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158FB" w:rsidRPr="00D241DB" w:rsidRDefault="00852BD9" w:rsidP="007158FB">
      <w:pPr>
        <w:jc w:val="center"/>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251665408" behindDoc="0" locked="0" layoutInCell="1" allowOverlap="1">
                <wp:simplePos x="0" y="0"/>
                <wp:positionH relativeFrom="column">
                  <wp:posOffset>5469890</wp:posOffset>
                </wp:positionH>
                <wp:positionV relativeFrom="paragraph">
                  <wp:posOffset>-719455</wp:posOffset>
                </wp:positionV>
                <wp:extent cx="474345" cy="444500"/>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2BB" w:rsidRPr="00CA01DE" w:rsidRDefault="001602BB" w:rsidP="00CA01D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30.7pt;margin-top:-56.65pt;width:37.35pt;height: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" stroked="f">
                <v:textbox>
                  <w:txbxContent>
                    <w:p w:rsidR="001602BB" w:rsidRPr="00CA01DE" w:rsidRDefault="001602BB" w:rsidP="00CA01DE">
                      <w:pPr>
                        <w:rPr>
                          <w:lang w:val="en-US"/>
                        </w:rPr>
                      </w:pPr>
                    </w:p>
                  </w:txbxContent>
                </v:textbox>
              </v:shape>
            </w:pict>
          </mc:Fallback>
        </mc:AlternateContent>
      </w:r>
      <w:r w:rsidR="007158FB" w:rsidRPr="00D241DB">
        <w:rPr>
          <w:rFonts w:ascii="Arial" w:hAnsi="Arial" w:cs="Arial"/>
          <w:sz w:val="24"/>
          <w:szCs w:val="24"/>
        </w:rPr>
        <w:t>INSTITUTO ENSINAR</w:t>
      </w: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r w:rsidRPr="00D241DB">
        <w:rPr>
          <w:rFonts w:ascii="Arial" w:hAnsi="Arial" w:cs="Arial"/>
          <w:sz w:val="24"/>
          <w:szCs w:val="24"/>
        </w:rPr>
        <w:t>FACULDADES UNIFICADAS DE GUARAPARI</w:t>
      </w: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r w:rsidRPr="00D241DB">
        <w:rPr>
          <w:rFonts w:ascii="Arial" w:hAnsi="Arial" w:cs="Arial"/>
          <w:sz w:val="24"/>
          <w:szCs w:val="24"/>
        </w:rPr>
        <w:t>Carlos Cesar Nunes Dias</w:t>
      </w: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b/>
          <w:sz w:val="24"/>
          <w:szCs w:val="24"/>
        </w:rPr>
      </w:pPr>
      <w:r w:rsidRPr="00D241DB">
        <w:rPr>
          <w:rFonts w:ascii="Arial" w:hAnsi="Arial" w:cs="Arial"/>
          <w:b/>
          <w:sz w:val="24"/>
          <w:szCs w:val="24"/>
        </w:rPr>
        <w:t>DIREITO REAL DE HABITAÇÃO ENTRE COMPANHEIROS</w:t>
      </w: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r w:rsidRPr="00D241DB">
        <w:rPr>
          <w:rFonts w:ascii="Arial" w:hAnsi="Arial" w:cs="Arial"/>
          <w:sz w:val="24"/>
          <w:szCs w:val="24"/>
        </w:rPr>
        <w:t>GU</w:t>
      </w:r>
      <w:r w:rsidR="002F68A2">
        <w:rPr>
          <w:rFonts w:ascii="Arial" w:hAnsi="Arial" w:cs="Arial"/>
          <w:sz w:val="24"/>
          <w:szCs w:val="24"/>
        </w:rPr>
        <w:t>A</w:t>
      </w:r>
      <w:r w:rsidRPr="00D241DB">
        <w:rPr>
          <w:rFonts w:ascii="Arial" w:hAnsi="Arial" w:cs="Arial"/>
          <w:sz w:val="24"/>
          <w:szCs w:val="24"/>
        </w:rPr>
        <w:t>RAPARI/ES</w:t>
      </w:r>
    </w:p>
    <w:p w:rsidR="007158FB" w:rsidRPr="00D241DB" w:rsidRDefault="007158FB" w:rsidP="007158FB">
      <w:pPr>
        <w:jc w:val="center"/>
        <w:rPr>
          <w:rFonts w:ascii="Arial" w:hAnsi="Arial" w:cs="Arial"/>
          <w:sz w:val="24"/>
          <w:szCs w:val="24"/>
        </w:rPr>
      </w:pPr>
      <w:r w:rsidRPr="00D241DB">
        <w:rPr>
          <w:rFonts w:ascii="Arial" w:hAnsi="Arial" w:cs="Arial"/>
          <w:sz w:val="24"/>
          <w:szCs w:val="24"/>
        </w:rPr>
        <w:t>2014</w:t>
      </w:r>
    </w:p>
    <w:p w:rsidR="007158FB" w:rsidRDefault="00852BD9" w:rsidP="007158FB">
      <w:pPr>
        <w:jc w:val="center"/>
        <w:rPr>
          <w:rFonts w:ascii="Arial" w:hAnsi="Arial" w:cs="Arial"/>
          <w:sz w:val="24"/>
          <w:szCs w:val="24"/>
        </w:rPr>
      </w:pPr>
      <w:r>
        <w:rPr>
          <w:noProof/>
          <w:lang w:eastAsia="pt-BR"/>
        </w:rPr>
        <w:lastRenderedPageBreak/>
        <mc:AlternateContent>
          <mc:Choice Requires="wps">
            <w:drawing>
              <wp:anchor distT="0" distB="0" distL="114300" distR="114300" simplePos="0" relativeHeight="251659264" behindDoc="0" locked="0" layoutInCell="1" allowOverlap="1">
                <wp:simplePos x="0" y="0"/>
                <wp:positionH relativeFrom="column">
                  <wp:posOffset>5482590</wp:posOffset>
                </wp:positionH>
                <wp:positionV relativeFrom="paragraph">
                  <wp:posOffset>-764540</wp:posOffset>
                </wp:positionV>
                <wp:extent cx="474345" cy="444500"/>
                <wp:effectExtent l="0" t="1270" r="1905" b="1905"/>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2BB" w:rsidRPr="00CA01DE" w:rsidRDefault="001602BB">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2" o:spid="_x0000_s1027" type="#_x0000_t202" style="position:absolute;left:0;text-align:left;margin-left:431.7pt;margin-top:-60.2pt;width:37.3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" stroked="f">
                <v:textbox>
                  <w:txbxContent>
                    <w:p w:rsidR="001602BB" w:rsidRPr="00CA01DE" w:rsidRDefault="001602BB">
                      <w:pPr>
                        <w:rPr>
                          <w:lang w:val="en-US"/>
                        </w:rPr>
                      </w:pPr>
                    </w:p>
                  </w:txbxContent>
                </v:textbox>
              </v:shape>
            </w:pict>
          </mc:Fallback>
        </mc:AlternateContent>
      </w:r>
    </w:p>
    <w:p w:rsidR="007158FB" w:rsidRPr="00D241DB" w:rsidRDefault="007158FB" w:rsidP="007158FB">
      <w:pPr>
        <w:jc w:val="center"/>
        <w:rPr>
          <w:rFonts w:ascii="Arial" w:hAnsi="Arial" w:cs="Arial"/>
          <w:sz w:val="24"/>
          <w:szCs w:val="24"/>
        </w:rPr>
      </w:pPr>
      <w:r w:rsidRPr="00D241DB">
        <w:rPr>
          <w:rFonts w:ascii="Arial" w:hAnsi="Arial" w:cs="Arial"/>
          <w:sz w:val="24"/>
          <w:szCs w:val="24"/>
        </w:rPr>
        <w:t>CARLOS CESAR NUNES DIAS</w:t>
      </w: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b/>
          <w:sz w:val="24"/>
          <w:szCs w:val="24"/>
        </w:rPr>
      </w:pPr>
      <w:r w:rsidRPr="00D241DB">
        <w:rPr>
          <w:rFonts w:ascii="Arial" w:hAnsi="Arial" w:cs="Arial"/>
          <w:b/>
          <w:sz w:val="24"/>
          <w:szCs w:val="24"/>
        </w:rPr>
        <w:t>DIREITO REAL DE HABITAÇÃO ENTRE COMPANHEIROS</w:t>
      </w: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ind w:left="3969"/>
        <w:rPr>
          <w:rFonts w:ascii="Arial" w:hAnsi="Arial" w:cs="Arial"/>
          <w:sz w:val="24"/>
          <w:szCs w:val="24"/>
        </w:rPr>
      </w:pPr>
      <w:r w:rsidRPr="00D241DB">
        <w:rPr>
          <w:rFonts w:ascii="Arial" w:hAnsi="Arial" w:cs="Arial"/>
          <w:sz w:val="24"/>
          <w:szCs w:val="24"/>
        </w:rPr>
        <w:t>Monografia apresentada ao Curso de Direito das Faculdades Unificadas de Guarapari, como requisito parcial à obtenção do título de Bacharel em Direito.</w:t>
      </w:r>
    </w:p>
    <w:p w:rsidR="007158FB" w:rsidRPr="00D241DB" w:rsidRDefault="007158FB" w:rsidP="007158FB">
      <w:pPr>
        <w:ind w:left="3969"/>
        <w:rPr>
          <w:rFonts w:ascii="Arial" w:hAnsi="Arial" w:cs="Arial"/>
          <w:sz w:val="24"/>
          <w:szCs w:val="24"/>
        </w:rPr>
      </w:pPr>
      <w:r w:rsidRPr="00D241DB">
        <w:rPr>
          <w:rFonts w:ascii="Arial" w:hAnsi="Arial" w:cs="Arial"/>
          <w:sz w:val="24"/>
          <w:szCs w:val="24"/>
        </w:rPr>
        <w:t>Área de Concentração: Direito Civil</w:t>
      </w:r>
    </w:p>
    <w:p w:rsidR="007158FB" w:rsidRPr="00D241DB" w:rsidRDefault="007158FB" w:rsidP="007158FB">
      <w:pPr>
        <w:ind w:left="3969"/>
        <w:rPr>
          <w:rFonts w:ascii="Arial" w:hAnsi="Arial" w:cs="Arial"/>
          <w:sz w:val="24"/>
          <w:szCs w:val="24"/>
        </w:rPr>
      </w:pPr>
      <w:r w:rsidRPr="00D241DB">
        <w:rPr>
          <w:rFonts w:ascii="Arial" w:hAnsi="Arial" w:cs="Arial"/>
          <w:sz w:val="24"/>
          <w:szCs w:val="24"/>
        </w:rPr>
        <w:t>Orientadora: Prof. Msc. Cristina Celeida Palaoro Gomes</w:t>
      </w: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r w:rsidRPr="00D241DB">
        <w:rPr>
          <w:rFonts w:ascii="Arial" w:hAnsi="Arial" w:cs="Arial"/>
          <w:sz w:val="24"/>
          <w:szCs w:val="24"/>
        </w:rPr>
        <w:t>GU</w:t>
      </w:r>
      <w:r w:rsidR="002F68A2">
        <w:rPr>
          <w:rFonts w:ascii="Arial" w:hAnsi="Arial" w:cs="Arial"/>
          <w:sz w:val="24"/>
          <w:szCs w:val="24"/>
        </w:rPr>
        <w:t>A</w:t>
      </w:r>
      <w:r w:rsidRPr="00D241DB">
        <w:rPr>
          <w:rFonts w:ascii="Arial" w:hAnsi="Arial" w:cs="Arial"/>
          <w:sz w:val="24"/>
          <w:szCs w:val="24"/>
        </w:rPr>
        <w:t>RAPARI/ES</w:t>
      </w:r>
    </w:p>
    <w:p w:rsidR="007158FB" w:rsidRPr="00D241DB" w:rsidRDefault="007158FB" w:rsidP="007158FB">
      <w:pPr>
        <w:jc w:val="center"/>
        <w:rPr>
          <w:rFonts w:ascii="Arial" w:hAnsi="Arial" w:cs="Arial"/>
          <w:sz w:val="24"/>
          <w:szCs w:val="24"/>
        </w:rPr>
      </w:pPr>
      <w:r w:rsidRPr="00D241DB">
        <w:rPr>
          <w:rFonts w:ascii="Arial" w:hAnsi="Arial" w:cs="Arial"/>
          <w:sz w:val="24"/>
          <w:szCs w:val="24"/>
        </w:rPr>
        <w:t>2014</w:t>
      </w:r>
    </w:p>
    <w:p w:rsidR="007158FB" w:rsidRPr="00FA7B52" w:rsidRDefault="00852BD9" w:rsidP="007158FB">
      <w:pPr>
        <w:jc w:val="center"/>
        <w:rPr>
          <w:rFonts w:ascii="Arial" w:hAnsi="Arial" w:cs="Arial"/>
          <w:sz w:val="24"/>
          <w:szCs w:val="24"/>
        </w:rPr>
      </w:pPr>
      <w:r>
        <w:rPr>
          <w:rFonts w:ascii="Arial" w:hAnsi="Arial" w:cs="Arial"/>
          <w:noProof/>
          <w:sz w:val="24"/>
          <w:szCs w:val="24"/>
          <w:lang w:eastAsia="pt-BR"/>
        </w:rPr>
        <w:lastRenderedPageBreak/>
        <mc:AlternateContent>
          <mc:Choice Requires="wps">
            <w:drawing>
              <wp:anchor distT="0" distB="0" distL="114300" distR="114300" simplePos="0" relativeHeight="251660288" behindDoc="0" locked="0" layoutInCell="1" allowOverlap="1">
                <wp:simplePos x="0" y="0"/>
                <wp:positionH relativeFrom="column">
                  <wp:posOffset>5519420</wp:posOffset>
                </wp:positionH>
                <wp:positionV relativeFrom="paragraph">
                  <wp:posOffset>-744220</wp:posOffset>
                </wp:positionV>
                <wp:extent cx="474345" cy="444500"/>
                <wp:effectExtent l="0" t="2540" r="3175" b="63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2BB" w:rsidRDefault="001602BB" w:rsidP="00506D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434.6pt;margin-top:-58.6pt;width:37.3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" stroked="f">
                <v:textbox>
                  <w:txbxContent>
                    <w:p w:rsidR="001602BB" w:rsidRDefault="001602BB" w:rsidP="00506D5C"/>
                  </w:txbxContent>
                </v:textbox>
              </v:shape>
            </w:pict>
          </mc:Fallback>
        </mc:AlternateContent>
      </w:r>
      <w:r w:rsidR="007158FB" w:rsidRPr="00FA7B52">
        <w:rPr>
          <w:rFonts w:ascii="Arial" w:hAnsi="Arial" w:cs="Arial"/>
          <w:sz w:val="24"/>
          <w:szCs w:val="24"/>
        </w:rPr>
        <w:t>CARLOS CESAR NUNES DIAS</w:t>
      </w: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b/>
          <w:sz w:val="24"/>
          <w:szCs w:val="24"/>
        </w:rPr>
      </w:pPr>
      <w:r w:rsidRPr="00D241DB">
        <w:rPr>
          <w:rFonts w:ascii="Arial" w:hAnsi="Arial" w:cs="Arial"/>
          <w:b/>
          <w:sz w:val="24"/>
          <w:szCs w:val="24"/>
        </w:rPr>
        <w:t>DIREITO REAL DE HABITAÇÃO ENTRE COMPANHEIROS</w:t>
      </w: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rPr>
          <w:rFonts w:ascii="Arial" w:hAnsi="Arial" w:cs="Arial"/>
          <w:sz w:val="24"/>
          <w:szCs w:val="24"/>
        </w:rPr>
      </w:pPr>
      <w:r w:rsidRPr="00D241DB">
        <w:rPr>
          <w:rFonts w:ascii="Arial" w:hAnsi="Arial" w:cs="Arial"/>
          <w:sz w:val="24"/>
          <w:szCs w:val="24"/>
        </w:rPr>
        <w:t>Monografia apresentada ao Curso de Direito das Faculdades Unificadas de Guarapari, como requisito parcial para a obtenção do título de Bacharel em Direito.</w:t>
      </w:r>
    </w:p>
    <w:p w:rsidR="007158FB" w:rsidRPr="00D241DB" w:rsidRDefault="007158FB" w:rsidP="007158FB">
      <w:pPr>
        <w:rPr>
          <w:rFonts w:ascii="Arial" w:hAnsi="Arial" w:cs="Arial"/>
          <w:sz w:val="24"/>
          <w:szCs w:val="24"/>
        </w:rPr>
      </w:pPr>
    </w:p>
    <w:p w:rsidR="007158FB" w:rsidRPr="00D241DB" w:rsidRDefault="007158FB" w:rsidP="007158FB">
      <w:pPr>
        <w:rPr>
          <w:rFonts w:ascii="Arial" w:hAnsi="Arial" w:cs="Arial"/>
          <w:sz w:val="24"/>
          <w:szCs w:val="24"/>
        </w:rPr>
      </w:pPr>
    </w:p>
    <w:p w:rsidR="007158FB" w:rsidRPr="00D241DB" w:rsidRDefault="007158FB" w:rsidP="007158FB">
      <w:pPr>
        <w:jc w:val="center"/>
        <w:rPr>
          <w:rFonts w:ascii="Arial" w:hAnsi="Arial" w:cs="Arial"/>
          <w:sz w:val="24"/>
          <w:szCs w:val="24"/>
        </w:rPr>
      </w:pPr>
      <w:r w:rsidRPr="00D241DB">
        <w:rPr>
          <w:rFonts w:ascii="Arial" w:hAnsi="Arial" w:cs="Arial"/>
          <w:sz w:val="24"/>
          <w:szCs w:val="24"/>
        </w:rPr>
        <w:t>Aprovada em ____ de dezembro de 2014.</w:t>
      </w:r>
    </w:p>
    <w:p w:rsidR="007158FB" w:rsidRPr="00D241DB" w:rsidRDefault="007158FB" w:rsidP="007158FB">
      <w:pPr>
        <w:rPr>
          <w:rFonts w:ascii="Arial" w:hAnsi="Arial" w:cs="Arial"/>
          <w:sz w:val="24"/>
          <w:szCs w:val="24"/>
        </w:rPr>
      </w:pPr>
    </w:p>
    <w:p w:rsidR="007158FB" w:rsidRPr="00D241DB" w:rsidRDefault="007158FB" w:rsidP="007158FB">
      <w:pPr>
        <w:rPr>
          <w:rFonts w:ascii="Arial" w:hAnsi="Arial" w:cs="Arial"/>
          <w:sz w:val="24"/>
          <w:szCs w:val="24"/>
        </w:rPr>
      </w:pPr>
    </w:p>
    <w:p w:rsidR="007158FB" w:rsidRPr="00D241DB" w:rsidRDefault="007158FB" w:rsidP="007158FB">
      <w:pPr>
        <w:rPr>
          <w:rFonts w:ascii="Arial" w:hAnsi="Arial" w:cs="Arial"/>
          <w:sz w:val="24"/>
          <w:szCs w:val="24"/>
        </w:rPr>
      </w:pPr>
    </w:p>
    <w:p w:rsidR="007158FB" w:rsidRPr="00D241DB" w:rsidRDefault="007158FB" w:rsidP="007158FB">
      <w:pPr>
        <w:jc w:val="center"/>
        <w:rPr>
          <w:rFonts w:ascii="Arial" w:hAnsi="Arial" w:cs="Arial"/>
          <w:b/>
          <w:sz w:val="24"/>
          <w:szCs w:val="24"/>
        </w:rPr>
      </w:pPr>
      <w:r w:rsidRPr="00D241DB">
        <w:rPr>
          <w:rFonts w:ascii="Arial" w:hAnsi="Arial" w:cs="Arial"/>
          <w:b/>
          <w:sz w:val="24"/>
          <w:szCs w:val="24"/>
        </w:rPr>
        <w:t>BANCA EXAMINADORA</w:t>
      </w: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right"/>
        <w:rPr>
          <w:rFonts w:ascii="Arial" w:hAnsi="Arial" w:cs="Arial"/>
          <w:sz w:val="24"/>
          <w:szCs w:val="24"/>
        </w:rPr>
      </w:pPr>
      <w:r w:rsidRPr="00D241DB">
        <w:rPr>
          <w:rFonts w:ascii="Arial" w:hAnsi="Arial" w:cs="Arial"/>
          <w:sz w:val="24"/>
          <w:szCs w:val="24"/>
        </w:rPr>
        <w:t>____________________________________</w:t>
      </w:r>
    </w:p>
    <w:p w:rsidR="007158FB" w:rsidRPr="00D241DB" w:rsidRDefault="007158FB" w:rsidP="007158FB">
      <w:pPr>
        <w:jc w:val="right"/>
        <w:rPr>
          <w:rFonts w:ascii="Arial" w:hAnsi="Arial" w:cs="Arial"/>
          <w:sz w:val="24"/>
          <w:szCs w:val="24"/>
        </w:rPr>
      </w:pPr>
      <w:r w:rsidRPr="00D241DB">
        <w:rPr>
          <w:rFonts w:ascii="Arial" w:hAnsi="Arial" w:cs="Arial"/>
          <w:sz w:val="24"/>
          <w:szCs w:val="24"/>
        </w:rPr>
        <w:t>Profª. Drª Cristina Celeida Palaoro Gomes</w:t>
      </w:r>
    </w:p>
    <w:p w:rsidR="007158FB" w:rsidRPr="00D241DB" w:rsidRDefault="007158FB" w:rsidP="007158FB">
      <w:pPr>
        <w:jc w:val="right"/>
        <w:rPr>
          <w:rFonts w:ascii="Arial" w:hAnsi="Arial" w:cs="Arial"/>
          <w:sz w:val="24"/>
          <w:szCs w:val="24"/>
        </w:rPr>
      </w:pPr>
      <w:r w:rsidRPr="00D241DB">
        <w:rPr>
          <w:rFonts w:ascii="Arial" w:hAnsi="Arial" w:cs="Arial"/>
          <w:sz w:val="24"/>
          <w:szCs w:val="24"/>
        </w:rPr>
        <w:t>Orientadora de conteúdo</w:t>
      </w:r>
    </w:p>
    <w:p w:rsidR="007158FB" w:rsidRPr="00D241DB" w:rsidRDefault="007158FB" w:rsidP="007158FB">
      <w:pPr>
        <w:jc w:val="right"/>
        <w:rPr>
          <w:rFonts w:ascii="Arial" w:hAnsi="Arial" w:cs="Arial"/>
          <w:sz w:val="24"/>
          <w:szCs w:val="24"/>
        </w:rPr>
      </w:pPr>
    </w:p>
    <w:p w:rsidR="007158FB" w:rsidRPr="00D241DB" w:rsidRDefault="007158FB" w:rsidP="007158FB">
      <w:pPr>
        <w:jc w:val="right"/>
        <w:rPr>
          <w:rFonts w:ascii="Arial" w:hAnsi="Arial" w:cs="Arial"/>
          <w:sz w:val="24"/>
          <w:szCs w:val="24"/>
        </w:rPr>
      </w:pPr>
      <w:r w:rsidRPr="00D241DB">
        <w:rPr>
          <w:rFonts w:ascii="Arial" w:hAnsi="Arial" w:cs="Arial"/>
          <w:sz w:val="24"/>
          <w:szCs w:val="24"/>
        </w:rPr>
        <w:t>______________</w:t>
      </w:r>
      <w:r w:rsidR="008435C1">
        <w:rPr>
          <w:rFonts w:ascii="Arial" w:hAnsi="Arial" w:cs="Arial"/>
          <w:sz w:val="24"/>
          <w:szCs w:val="24"/>
        </w:rPr>
        <w:t>_</w:t>
      </w:r>
      <w:r w:rsidRPr="00D241DB">
        <w:rPr>
          <w:rFonts w:ascii="Arial" w:hAnsi="Arial" w:cs="Arial"/>
          <w:sz w:val="24"/>
          <w:szCs w:val="24"/>
        </w:rPr>
        <w:t>_____________________</w:t>
      </w:r>
    </w:p>
    <w:p w:rsidR="007158FB" w:rsidRPr="00D241DB" w:rsidRDefault="007158FB" w:rsidP="007158FB">
      <w:pPr>
        <w:jc w:val="right"/>
        <w:rPr>
          <w:rFonts w:ascii="Arial" w:hAnsi="Arial" w:cs="Arial"/>
          <w:sz w:val="24"/>
          <w:szCs w:val="24"/>
        </w:rPr>
      </w:pPr>
      <w:r w:rsidRPr="00D241DB">
        <w:rPr>
          <w:rFonts w:ascii="Arial" w:hAnsi="Arial" w:cs="Arial"/>
          <w:sz w:val="24"/>
          <w:szCs w:val="24"/>
        </w:rPr>
        <w:t xml:space="preserve">Prof. </w:t>
      </w:r>
      <w:r w:rsidR="007F5660">
        <w:rPr>
          <w:rFonts w:ascii="Arial" w:hAnsi="Arial" w:cs="Arial"/>
          <w:sz w:val="24"/>
          <w:szCs w:val="24"/>
        </w:rPr>
        <w:t>Alexsandro</w:t>
      </w:r>
      <w:r w:rsidRPr="00D241DB">
        <w:rPr>
          <w:rFonts w:ascii="Arial" w:hAnsi="Arial" w:cs="Arial"/>
          <w:sz w:val="24"/>
          <w:szCs w:val="24"/>
        </w:rPr>
        <w:t xml:space="preserve">  </w:t>
      </w:r>
    </w:p>
    <w:p w:rsidR="007158FB" w:rsidRPr="00D241DB" w:rsidRDefault="00A50541" w:rsidP="007158FB">
      <w:pPr>
        <w:jc w:val="right"/>
        <w:rPr>
          <w:rFonts w:ascii="Arial" w:hAnsi="Arial" w:cs="Arial"/>
          <w:sz w:val="24"/>
          <w:szCs w:val="24"/>
        </w:rPr>
      </w:pPr>
      <w:r>
        <w:rPr>
          <w:rFonts w:ascii="Arial" w:hAnsi="Arial" w:cs="Arial"/>
          <w:sz w:val="24"/>
          <w:szCs w:val="24"/>
        </w:rPr>
        <w:t>Examinador 1</w:t>
      </w:r>
    </w:p>
    <w:p w:rsidR="00A50541" w:rsidRDefault="00A50541" w:rsidP="007158FB">
      <w:pPr>
        <w:jc w:val="right"/>
        <w:rPr>
          <w:rFonts w:ascii="Arial" w:hAnsi="Arial" w:cs="Arial"/>
          <w:sz w:val="24"/>
          <w:szCs w:val="24"/>
        </w:rPr>
      </w:pPr>
    </w:p>
    <w:p w:rsidR="007158FB" w:rsidRPr="00D241DB" w:rsidRDefault="007158FB" w:rsidP="007158FB">
      <w:pPr>
        <w:jc w:val="right"/>
        <w:rPr>
          <w:rFonts w:ascii="Arial" w:hAnsi="Arial" w:cs="Arial"/>
          <w:sz w:val="24"/>
          <w:szCs w:val="24"/>
        </w:rPr>
      </w:pPr>
      <w:r w:rsidRPr="00D241DB">
        <w:rPr>
          <w:rFonts w:ascii="Arial" w:hAnsi="Arial" w:cs="Arial"/>
          <w:sz w:val="24"/>
          <w:szCs w:val="24"/>
        </w:rPr>
        <w:t>______________</w:t>
      </w:r>
      <w:r w:rsidR="008435C1">
        <w:rPr>
          <w:rFonts w:ascii="Arial" w:hAnsi="Arial" w:cs="Arial"/>
          <w:sz w:val="24"/>
          <w:szCs w:val="24"/>
        </w:rPr>
        <w:t>_</w:t>
      </w:r>
      <w:r w:rsidRPr="00D241DB">
        <w:rPr>
          <w:rFonts w:ascii="Arial" w:hAnsi="Arial" w:cs="Arial"/>
          <w:sz w:val="24"/>
          <w:szCs w:val="24"/>
        </w:rPr>
        <w:t>_____________________</w:t>
      </w:r>
    </w:p>
    <w:p w:rsidR="007158FB" w:rsidRPr="00D241DB" w:rsidRDefault="007158FB" w:rsidP="007158FB">
      <w:pPr>
        <w:jc w:val="right"/>
        <w:rPr>
          <w:rFonts w:ascii="Arial" w:hAnsi="Arial" w:cs="Arial"/>
          <w:sz w:val="24"/>
          <w:szCs w:val="24"/>
        </w:rPr>
      </w:pPr>
      <w:r w:rsidRPr="00D241DB">
        <w:rPr>
          <w:rFonts w:ascii="Arial" w:hAnsi="Arial" w:cs="Arial"/>
          <w:sz w:val="24"/>
          <w:szCs w:val="24"/>
        </w:rPr>
        <w:t xml:space="preserve">Prof. </w:t>
      </w:r>
      <w:r w:rsidR="007F5660">
        <w:rPr>
          <w:rFonts w:ascii="Arial" w:hAnsi="Arial" w:cs="Arial"/>
          <w:sz w:val="24"/>
          <w:szCs w:val="24"/>
        </w:rPr>
        <w:t>Ademir João Costa Longa</w:t>
      </w:r>
    </w:p>
    <w:p w:rsidR="007158FB" w:rsidRPr="00D241DB" w:rsidRDefault="007F5660" w:rsidP="007F5660">
      <w:pPr>
        <w:jc w:val="right"/>
        <w:rPr>
          <w:rFonts w:ascii="Arial" w:hAnsi="Arial" w:cs="Arial"/>
          <w:sz w:val="24"/>
          <w:szCs w:val="24"/>
        </w:rPr>
      </w:pPr>
      <w:r>
        <w:rPr>
          <w:rFonts w:ascii="Arial" w:hAnsi="Arial" w:cs="Arial"/>
          <w:sz w:val="24"/>
          <w:szCs w:val="24"/>
        </w:rPr>
        <w:t>Examinador 2</w:t>
      </w:r>
    </w:p>
    <w:p w:rsidR="007158FB" w:rsidRPr="00D241DB" w:rsidRDefault="007F5660" w:rsidP="007158FB">
      <w:pPr>
        <w:jc w:val="center"/>
        <w:rPr>
          <w:rFonts w:ascii="Arial" w:hAnsi="Arial" w:cs="Arial"/>
          <w:sz w:val="24"/>
          <w:szCs w:val="24"/>
        </w:rPr>
      </w:pPr>
      <w:r>
        <w:rPr>
          <w:rFonts w:ascii="Arial" w:hAnsi="Arial" w:cs="Arial"/>
          <w:noProof/>
          <w:sz w:val="24"/>
          <w:szCs w:val="24"/>
          <w:lang w:eastAsia="pt-BR"/>
        </w:rPr>
        <w:lastRenderedPageBreak/>
        <mc:AlternateContent>
          <mc:Choice Requires="wps">
            <w:drawing>
              <wp:anchor distT="0" distB="0" distL="114300" distR="114300" simplePos="0" relativeHeight="251661312" behindDoc="0" locked="0" layoutInCell="1" allowOverlap="1" wp14:anchorId="4463940C" wp14:editId="3B336687">
                <wp:simplePos x="0" y="0"/>
                <wp:positionH relativeFrom="column">
                  <wp:posOffset>5415915</wp:posOffset>
                </wp:positionH>
                <wp:positionV relativeFrom="paragraph">
                  <wp:posOffset>-827405</wp:posOffset>
                </wp:positionV>
                <wp:extent cx="474345" cy="444500"/>
                <wp:effectExtent l="0" t="0" r="190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2BB" w:rsidRDefault="001602BB" w:rsidP="00506D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426.45pt;margin-top:-65.15pt;width:37.35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" stroked="f">
                <v:textbox>
                  <w:txbxContent>
                    <w:p w:rsidR="001602BB" w:rsidRDefault="001602BB" w:rsidP="00506D5C"/>
                  </w:txbxContent>
                </v:textbox>
              </v:shape>
            </w:pict>
          </mc:Fallback>
        </mc:AlternateContent>
      </w: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jc w:val="center"/>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r w:rsidRPr="00D241DB">
        <w:rPr>
          <w:rFonts w:ascii="Arial" w:hAnsi="Arial" w:cs="Arial"/>
          <w:sz w:val="24"/>
          <w:szCs w:val="24"/>
        </w:rPr>
        <w:t>Dedico o presente trabalho aos eternos estudiosos do Direito e as pessoas que querem galgar essa singular profissão, que visa trazer a igualdade e a justiça a todos sem qualquer tipo de diferença existente na sociedade. Proporcionando assim, a possibilidades de sermos melhores cidadãos.</w:t>
      </w:r>
    </w:p>
    <w:p w:rsidR="007158FB" w:rsidRPr="00D241DB" w:rsidRDefault="007158FB" w:rsidP="007158FB">
      <w:pPr>
        <w:ind w:left="4536"/>
        <w:rPr>
          <w:rFonts w:ascii="Arial" w:hAnsi="Arial" w:cs="Arial"/>
          <w:sz w:val="24"/>
          <w:szCs w:val="24"/>
        </w:rPr>
      </w:pPr>
      <w:r w:rsidRPr="00D241DB">
        <w:rPr>
          <w:rFonts w:ascii="Arial" w:hAnsi="Arial" w:cs="Arial"/>
          <w:sz w:val="24"/>
          <w:szCs w:val="24"/>
        </w:rPr>
        <w:t xml:space="preserve">A você leitor, impulsionador de sonhos, pensamentos e posicionamentos dos pensadores da eterna Justiça. </w:t>
      </w:r>
    </w:p>
    <w:p w:rsidR="007158FB" w:rsidRPr="00D241DB" w:rsidRDefault="00852BD9" w:rsidP="007158FB">
      <w:pPr>
        <w:ind w:left="4536"/>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251662336" behindDoc="0" locked="0" layoutInCell="1" allowOverlap="1">
                <wp:simplePos x="0" y="0"/>
                <wp:positionH relativeFrom="column">
                  <wp:posOffset>5511165</wp:posOffset>
                </wp:positionH>
                <wp:positionV relativeFrom="paragraph">
                  <wp:posOffset>-744220</wp:posOffset>
                </wp:positionV>
                <wp:extent cx="474345" cy="444500"/>
                <wp:effectExtent l="0" t="2540" r="190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2BB" w:rsidRDefault="001602BB" w:rsidP="00506D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433.95pt;margin-top:-58.6pt;width:37.35pt;height: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" stroked="f">
                <v:textbox>
                  <w:txbxContent>
                    <w:p w:rsidR="001602BB" w:rsidRDefault="001602BB" w:rsidP="00506D5C"/>
                  </w:txbxContent>
                </v:textbox>
              </v:shape>
            </w:pict>
          </mc:Fallback>
        </mc:AlternateContent>
      </w: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rPr>
          <w:rFonts w:ascii="Arial" w:hAnsi="Arial" w:cs="Arial"/>
          <w:sz w:val="24"/>
          <w:szCs w:val="24"/>
        </w:rPr>
      </w:pPr>
    </w:p>
    <w:p w:rsidR="007158FB" w:rsidRPr="00D241DB" w:rsidRDefault="007158FB" w:rsidP="007158FB">
      <w:pPr>
        <w:rPr>
          <w:rFonts w:ascii="Arial" w:hAnsi="Arial" w:cs="Arial"/>
          <w:sz w:val="24"/>
          <w:szCs w:val="24"/>
        </w:rPr>
      </w:pPr>
    </w:p>
    <w:p w:rsidR="007158FB" w:rsidRPr="00D241DB" w:rsidRDefault="007158FB" w:rsidP="007158FB">
      <w:pPr>
        <w:ind w:left="4536"/>
        <w:rPr>
          <w:rFonts w:ascii="Arial" w:hAnsi="Arial" w:cs="Arial"/>
          <w:sz w:val="24"/>
          <w:szCs w:val="24"/>
        </w:rPr>
      </w:pPr>
      <w:r w:rsidRPr="00D241DB">
        <w:rPr>
          <w:rFonts w:ascii="Arial" w:hAnsi="Arial" w:cs="Arial"/>
          <w:sz w:val="24"/>
          <w:szCs w:val="24"/>
        </w:rPr>
        <w:t>Minha mais que sincera gratidão à minha mãe (</w:t>
      </w:r>
      <w:r w:rsidRPr="00D241DB">
        <w:rPr>
          <w:rFonts w:ascii="Arial" w:hAnsi="Arial" w:cs="Arial"/>
          <w:i/>
          <w:sz w:val="24"/>
          <w:szCs w:val="24"/>
        </w:rPr>
        <w:t>in memorian)</w:t>
      </w:r>
      <w:r w:rsidRPr="00D241DB">
        <w:rPr>
          <w:rFonts w:ascii="Arial" w:hAnsi="Arial" w:cs="Arial"/>
          <w:sz w:val="24"/>
          <w:szCs w:val="24"/>
        </w:rPr>
        <w:t>, pelos seus ensinamentos que me ofereceu em sua tenra sabedoria. Meu Pai, exemplo de homem, pela sua simplicidade, mostrando-me o quão importante é sermos legítimos. A minha amada esposa pela sua inestimável compreensão e ter cuidado dos nossos filhos em minhas constantes ausências. Camilly e Lucas, minhas flechas dadas de presente por Deus, que me impulsionam a continuar acreditando que vale a pena lutar por uma eterna felicidade em família. A minha família, sem distinção, pelo apoio dado, cada um de sua forma. Aos meus professores, que em todos os momentos estiveram prontos a tirar minhas incansáveis dúvidas nos variados assuntos da ciência do direito. Aos meus nobres colegas, em particular Priscila, Patrick, Lélis, Antônio e Maria Helena,  pela paciência em me suportar e ensinar-me que respeitando as diferenças é que aprendemos a sermos melhores cidadãos. A todos o meu sincero muito obrigado.</w:t>
      </w:r>
    </w:p>
    <w:p w:rsidR="007158FB" w:rsidRPr="00D241DB" w:rsidRDefault="00852BD9" w:rsidP="007158FB">
      <w:pPr>
        <w:ind w:left="4536"/>
        <w:rPr>
          <w:rFonts w:ascii="Arial" w:hAnsi="Arial" w:cs="Arial"/>
          <w:sz w:val="24"/>
          <w:szCs w:val="24"/>
        </w:rPr>
      </w:pPr>
      <w:r>
        <w:rPr>
          <w:rFonts w:ascii="Arial" w:eastAsia="Times New Roman" w:hAnsi="Arial" w:cs="Arial"/>
          <w:noProof/>
          <w:color w:val="000000"/>
          <w:sz w:val="24"/>
          <w:szCs w:val="24"/>
          <w:lang w:eastAsia="pt-BR"/>
        </w:rPr>
        <mc:AlternateContent>
          <mc:Choice Requires="wps">
            <w:drawing>
              <wp:anchor distT="0" distB="0" distL="114300" distR="114300" simplePos="0" relativeHeight="251663360" behindDoc="0" locked="0" layoutInCell="1" allowOverlap="1">
                <wp:simplePos x="0" y="0"/>
                <wp:positionH relativeFrom="column">
                  <wp:posOffset>5494655</wp:posOffset>
                </wp:positionH>
                <wp:positionV relativeFrom="paragraph">
                  <wp:posOffset>-702945</wp:posOffset>
                </wp:positionV>
                <wp:extent cx="474345" cy="444500"/>
                <wp:effectExtent l="254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2BB" w:rsidRDefault="001602BB" w:rsidP="00506D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432.65pt;margin-top:-55.35pt;width:37.3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" stroked="f">
                <v:textbox>
                  <w:txbxContent>
                    <w:p w:rsidR="001602BB" w:rsidRDefault="001602BB" w:rsidP="00506D5C"/>
                  </w:txbxContent>
                </v:textbox>
              </v:shape>
            </w:pict>
          </mc:Fallback>
        </mc:AlternateContent>
      </w: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ind w:left="4536"/>
        <w:rPr>
          <w:rFonts w:ascii="Arial" w:hAnsi="Arial" w:cs="Arial"/>
          <w:sz w:val="24"/>
          <w:szCs w:val="24"/>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p>
    <w:p w:rsidR="007158FB" w:rsidRPr="00D241DB" w:rsidRDefault="007158FB" w:rsidP="007158FB">
      <w:pPr>
        <w:shd w:val="clear" w:color="auto" w:fill="FFFFFF"/>
        <w:ind w:left="4536"/>
        <w:rPr>
          <w:rFonts w:ascii="Arial" w:eastAsia="Times New Roman" w:hAnsi="Arial" w:cs="Arial"/>
          <w:color w:val="000000"/>
          <w:sz w:val="24"/>
          <w:szCs w:val="24"/>
          <w:lang w:eastAsia="pt-BR"/>
        </w:rPr>
      </w:pPr>
      <w:r w:rsidRPr="00D241DB">
        <w:rPr>
          <w:rFonts w:ascii="Arial" w:eastAsia="Times New Roman" w:hAnsi="Arial" w:cs="Arial"/>
          <w:color w:val="000000"/>
          <w:sz w:val="24"/>
          <w:szCs w:val="24"/>
          <w:lang w:eastAsia="pt-BR"/>
        </w:rPr>
        <w:t>" Nossa maior fraqueza está em desistir. O caminho mais certo de vencer é tentar mais uma vez”.</w:t>
      </w:r>
    </w:p>
    <w:p w:rsidR="00D076B8" w:rsidRDefault="00E44C04" w:rsidP="00D076B8">
      <w:pPr>
        <w:ind w:left="4536"/>
        <w:rPr>
          <w:rFonts w:ascii="Arial" w:eastAsia="Times New Roman" w:hAnsi="Arial" w:cs="Arial"/>
          <w:iCs/>
          <w:color w:val="000000" w:themeColor="text1"/>
          <w:sz w:val="24"/>
          <w:szCs w:val="24"/>
          <w:lang w:eastAsia="pt-BR"/>
        </w:rPr>
      </w:pPr>
      <w:hyperlink r:id="rId9" w:history="1">
        <w:r w:rsidR="007158FB" w:rsidRPr="00D241DB">
          <w:rPr>
            <w:rFonts w:ascii="Arial" w:eastAsia="Times New Roman" w:hAnsi="Arial" w:cs="Arial"/>
            <w:iCs/>
            <w:color w:val="000000" w:themeColor="text1"/>
            <w:sz w:val="24"/>
            <w:szCs w:val="24"/>
            <w:lang w:eastAsia="pt-BR"/>
          </w:rPr>
          <w:t>Thomas Edison</w:t>
        </w:r>
      </w:hyperlink>
    </w:p>
    <w:p w:rsidR="00D076B8" w:rsidRDefault="00852BD9" w:rsidP="00D076B8">
      <w:pPr>
        <w:ind w:left="4536"/>
        <w:rPr>
          <w:rFonts w:ascii="Arial" w:eastAsia="Times New Roman" w:hAnsi="Arial" w:cs="Arial"/>
          <w:iCs/>
          <w:color w:val="000000" w:themeColor="text1"/>
          <w:sz w:val="24"/>
          <w:szCs w:val="24"/>
          <w:lang w:eastAsia="pt-BR"/>
        </w:rPr>
      </w:pPr>
      <w:r>
        <w:rPr>
          <w:rFonts w:ascii="Arial" w:hAnsi="Arial" w:cs="Arial"/>
          <w:noProof/>
          <w:sz w:val="24"/>
          <w:szCs w:val="24"/>
          <w:lang w:eastAsia="pt-BR"/>
        </w:rPr>
        <mc:AlternateContent>
          <mc:Choice Requires="wps">
            <w:drawing>
              <wp:anchor distT="0" distB="0" distL="114300" distR="114300" simplePos="0" relativeHeight="251664384" behindDoc="0" locked="0" layoutInCell="1" allowOverlap="1">
                <wp:simplePos x="0" y="0"/>
                <wp:positionH relativeFrom="column">
                  <wp:posOffset>5494655</wp:posOffset>
                </wp:positionH>
                <wp:positionV relativeFrom="paragraph">
                  <wp:posOffset>-709295</wp:posOffset>
                </wp:positionV>
                <wp:extent cx="474345" cy="444500"/>
                <wp:effectExtent l="2540" t="0"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2BB" w:rsidRDefault="001602BB" w:rsidP="00506D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left:0;text-align:left;margin-left:432.65pt;margin-top:-55.85pt;width:37.35pt;height: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" stroked="f">
                <v:textbox>
                  <w:txbxContent>
                    <w:p w:rsidR="001602BB" w:rsidRDefault="001602BB" w:rsidP="00506D5C"/>
                  </w:txbxContent>
                </v:textbox>
              </v:shape>
            </w:pict>
          </mc:Fallback>
        </mc:AlternateContent>
      </w:r>
    </w:p>
    <w:p w:rsidR="007158FB" w:rsidRPr="00D076B8" w:rsidRDefault="007158FB" w:rsidP="00333E51">
      <w:pPr>
        <w:spacing w:line="360" w:lineRule="auto"/>
        <w:jc w:val="center"/>
        <w:rPr>
          <w:rFonts w:ascii="Arial" w:eastAsia="Times New Roman" w:hAnsi="Arial" w:cs="Arial"/>
          <w:iCs/>
          <w:color w:val="000000" w:themeColor="text1"/>
          <w:sz w:val="24"/>
          <w:szCs w:val="24"/>
          <w:lang w:eastAsia="pt-BR"/>
        </w:rPr>
      </w:pPr>
      <w:r w:rsidRPr="00AD0C34">
        <w:rPr>
          <w:rFonts w:ascii="Arial" w:eastAsia="Times New Roman" w:hAnsi="Arial" w:cs="Arial"/>
          <w:b/>
          <w:iCs/>
          <w:color w:val="000000" w:themeColor="text1"/>
          <w:sz w:val="24"/>
          <w:szCs w:val="24"/>
          <w:lang w:eastAsia="pt-BR"/>
        </w:rPr>
        <w:t>RESUMO</w:t>
      </w:r>
    </w:p>
    <w:p w:rsidR="007158FB" w:rsidRPr="00D241DB" w:rsidRDefault="007158FB" w:rsidP="00333E51">
      <w:pPr>
        <w:spacing w:line="360" w:lineRule="auto"/>
        <w:jc w:val="center"/>
        <w:rPr>
          <w:rFonts w:ascii="Arial" w:hAnsi="Arial" w:cs="Arial"/>
          <w:color w:val="000000" w:themeColor="text1"/>
          <w:sz w:val="24"/>
          <w:szCs w:val="24"/>
        </w:rPr>
      </w:pPr>
    </w:p>
    <w:p w:rsidR="005873FF" w:rsidRDefault="005873FF" w:rsidP="007B3E8B">
      <w:pPr>
        <w:spacing w:line="360" w:lineRule="auto"/>
        <w:rPr>
          <w:rFonts w:ascii="Arial" w:hAnsi="Arial" w:cs="Arial"/>
          <w:sz w:val="24"/>
          <w:szCs w:val="24"/>
        </w:rPr>
      </w:pPr>
    </w:p>
    <w:p w:rsidR="007B3E8B" w:rsidRPr="007B3E8B" w:rsidRDefault="0031683B" w:rsidP="001602BB">
      <w:pPr>
        <w:tabs>
          <w:tab w:val="center" w:pos="4535"/>
        </w:tabs>
        <w:spacing w:line="360" w:lineRule="auto"/>
        <w:rPr>
          <w:rFonts w:ascii="Arial" w:hAnsi="Arial" w:cs="Arial"/>
          <w:sz w:val="24"/>
          <w:szCs w:val="24"/>
        </w:rPr>
      </w:pPr>
      <w:r w:rsidRPr="007B3E8B">
        <w:rPr>
          <w:rFonts w:ascii="Arial" w:hAnsi="Arial" w:cs="Arial"/>
          <w:sz w:val="24"/>
          <w:szCs w:val="24"/>
        </w:rPr>
        <w:t>E</w:t>
      </w:r>
      <w:r w:rsidR="001602BB" w:rsidRPr="007B3E8B">
        <w:rPr>
          <w:rFonts w:ascii="Arial" w:hAnsi="Arial" w:cs="Arial"/>
          <w:sz w:val="24"/>
          <w:szCs w:val="24"/>
        </w:rPr>
        <w:t xml:space="preserve">m momento que a sociedade </w:t>
      </w:r>
      <w:r w:rsidR="000172EC" w:rsidRPr="007B3E8B">
        <w:rPr>
          <w:rFonts w:ascii="Arial" w:hAnsi="Arial" w:cs="Arial"/>
          <w:sz w:val="24"/>
          <w:szCs w:val="24"/>
        </w:rPr>
        <w:t xml:space="preserve">humana </w:t>
      </w:r>
      <w:r w:rsidRPr="007B3E8B">
        <w:rPr>
          <w:rFonts w:ascii="Arial" w:hAnsi="Arial" w:cs="Arial"/>
          <w:sz w:val="24"/>
          <w:szCs w:val="24"/>
        </w:rPr>
        <w:t>exibe</w:t>
      </w:r>
      <w:r w:rsidR="001602BB" w:rsidRPr="007B3E8B">
        <w:rPr>
          <w:rFonts w:ascii="Arial" w:hAnsi="Arial" w:cs="Arial"/>
          <w:sz w:val="24"/>
          <w:szCs w:val="24"/>
        </w:rPr>
        <w:t xml:space="preserve"> </w:t>
      </w:r>
      <w:r w:rsidR="007B3E8B" w:rsidRPr="007B3E8B">
        <w:rPr>
          <w:rFonts w:ascii="Arial" w:hAnsi="Arial" w:cs="Arial"/>
          <w:sz w:val="24"/>
          <w:szCs w:val="24"/>
        </w:rPr>
        <w:t xml:space="preserve">sua </w:t>
      </w:r>
      <w:r w:rsidRPr="007B3E8B">
        <w:rPr>
          <w:rFonts w:ascii="Arial" w:hAnsi="Arial" w:cs="Arial"/>
          <w:sz w:val="24"/>
          <w:szCs w:val="24"/>
        </w:rPr>
        <w:t>evolução</w:t>
      </w:r>
      <w:r w:rsidR="001602BB" w:rsidRPr="007B3E8B">
        <w:rPr>
          <w:rFonts w:ascii="Arial" w:hAnsi="Arial" w:cs="Arial"/>
          <w:sz w:val="24"/>
          <w:szCs w:val="24"/>
        </w:rPr>
        <w:t xml:space="preserve"> e aceita novos tipos de </w:t>
      </w:r>
      <w:r w:rsidR="000172EC" w:rsidRPr="007B3E8B">
        <w:rPr>
          <w:rFonts w:ascii="Arial" w:hAnsi="Arial" w:cs="Arial"/>
          <w:sz w:val="24"/>
          <w:szCs w:val="24"/>
        </w:rPr>
        <w:t>convívio</w:t>
      </w:r>
      <w:r w:rsidR="001602BB" w:rsidRPr="007B3E8B">
        <w:rPr>
          <w:rFonts w:ascii="Arial" w:hAnsi="Arial" w:cs="Arial"/>
          <w:sz w:val="24"/>
          <w:szCs w:val="24"/>
        </w:rPr>
        <w:t xml:space="preserve"> entre pessoas</w:t>
      </w:r>
      <w:r w:rsidRPr="007B3E8B">
        <w:rPr>
          <w:rFonts w:ascii="Arial" w:hAnsi="Arial" w:cs="Arial"/>
          <w:sz w:val="24"/>
          <w:szCs w:val="24"/>
        </w:rPr>
        <w:t xml:space="preserve">, o presente trabalho retrata </w:t>
      </w:r>
      <w:r w:rsidR="007B3E8B" w:rsidRPr="007B3E8B">
        <w:rPr>
          <w:rFonts w:ascii="Arial" w:hAnsi="Arial" w:cs="Arial"/>
          <w:sz w:val="24"/>
          <w:szCs w:val="24"/>
        </w:rPr>
        <w:t>o surgimento</w:t>
      </w:r>
      <w:r w:rsidRPr="007B3E8B">
        <w:rPr>
          <w:rFonts w:ascii="Arial" w:hAnsi="Arial" w:cs="Arial"/>
          <w:sz w:val="24"/>
          <w:szCs w:val="24"/>
        </w:rPr>
        <w:t xml:space="preserve"> da união estável, tendo como finalidade trazer ao conhecimento dos estudiosos do Direito o entendimento vivenciado nos dias atuais </w:t>
      </w:r>
      <w:r w:rsidR="000172EC" w:rsidRPr="007B3E8B">
        <w:rPr>
          <w:rFonts w:ascii="Arial" w:hAnsi="Arial" w:cs="Arial"/>
          <w:sz w:val="24"/>
          <w:szCs w:val="24"/>
        </w:rPr>
        <w:t>de co</w:t>
      </w:r>
      <w:r w:rsidRPr="007B3E8B">
        <w:rPr>
          <w:rFonts w:ascii="Arial" w:hAnsi="Arial" w:cs="Arial"/>
          <w:sz w:val="24"/>
          <w:szCs w:val="24"/>
        </w:rPr>
        <w:t xml:space="preserve">mo é tratado o assunto ligado ao direito real de habitação dos companheiros. </w:t>
      </w:r>
    </w:p>
    <w:p w:rsidR="00B01D75" w:rsidRPr="007B3E8B" w:rsidRDefault="0031683B" w:rsidP="001602BB">
      <w:pPr>
        <w:tabs>
          <w:tab w:val="center" w:pos="4535"/>
        </w:tabs>
        <w:spacing w:line="360" w:lineRule="auto"/>
        <w:rPr>
          <w:rFonts w:ascii="Arial" w:hAnsi="Arial" w:cs="Arial"/>
          <w:sz w:val="24"/>
          <w:szCs w:val="24"/>
        </w:rPr>
      </w:pPr>
      <w:r w:rsidRPr="007B3E8B">
        <w:rPr>
          <w:rFonts w:ascii="Arial" w:hAnsi="Arial" w:cs="Arial"/>
          <w:sz w:val="24"/>
          <w:szCs w:val="24"/>
        </w:rPr>
        <w:t xml:space="preserve">Demonstra o histórico do </w:t>
      </w:r>
      <w:r w:rsidR="007B3E8B" w:rsidRPr="007B3E8B">
        <w:rPr>
          <w:rFonts w:ascii="Arial" w:hAnsi="Arial" w:cs="Arial"/>
          <w:sz w:val="24"/>
          <w:szCs w:val="24"/>
        </w:rPr>
        <w:t>nascimento</w:t>
      </w:r>
      <w:r w:rsidRPr="007B3E8B">
        <w:rPr>
          <w:rFonts w:ascii="Arial" w:hAnsi="Arial" w:cs="Arial"/>
          <w:sz w:val="24"/>
          <w:szCs w:val="24"/>
        </w:rPr>
        <w:t xml:space="preserve"> desse direito, </w:t>
      </w:r>
      <w:r w:rsidR="007B3E8B" w:rsidRPr="007B3E8B">
        <w:rPr>
          <w:rFonts w:ascii="Arial" w:hAnsi="Arial" w:cs="Arial"/>
          <w:sz w:val="24"/>
          <w:szCs w:val="24"/>
        </w:rPr>
        <w:t xml:space="preserve">as normas que surgiram com o intuito de amparar à união estável; </w:t>
      </w:r>
      <w:r w:rsidRPr="007B3E8B">
        <w:rPr>
          <w:rFonts w:ascii="Arial" w:hAnsi="Arial" w:cs="Arial"/>
          <w:sz w:val="24"/>
          <w:szCs w:val="24"/>
        </w:rPr>
        <w:t xml:space="preserve">a atitude do legislador </w:t>
      </w:r>
      <w:r w:rsidR="000172EC" w:rsidRPr="007B3E8B">
        <w:rPr>
          <w:rFonts w:ascii="Arial" w:hAnsi="Arial" w:cs="Arial"/>
          <w:sz w:val="24"/>
          <w:szCs w:val="24"/>
        </w:rPr>
        <w:t>na omissão do direito real de habitação em relação ao companheiro,</w:t>
      </w:r>
      <w:r w:rsidRPr="007B3E8B">
        <w:rPr>
          <w:rFonts w:ascii="Arial" w:hAnsi="Arial" w:cs="Arial"/>
          <w:sz w:val="24"/>
          <w:szCs w:val="24"/>
        </w:rPr>
        <w:t xml:space="preserve"> </w:t>
      </w:r>
      <w:r w:rsidR="000172EC" w:rsidRPr="007B3E8B">
        <w:rPr>
          <w:rFonts w:ascii="Arial" w:hAnsi="Arial" w:cs="Arial"/>
          <w:sz w:val="24"/>
          <w:szCs w:val="24"/>
        </w:rPr>
        <w:t>quando criou</w:t>
      </w:r>
      <w:r w:rsidRPr="007B3E8B">
        <w:rPr>
          <w:rFonts w:ascii="Arial" w:hAnsi="Arial" w:cs="Arial"/>
          <w:sz w:val="24"/>
          <w:szCs w:val="24"/>
        </w:rPr>
        <w:t xml:space="preserve"> o novo Código Civil, e com isso, </w:t>
      </w:r>
      <w:r w:rsidR="001602BB" w:rsidRPr="007B3E8B">
        <w:rPr>
          <w:rFonts w:ascii="Arial" w:hAnsi="Arial" w:cs="Arial"/>
          <w:sz w:val="24"/>
          <w:szCs w:val="24"/>
        </w:rPr>
        <w:t>com</w:t>
      </w:r>
      <w:r w:rsidRPr="007B3E8B">
        <w:rPr>
          <w:rFonts w:ascii="Arial" w:hAnsi="Arial" w:cs="Arial"/>
          <w:sz w:val="24"/>
          <w:szCs w:val="24"/>
        </w:rPr>
        <w:t>o</w:t>
      </w:r>
      <w:r w:rsidR="001602BB" w:rsidRPr="007B3E8B">
        <w:rPr>
          <w:rFonts w:ascii="Arial" w:hAnsi="Arial" w:cs="Arial"/>
          <w:sz w:val="24"/>
          <w:szCs w:val="24"/>
        </w:rPr>
        <w:t xml:space="preserve"> </w:t>
      </w:r>
      <w:r w:rsidR="007B3E8B" w:rsidRPr="007B3E8B">
        <w:rPr>
          <w:rFonts w:ascii="Arial" w:hAnsi="Arial" w:cs="Arial"/>
          <w:sz w:val="24"/>
          <w:szCs w:val="24"/>
        </w:rPr>
        <w:t>os</w:t>
      </w:r>
      <w:r w:rsidR="001602BB" w:rsidRPr="007B3E8B">
        <w:rPr>
          <w:rFonts w:ascii="Arial" w:hAnsi="Arial" w:cs="Arial"/>
          <w:sz w:val="24"/>
          <w:szCs w:val="24"/>
        </w:rPr>
        <w:t xml:space="preserve"> conflitos de opinião tanto na doutrina quanto na jurisprudência</w:t>
      </w:r>
      <w:r w:rsidRPr="007B3E8B">
        <w:rPr>
          <w:rFonts w:ascii="Arial" w:hAnsi="Arial" w:cs="Arial"/>
          <w:sz w:val="24"/>
          <w:szCs w:val="24"/>
        </w:rPr>
        <w:t xml:space="preserve"> vem </w:t>
      </w:r>
      <w:r w:rsidRPr="007B3E8B">
        <w:rPr>
          <w:rFonts w:ascii="Arial" w:hAnsi="Arial" w:cs="Arial"/>
          <w:sz w:val="24"/>
          <w:szCs w:val="24"/>
        </w:rPr>
        <w:lastRenderedPageBreak/>
        <w:t xml:space="preserve">sendo </w:t>
      </w:r>
      <w:r w:rsidR="007B3E8B" w:rsidRPr="007B3E8B">
        <w:rPr>
          <w:rFonts w:ascii="Arial" w:hAnsi="Arial" w:cs="Arial"/>
          <w:sz w:val="24"/>
          <w:szCs w:val="24"/>
        </w:rPr>
        <w:t>assentado</w:t>
      </w:r>
      <w:r w:rsidRPr="007B3E8B">
        <w:rPr>
          <w:rFonts w:ascii="Arial" w:hAnsi="Arial" w:cs="Arial"/>
          <w:sz w:val="24"/>
          <w:szCs w:val="24"/>
        </w:rPr>
        <w:t xml:space="preserve">, para que não haja </w:t>
      </w:r>
      <w:r w:rsidR="000172EC" w:rsidRPr="007B3E8B">
        <w:rPr>
          <w:rFonts w:ascii="Arial" w:hAnsi="Arial" w:cs="Arial"/>
          <w:sz w:val="24"/>
          <w:szCs w:val="24"/>
        </w:rPr>
        <w:t>detrimento</w:t>
      </w:r>
      <w:r w:rsidRPr="007B3E8B">
        <w:rPr>
          <w:rFonts w:ascii="Arial" w:hAnsi="Arial" w:cs="Arial"/>
          <w:sz w:val="24"/>
          <w:szCs w:val="24"/>
        </w:rPr>
        <w:t xml:space="preserve"> </w:t>
      </w:r>
      <w:r w:rsidR="000172EC" w:rsidRPr="007B3E8B">
        <w:rPr>
          <w:rFonts w:ascii="Arial" w:hAnsi="Arial" w:cs="Arial"/>
          <w:sz w:val="24"/>
          <w:szCs w:val="24"/>
        </w:rPr>
        <w:t>às</w:t>
      </w:r>
      <w:r w:rsidRPr="007B3E8B">
        <w:rPr>
          <w:rFonts w:ascii="Arial" w:hAnsi="Arial" w:cs="Arial"/>
          <w:sz w:val="24"/>
          <w:szCs w:val="24"/>
        </w:rPr>
        <w:t xml:space="preserve"> pessoas envolvidas</w:t>
      </w:r>
      <w:r w:rsidR="000172EC" w:rsidRPr="007B3E8B">
        <w:rPr>
          <w:rFonts w:ascii="Arial" w:hAnsi="Arial" w:cs="Arial"/>
          <w:sz w:val="24"/>
          <w:szCs w:val="24"/>
        </w:rPr>
        <w:t xml:space="preserve"> no instituto referenciado. </w:t>
      </w:r>
    </w:p>
    <w:p w:rsidR="00B01D75" w:rsidRDefault="00B01D75" w:rsidP="005873FF">
      <w:pPr>
        <w:spacing w:line="360" w:lineRule="auto"/>
        <w:rPr>
          <w:rFonts w:ascii="Arial" w:hAnsi="Arial" w:cs="Arial"/>
          <w:sz w:val="24"/>
          <w:szCs w:val="24"/>
        </w:rPr>
      </w:pPr>
    </w:p>
    <w:p w:rsidR="00B01D75" w:rsidRDefault="008A1537" w:rsidP="005873FF">
      <w:pPr>
        <w:spacing w:line="360" w:lineRule="auto"/>
        <w:rPr>
          <w:rFonts w:ascii="Arial" w:hAnsi="Arial" w:cs="Arial"/>
          <w:sz w:val="24"/>
          <w:szCs w:val="24"/>
        </w:rPr>
      </w:pPr>
      <w:r w:rsidRPr="008A1537">
        <w:rPr>
          <w:rFonts w:ascii="Arial" w:hAnsi="Arial" w:cs="Arial"/>
          <w:b/>
          <w:sz w:val="24"/>
          <w:szCs w:val="24"/>
        </w:rPr>
        <w:t>Palavras-chave</w:t>
      </w:r>
      <w:r>
        <w:rPr>
          <w:rFonts w:ascii="Arial" w:hAnsi="Arial" w:cs="Arial"/>
          <w:sz w:val="24"/>
          <w:szCs w:val="24"/>
        </w:rPr>
        <w:t xml:space="preserve">: união estável; companheiros; família; direito real de habitação. </w:t>
      </w: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01D75" w:rsidRDefault="00B01D75" w:rsidP="005873FF">
      <w:pPr>
        <w:spacing w:line="360" w:lineRule="auto"/>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BE0D6F" w:rsidRDefault="00BE0D6F" w:rsidP="003D0224">
      <w:pPr>
        <w:rPr>
          <w:rFonts w:ascii="Arial" w:hAnsi="Arial" w:cs="Arial"/>
          <w:sz w:val="24"/>
          <w:szCs w:val="24"/>
        </w:rPr>
      </w:pPr>
    </w:p>
    <w:p w:rsidR="00D076B8" w:rsidRDefault="00852BD9" w:rsidP="003D0224">
      <w:pPr>
        <w:rPr>
          <w:rFonts w:ascii="Arial" w:hAnsi="Arial" w:cs="Arial"/>
          <w:sz w:val="24"/>
          <w:szCs w:val="24"/>
        </w:rPr>
      </w:pPr>
      <w:r>
        <w:rPr>
          <w:rFonts w:ascii="Arial" w:hAnsi="Arial" w:cs="Arial"/>
          <w:noProof/>
          <w:sz w:val="24"/>
          <w:szCs w:val="24"/>
          <w:lang w:eastAsia="pt-BR"/>
        </w:rPr>
        <w:lastRenderedPageBreak/>
        <mc:AlternateContent>
          <mc:Choice Requires="wps">
            <w:drawing>
              <wp:anchor distT="0" distB="0" distL="114300" distR="114300" simplePos="0" relativeHeight="251666432" behindDoc="0" locked="0" layoutInCell="1" allowOverlap="1">
                <wp:simplePos x="0" y="0"/>
                <wp:positionH relativeFrom="column">
                  <wp:posOffset>5494655</wp:posOffset>
                </wp:positionH>
                <wp:positionV relativeFrom="paragraph">
                  <wp:posOffset>-717550</wp:posOffset>
                </wp:positionV>
                <wp:extent cx="474345" cy="444500"/>
                <wp:effectExtent l="2540" t="635" r="0" b="254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7049" w:rsidRDefault="00087049" w:rsidP="000870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left:0;text-align:left;margin-left:432.65pt;margin-top:-56.5pt;width:37.35pt;height: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" stroked="f">
                <v:textbox>
                  <w:txbxContent>
                    <w:p w:rsidR="00087049" w:rsidRDefault="00087049" w:rsidP="00087049"/>
                  </w:txbxContent>
                </v:textbox>
              </v:shape>
            </w:pict>
          </mc:Fallback>
        </mc:AlternateContent>
      </w:r>
    </w:p>
    <w:p w:rsidR="009F4879" w:rsidRPr="00C22A2D" w:rsidRDefault="009F4879" w:rsidP="00D076B8">
      <w:pPr>
        <w:jc w:val="center"/>
        <w:rPr>
          <w:rFonts w:ascii="Arial" w:hAnsi="Arial" w:cs="Arial"/>
          <w:b/>
          <w:sz w:val="24"/>
          <w:szCs w:val="24"/>
          <w:lang w:val="en-US"/>
        </w:rPr>
      </w:pPr>
      <w:r w:rsidRPr="00C22A2D">
        <w:rPr>
          <w:rFonts w:ascii="Arial" w:hAnsi="Arial" w:cs="Arial"/>
          <w:b/>
          <w:sz w:val="24"/>
          <w:szCs w:val="24"/>
          <w:lang w:val="en-US"/>
        </w:rPr>
        <w:t>SUMÁRIO</w:t>
      </w:r>
    </w:p>
    <w:p w:rsidR="009F4879" w:rsidRDefault="009F4879" w:rsidP="009F4879">
      <w:pPr>
        <w:spacing w:line="360" w:lineRule="auto"/>
        <w:rPr>
          <w:rFonts w:ascii="Arial" w:hAnsi="Arial" w:cs="Arial"/>
          <w:sz w:val="24"/>
          <w:szCs w:val="24"/>
          <w:lang w:val="en-US"/>
        </w:rPr>
      </w:pPr>
    </w:p>
    <w:p w:rsidR="009F4879" w:rsidRDefault="009F4879" w:rsidP="009F4879">
      <w:pPr>
        <w:spacing w:line="360" w:lineRule="auto"/>
        <w:rPr>
          <w:rFonts w:ascii="Arial" w:hAnsi="Arial" w:cs="Arial"/>
          <w:sz w:val="24"/>
          <w:szCs w:val="24"/>
          <w:lang w:val="en-US"/>
        </w:rPr>
      </w:pPr>
    </w:p>
    <w:p w:rsidR="009F4879" w:rsidRDefault="009F4879" w:rsidP="009F4879">
      <w:pPr>
        <w:pStyle w:val="PargrafodaLista"/>
        <w:spacing w:line="360" w:lineRule="auto"/>
        <w:ind w:left="0"/>
        <w:rPr>
          <w:rFonts w:ascii="Arial" w:hAnsi="Arial" w:cs="Arial"/>
          <w:sz w:val="24"/>
          <w:szCs w:val="24"/>
        </w:rPr>
      </w:pPr>
      <w:r w:rsidRPr="000728B1">
        <w:rPr>
          <w:rFonts w:ascii="Arial" w:hAnsi="Arial" w:cs="Arial"/>
          <w:b/>
          <w:sz w:val="24"/>
          <w:szCs w:val="24"/>
        </w:rPr>
        <w:t>INTRODUÇÃO</w:t>
      </w:r>
      <w:r w:rsidRPr="00D3125B">
        <w:rPr>
          <w:rFonts w:ascii="Arial" w:hAnsi="Arial" w:cs="Arial"/>
          <w:sz w:val="24"/>
          <w:szCs w:val="24"/>
        </w:rPr>
        <w:t xml:space="preserve"> ………………………………….</w:t>
      </w:r>
      <w:r>
        <w:rPr>
          <w:rFonts w:ascii="Arial" w:hAnsi="Arial" w:cs="Arial"/>
          <w:sz w:val="24"/>
          <w:szCs w:val="24"/>
        </w:rPr>
        <w:t xml:space="preserve">.......……………...........……………... </w:t>
      </w:r>
      <w:r w:rsidRPr="00D3125B">
        <w:rPr>
          <w:rFonts w:ascii="Arial" w:hAnsi="Arial" w:cs="Arial"/>
          <w:sz w:val="24"/>
          <w:szCs w:val="24"/>
        </w:rPr>
        <w:t>0</w:t>
      </w:r>
      <w:r w:rsidR="00AE7C30">
        <w:rPr>
          <w:rFonts w:ascii="Arial" w:hAnsi="Arial" w:cs="Arial"/>
          <w:sz w:val="24"/>
          <w:szCs w:val="24"/>
        </w:rPr>
        <w:t>9</w:t>
      </w:r>
    </w:p>
    <w:p w:rsidR="009F4879" w:rsidRDefault="009F4879" w:rsidP="009F4879">
      <w:pPr>
        <w:pStyle w:val="PargrafodaLista"/>
        <w:spacing w:line="360" w:lineRule="auto"/>
        <w:ind w:left="0"/>
        <w:rPr>
          <w:rFonts w:ascii="Arial" w:hAnsi="Arial" w:cs="Arial"/>
          <w:sz w:val="24"/>
          <w:szCs w:val="24"/>
        </w:rPr>
      </w:pPr>
    </w:p>
    <w:p w:rsidR="009F4879" w:rsidRDefault="009F4879" w:rsidP="009F4879">
      <w:pPr>
        <w:pStyle w:val="PargrafodaLista"/>
        <w:numPr>
          <w:ilvl w:val="0"/>
          <w:numId w:val="4"/>
        </w:numPr>
        <w:spacing w:line="360" w:lineRule="auto"/>
        <w:rPr>
          <w:rFonts w:ascii="Arial" w:hAnsi="Arial" w:cs="Arial"/>
          <w:sz w:val="24"/>
          <w:szCs w:val="24"/>
        </w:rPr>
      </w:pPr>
      <w:r w:rsidRPr="00C22A2D">
        <w:rPr>
          <w:rFonts w:ascii="Arial" w:hAnsi="Arial" w:cs="Arial"/>
          <w:b/>
          <w:sz w:val="24"/>
          <w:szCs w:val="24"/>
        </w:rPr>
        <w:t>BREVE HISTÓRICO</w:t>
      </w:r>
      <w:r>
        <w:rPr>
          <w:rFonts w:ascii="Arial" w:hAnsi="Arial" w:cs="Arial"/>
          <w:sz w:val="24"/>
          <w:szCs w:val="24"/>
        </w:rPr>
        <w:t xml:space="preserve"> ..............................................................</w:t>
      </w:r>
      <w:r w:rsidR="005652C3">
        <w:rPr>
          <w:rFonts w:ascii="Arial" w:hAnsi="Arial" w:cs="Arial"/>
          <w:sz w:val="24"/>
          <w:szCs w:val="24"/>
        </w:rPr>
        <w:t xml:space="preserve">............................. </w:t>
      </w:r>
      <w:r w:rsidR="008E0213">
        <w:rPr>
          <w:rFonts w:ascii="Arial" w:hAnsi="Arial" w:cs="Arial"/>
          <w:sz w:val="24"/>
          <w:szCs w:val="24"/>
        </w:rPr>
        <w:t>11</w:t>
      </w:r>
    </w:p>
    <w:p w:rsidR="009F4879" w:rsidRDefault="009F4879" w:rsidP="009F4879">
      <w:pPr>
        <w:pStyle w:val="PargrafodaLista"/>
        <w:spacing w:line="360" w:lineRule="auto"/>
        <w:ind w:left="360"/>
        <w:rPr>
          <w:rFonts w:ascii="Arial" w:hAnsi="Arial" w:cs="Arial"/>
          <w:sz w:val="24"/>
          <w:szCs w:val="24"/>
        </w:rPr>
      </w:pPr>
    </w:p>
    <w:p w:rsidR="009F4879" w:rsidRDefault="009F4879" w:rsidP="009F4879">
      <w:pPr>
        <w:pStyle w:val="PargrafodaLista"/>
        <w:numPr>
          <w:ilvl w:val="0"/>
          <w:numId w:val="4"/>
        </w:numPr>
        <w:spacing w:line="360" w:lineRule="auto"/>
        <w:rPr>
          <w:rFonts w:ascii="Arial" w:hAnsi="Arial" w:cs="Arial"/>
          <w:sz w:val="24"/>
          <w:szCs w:val="24"/>
        </w:rPr>
      </w:pPr>
      <w:r w:rsidRPr="00C22A2D">
        <w:rPr>
          <w:rFonts w:ascii="Arial" w:hAnsi="Arial" w:cs="Arial"/>
          <w:b/>
          <w:sz w:val="24"/>
          <w:szCs w:val="24"/>
        </w:rPr>
        <w:t>A UNIÃO ESTÁVEL NA LEI BRASILEIRA</w:t>
      </w:r>
      <w:r w:rsidRPr="00C22A2D">
        <w:rPr>
          <w:rFonts w:ascii="Arial" w:hAnsi="Arial" w:cs="Arial"/>
          <w:sz w:val="24"/>
          <w:szCs w:val="24"/>
        </w:rPr>
        <w:t xml:space="preserve"> ......................</w:t>
      </w:r>
      <w:r>
        <w:rPr>
          <w:rFonts w:ascii="Arial" w:hAnsi="Arial" w:cs="Arial"/>
          <w:sz w:val="24"/>
          <w:szCs w:val="24"/>
        </w:rPr>
        <w:t>......</w:t>
      </w:r>
      <w:r w:rsidR="008E0213">
        <w:rPr>
          <w:rFonts w:ascii="Arial" w:hAnsi="Arial" w:cs="Arial"/>
          <w:sz w:val="24"/>
          <w:szCs w:val="24"/>
        </w:rPr>
        <w:t>............................ 15</w:t>
      </w:r>
    </w:p>
    <w:p w:rsidR="009F4879" w:rsidRPr="00C22A2D" w:rsidRDefault="009F4879" w:rsidP="009F4879">
      <w:pPr>
        <w:pStyle w:val="PargrafodaLista"/>
        <w:numPr>
          <w:ilvl w:val="1"/>
          <w:numId w:val="4"/>
        </w:numPr>
        <w:spacing w:line="360" w:lineRule="auto"/>
        <w:ind w:left="431" w:hanging="431"/>
        <w:rPr>
          <w:rFonts w:ascii="Arial" w:hAnsi="Arial" w:cs="Arial"/>
          <w:sz w:val="24"/>
          <w:szCs w:val="24"/>
        </w:rPr>
      </w:pPr>
      <w:r w:rsidRPr="00C22A2D">
        <w:rPr>
          <w:rFonts w:ascii="Arial" w:hAnsi="Arial" w:cs="Arial"/>
          <w:sz w:val="24"/>
          <w:szCs w:val="24"/>
        </w:rPr>
        <w:t>ELEMENTOS CARACTERIZADORES ......................</w:t>
      </w:r>
      <w:r>
        <w:rPr>
          <w:rFonts w:ascii="Arial" w:hAnsi="Arial" w:cs="Arial"/>
          <w:sz w:val="24"/>
          <w:szCs w:val="24"/>
        </w:rPr>
        <w:t>......</w:t>
      </w:r>
      <w:r w:rsidRPr="00C22A2D">
        <w:rPr>
          <w:rFonts w:ascii="Arial" w:hAnsi="Arial" w:cs="Arial"/>
          <w:sz w:val="24"/>
          <w:szCs w:val="24"/>
        </w:rPr>
        <w:t>.....</w:t>
      </w:r>
      <w:r w:rsidR="008E0213">
        <w:rPr>
          <w:rFonts w:ascii="Arial" w:hAnsi="Arial" w:cs="Arial"/>
          <w:sz w:val="24"/>
          <w:szCs w:val="24"/>
        </w:rPr>
        <w:t>............................. 20</w:t>
      </w:r>
    </w:p>
    <w:p w:rsidR="009F4879" w:rsidRDefault="009F4879" w:rsidP="009F4879">
      <w:pPr>
        <w:pStyle w:val="PargrafodaLista"/>
        <w:numPr>
          <w:ilvl w:val="2"/>
          <w:numId w:val="4"/>
        </w:numPr>
        <w:spacing w:line="360" w:lineRule="auto"/>
        <w:ind w:left="505" w:hanging="505"/>
        <w:rPr>
          <w:rFonts w:ascii="Arial" w:hAnsi="Arial" w:cs="Arial"/>
          <w:sz w:val="24"/>
          <w:szCs w:val="24"/>
        </w:rPr>
      </w:pPr>
      <w:r>
        <w:rPr>
          <w:rFonts w:ascii="Arial" w:hAnsi="Arial" w:cs="Arial"/>
          <w:b/>
          <w:sz w:val="24"/>
          <w:szCs w:val="24"/>
        </w:rPr>
        <w:t>O â</w:t>
      </w:r>
      <w:r w:rsidRPr="001C40DF">
        <w:rPr>
          <w:rFonts w:ascii="Arial" w:hAnsi="Arial" w:cs="Arial"/>
          <w:b/>
          <w:sz w:val="24"/>
          <w:szCs w:val="24"/>
        </w:rPr>
        <w:t>nimo de construir família</w:t>
      </w:r>
      <w:r>
        <w:rPr>
          <w:rFonts w:ascii="Arial" w:hAnsi="Arial" w:cs="Arial"/>
          <w:sz w:val="24"/>
          <w:szCs w:val="24"/>
        </w:rPr>
        <w:t xml:space="preserve"> ..................................................................</w:t>
      </w:r>
      <w:r w:rsidR="008E0213">
        <w:rPr>
          <w:rFonts w:ascii="Arial" w:hAnsi="Arial" w:cs="Arial"/>
          <w:sz w:val="24"/>
          <w:szCs w:val="24"/>
        </w:rPr>
        <w:t>.... 20</w:t>
      </w:r>
    </w:p>
    <w:p w:rsidR="009F4879" w:rsidRPr="003105E1" w:rsidRDefault="009F4879" w:rsidP="009F4879">
      <w:pPr>
        <w:pStyle w:val="PargrafodaLista"/>
        <w:numPr>
          <w:ilvl w:val="2"/>
          <w:numId w:val="4"/>
        </w:numPr>
        <w:spacing w:line="360" w:lineRule="auto"/>
        <w:ind w:left="505" w:hanging="505"/>
        <w:rPr>
          <w:rFonts w:ascii="Arial" w:hAnsi="Arial" w:cs="Arial"/>
          <w:sz w:val="24"/>
          <w:szCs w:val="24"/>
        </w:rPr>
      </w:pPr>
      <w:r w:rsidRPr="001C40DF">
        <w:rPr>
          <w:rFonts w:ascii="Arial" w:hAnsi="Arial" w:cs="Arial"/>
          <w:b/>
          <w:sz w:val="24"/>
          <w:szCs w:val="24"/>
        </w:rPr>
        <w:t>Aspectos legais</w:t>
      </w:r>
      <w:r>
        <w:rPr>
          <w:rFonts w:ascii="Arial" w:hAnsi="Arial" w:cs="Arial"/>
          <w:sz w:val="24"/>
          <w:szCs w:val="24"/>
        </w:rPr>
        <w:t xml:space="preserve"> ...............................................................</w:t>
      </w:r>
      <w:r w:rsidR="00F118F7">
        <w:rPr>
          <w:rFonts w:ascii="Arial" w:hAnsi="Arial" w:cs="Arial"/>
          <w:sz w:val="24"/>
          <w:szCs w:val="24"/>
        </w:rPr>
        <w:t>............................. 21</w:t>
      </w:r>
    </w:p>
    <w:p w:rsidR="009F4879" w:rsidRDefault="009F4879" w:rsidP="009F4879">
      <w:pPr>
        <w:pStyle w:val="PargrafodaLista"/>
        <w:numPr>
          <w:ilvl w:val="1"/>
          <w:numId w:val="4"/>
        </w:numPr>
        <w:spacing w:line="360" w:lineRule="auto"/>
        <w:ind w:left="431" w:hanging="431"/>
        <w:rPr>
          <w:rFonts w:ascii="Arial" w:hAnsi="Arial" w:cs="Arial"/>
          <w:sz w:val="24"/>
          <w:szCs w:val="24"/>
        </w:rPr>
      </w:pPr>
      <w:r>
        <w:rPr>
          <w:rFonts w:ascii="Arial" w:hAnsi="Arial" w:cs="Arial"/>
          <w:sz w:val="24"/>
          <w:szCs w:val="24"/>
        </w:rPr>
        <w:t>CONSEQUÊNCIAS DECORRENTES DA UNIÃO ESTÁVE</w:t>
      </w:r>
      <w:r w:rsidR="00F118F7">
        <w:rPr>
          <w:rFonts w:ascii="Arial" w:hAnsi="Arial" w:cs="Arial"/>
          <w:sz w:val="24"/>
          <w:szCs w:val="24"/>
        </w:rPr>
        <w:t>L ........................... 24</w:t>
      </w:r>
    </w:p>
    <w:p w:rsidR="009F4879" w:rsidRDefault="009F4879" w:rsidP="009F4879">
      <w:pPr>
        <w:pStyle w:val="PargrafodaLista"/>
        <w:numPr>
          <w:ilvl w:val="2"/>
          <w:numId w:val="4"/>
        </w:numPr>
        <w:spacing w:line="360" w:lineRule="auto"/>
        <w:ind w:left="505" w:hanging="505"/>
        <w:rPr>
          <w:rFonts w:ascii="Arial" w:hAnsi="Arial" w:cs="Arial"/>
          <w:sz w:val="24"/>
          <w:szCs w:val="24"/>
        </w:rPr>
      </w:pPr>
      <w:r w:rsidRPr="00683926">
        <w:rPr>
          <w:rFonts w:ascii="Arial" w:hAnsi="Arial" w:cs="Arial"/>
          <w:b/>
          <w:sz w:val="24"/>
          <w:szCs w:val="24"/>
        </w:rPr>
        <w:t>Compromissos anteriores</w:t>
      </w:r>
      <w:r>
        <w:rPr>
          <w:rFonts w:ascii="Arial" w:hAnsi="Arial" w:cs="Arial"/>
          <w:sz w:val="24"/>
          <w:szCs w:val="24"/>
        </w:rPr>
        <w:t xml:space="preserve"> .................................................................</w:t>
      </w:r>
      <w:r w:rsidR="00F118F7">
        <w:rPr>
          <w:rFonts w:ascii="Arial" w:hAnsi="Arial" w:cs="Arial"/>
          <w:sz w:val="24"/>
          <w:szCs w:val="24"/>
        </w:rPr>
        <w:t>......... 24</w:t>
      </w:r>
    </w:p>
    <w:p w:rsidR="009F4879" w:rsidRDefault="009F4879" w:rsidP="009F4879">
      <w:pPr>
        <w:pStyle w:val="PargrafodaLista"/>
        <w:numPr>
          <w:ilvl w:val="2"/>
          <w:numId w:val="4"/>
        </w:numPr>
        <w:spacing w:line="360" w:lineRule="auto"/>
        <w:ind w:left="505" w:hanging="505"/>
        <w:rPr>
          <w:rFonts w:ascii="Arial" w:hAnsi="Arial" w:cs="Arial"/>
          <w:sz w:val="24"/>
          <w:szCs w:val="24"/>
        </w:rPr>
      </w:pPr>
      <w:r w:rsidRPr="00683926">
        <w:rPr>
          <w:rFonts w:ascii="Arial" w:hAnsi="Arial" w:cs="Arial"/>
          <w:b/>
          <w:sz w:val="24"/>
          <w:szCs w:val="24"/>
        </w:rPr>
        <w:t>Patrimônio</w:t>
      </w:r>
      <w:r>
        <w:rPr>
          <w:rFonts w:ascii="Arial" w:hAnsi="Arial" w:cs="Arial"/>
          <w:sz w:val="24"/>
          <w:szCs w:val="24"/>
        </w:rPr>
        <w:t xml:space="preserve"> .......................................................................</w:t>
      </w:r>
      <w:r w:rsidR="00BF63F5">
        <w:rPr>
          <w:rFonts w:ascii="Arial" w:hAnsi="Arial" w:cs="Arial"/>
          <w:sz w:val="24"/>
          <w:szCs w:val="24"/>
        </w:rPr>
        <w:t>............................. 24</w:t>
      </w:r>
    </w:p>
    <w:p w:rsidR="009F4879" w:rsidRDefault="009F4879" w:rsidP="009F4879">
      <w:pPr>
        <w:pStyle w:val="PargrafodaLista"/>
        <w:numPr>
          <w:ilvl w:val="2"/>
          <w:numId w:val="4"/>
        </w:numPr>
        <w:spacing w:line="360" w:lineRule="auto"/>
        <w:ind w:left="505" w:hanging="505"/>
        <w:rPr>
          <w:rFonts w:ascii="Arial" w:hAnsi="Arial" w:cs="Arial"/>
          <w:sz w:val="24"/>
          <w:szCs w:val="24"/>
        </w:rPr>
      </w:pPr>
      <w:r w:rsidRPr="00683926">
        <w:rPr>
          <w:rFonts w:ascii="Arial" w:hAnsi="Arial" w:cs="Arial"/>
          <w:b/>
          <w:sz w:val="24"/>
          <w:szCs w:val="24"/>
        </w:rPr>
        <w:t>Heranças e doações</w:t>
      </w:r>
      <w:r>
        <w:rPr>
          <w:rFonts w:ascii="Arial" w:hAnsi="Arial" w:cs="Arial"/>
          <w:sz w:val="24"/>
          <w:szCs w:val="24"/>
        </w:rPr>
        <w:t xml:space="preserve"> .......................................................</w:t>
      </w:r>
      <w:r w:rsidR="00BF63F5">
        <w:rPr>
          <w:rFonts w:ascii="Arial" w:hAnsi="Arial" w:cs="Arial"/>
          <w:sz w:val="24"/>
          <w:szCs w:val="24"/>
        </w:rPr>
        <w:t>............................. 25</w:t>
      </w:r>
    </w:p>
    <w:p w:rsidR="009F4879" w:rsidRDefault="009F4879" w:rsidP="009F4879">
      <w:pPr>
        <w:pStyle w:val="PargrafodaLista"/>
        <w:numPr>
          <w:ilvl w:val="2"/>
          <w:numId w:val="4"/>
        </w:numPr>
        <w:spacing w:line="360" w:lineRule="auto"/>
        <w:ind w:left="505" w:hanging="505"/>
        <w:rPr>
          <w:rFonts w:ascii="Arial" w:hAnsi="Arial" w:cs="Arial"/>
          <w:sz w:val="24"/>
          <w:szCs w:val="24"/>
        </w:rPr>
      </w:pPr>
      <w:r w:rsidRPr="00683926">
        <w:rPr>
          <w:rFonts w:ascii="Arial" w:hAnsi="Arial" w:cs="Arial"/>
          <w:b/>
          <w:sz w:val="24"/>
          <w:szCs w:val="24"/>
        </w:rPr>
        <w:t>Filhos</w:t>
      </w:r>
      <w:r>
        <w:rPr>
          <w:rFonts w:ascii="Arial" w:hAnsi="Arial" w:cs="Arial"/>
          <w:sz w:val="24"/>
          <w:szCs w:val="24"/>
        </w:rPr>
        <w:t xml:space="preserve"> ...............................................................................</w:t>
      </w:r>
      <w:r w:rsidR="00BF63F5">
        <w:rPr>
          <w:rFonts w:ascii="Arial" w:hAnsi="Arial" w:cs="Arial"/>
          <w:sz w:val="24"/>
          <w:szCs w:val="24"/>
        </w:rPr>
        <w:t>............................. 27</w:t>
      </w:r>
    </w:p>
    <w:p w:rsidR="009F4879" w:rsidRDefault="009F4879" w:rsidP="009F4879">
      <w:pPr>
        <w:pStyle w:val="PargrafodaLista"/>
        <w:spacing w:line="360" w:lineRule="auto"/>
        <w:ind w:left="505"/>
        <w:rPr>
          <w:rFonts w:ascii="Arial" w:hAnsi="Arial" w:cs="Arial"/>
          <w:sz w:val="24"/>
          <w:szCs w:val="24"/>
        </w:rPr>
      </w:pPr>
    </w:p>
    <w:p w:rsidR="009F4879" w:rsidRPr="009173A0" w:rsidRDefault="009F4879" w:rsidP="009F4879">
      <w:pPr>
        <w:pStyle w:val="PargrafodaLista"/>
        <w:numPr>
          <w:ilvl w:val="0"/>
          <w:numId w:val="4"/>
        </w:numPr>
        <w:spacing w:line="360" w:lineRule="auto"/>
        <w:rPr>
          <w:rFonts w:ascii="Arial" w:hAnsi="Arial" w:cs="Arial"/>
          <w:sz w:val="24"/>
          <w:szCs w:val="24"/>
        </w:rPr>
      </w:pPr>
      <w:r w:rsidRPr="009173A0">
        <w:rPr>
          <w:rFonts w:ascii="Arial" w:hAnsi="Arial" w:cs="Arial"/>
          <w:b/>
          <w:sz w:val="24"/>
          <w:szCs w:val="24"/>
        </w:rPr>
        <w:t>DIREITO SUCESSÓRIO NA UNIÃO ESTÁVEL</w:t>
      </w:r>
      <w:r w:rsidRPr="009173A0">
        <w:rPr>
          <w:rFonts w:ascii="Arial" w:hAnsi="Arial" w:cs="Arial"/>
          <w:sz w:val="24"/>
          <w:szCs w:val="24"/>
        </w:rPr>
        <w:t xml:space="preserve"> ...................</w:t>
      </w:r>
      <w:r w:rsidR="005627EC">
        <w:rPr>
          <w:rFonts w:ascii="Arial" w:hAnsi="Arial" w:cs="Arial"/>
          <w:sz w:val="24"/>
          <w:szCs w:val="24"/>
        </w:rPr>
        <w:t>............................. 29</w:t>
      </w:r>
    </w:p>
    <w:p w:rsidR="009F4879" w:rsidRDefault="009F4879" w:rsidP="009F4879">
      <w:pPr>
        <w:pStyle w:val="PargrafodaLista"/>
        <w:numPr>
          <w:ilvl w:val="1"/>
          <w:numId w:val="4"/>
        </w:numPr>
        <w:spacing w:line="360" w:lineRule="auto"/>
        <w:ind w:left="431" w:hanging="431"/>
        <w:rPr>
          <w:rFonts w:ascii="Arial" w:hAnsi="Arial" w:cs="Arial"/>
          <w:sz w:val="24"/>
          <w:szCs w:val="24"/>
        </w:rPr>
      </w:pPr>
      <w:r>
        <w:rPr>
          <w:rFonts w:ascii="Arial" w:hAnsi="Arial" w:cs="Arial"/>
          <w:sz w:val="24"/>
          <w:szCs w:val="24"/>
        </w:rPr>
        <w:t>DIREITO DE CONCORRÊNCIA DO COMPANHEIRO ..............................</w:t>
      </w:r>
      <w:r w:rsidR="005627EC">
        <w:rPr>
          <w:rFonts w:ascii="Arial" w:hAnsi="Arial" w:cs="Arial"/>
          <w:sz w:val="24"/>
          <w:szCs w:val="24"/>
        </w:rPr>
        <w:t>....... 30</w:t>
      </w:r>
    </w:p>
    <w:p w:rsidR="009F4879" w:rsidRDefault="009F4879" w:rsidP="009F4879">
      <w:pPr>
        <w:pStyle w:val="PargrafodaLista"/>
        <w:numPr>
          <w:ilvl w:val="1"/>
          <w:numId w:val="4"/>
        </w:numPr>
        <w:spacing w:line="360" w:lineRule="auto"/>
        <w:ind w:left="431" w:hanging="431"/>
        <w:rPr>
          <w:rFonts w:ascii="Arial" w:hAnsi="Arial" w:cs="Arial"/>
          <w:sz w:val="24"/>
          <w:szCs w:val="24"/>
        </w:rPr>
      </w:pPr>
      <w:r>
        <w:rPr>
          <w:rFonts w:ascii="Arial" w:hAnsi="Arial" w:cs="Arial"/>
          <w:sz w:val="24"/>
          <w:szCs w:val="24"/>
        </w:rPr>
        <w:t>DISCREPÂNCIA NO DIREITO DE CONCORRÊNCIA DO CÔNJUGE E DO COMPANHEIRO ...................................................................</w:t>
      </w:r>
      <w:r w:rsidR="005627EC">
        <w:rPr>
          <w:rFonts w:ascii="Arial" w:hAnsi="Arial" w:cs="Arial"/>
          <w:sz w:val="24"/>
          <w:szCs w:val="24"/>
        </w:rPr>
        <w:t>............................. 31</w:t>
      </w:r>
    </w:p>
    <w:p w:rsidR="009F4879" w:rsidRDefault="009F4879" w:rsidP="009F4879">
      <w:pPr>
        <w:pStyle w:val="PargrafodaLista"/>
        <w:numPr>
          <w:ilvl w:val="1"/>
          <w:numId w:val="4"/>
        </w:numPr>
        <w:spacing w:line="360" w:lineRule="auto"/>
        <w:ind w:left="431" w:hanging="431"/>
        <w:rPr>
          <w:rFonts w:ascii="Arial" w:hAnsi="Arial" w:cs="Arial"/>
          <w:sz w:val="24"/>
          <w:szCs w:val="24"/>
        </w:rPr>
      </w:pPr>
      <w:r>
        <w:rPr>
          <w:rFonts w:ascii="Arial" w:hAnsi="Arial" w:cs="Arial"/>
          <w:sz w:val="24"/>
          <w:szCs w:val="24"/>
        </w:rPr>
        <w:t>COMPANHEIRO X HERDEIRO NECESSÁRIO ...........................................</w:t>
      </w:r>
      <w:r w:rsidR="00D6006A">
        <w:rPr>
          <w:rFonts w:ascii="Arial" w:hAnsi="Arial" w:cs="Arial"/>
          <w:sz w:val="24"/>
          <w:szCs w:val="24"/>
        </w:rPr>
        <w:t>..... 35</w:t>
      </w:r>
    </w:p>
    <w:p w:rsidR="009F4879" w:rsidRDefault="009F4879" w:rsidP="009F4879">
      <w:pPr>
        <w:pStyle w:val="PargrafodaLista"/>
        <w:spacing w:line="360" w:lineRule="auto"/>
        <w:ind w:left="792"/>
        <w:rPr>
          <w:rFonts w:ascii="Arial" w:hAnsi="Arial" w:cs="Arial"/>
          <w:sz w:val="24"/>
          <w:szCs w:val="24"/>
        </w:rPr>
      </w:pPr>
    </w:p>
    <w:p w:rsidR="009F4879" w:rsidRDefault="009F4879" w:rsidP="009F4879">
      <w:pPr>
        <w:pStyle w:val="PargrafodaLista"/>
        <w:numPr>
          <w:ilvl w:val="0"/>
          <w:numId w:val="4"/>
        </w:numPr>
        <w:spacing w:line="360" w:lineRule="auto"/>
        <w:rPr>
          <w:rFonts w:ascii="Arial" w:hAnsi="Arial" w:cs="Arial"/>
          <w:sz w:val="24"/>
          <w:szCs w:val="24"/>
        </w:rPr>
      </w:pPr>
      <w:r w:rsidRPr="00090854">
        <w:rPr>
          <w:rFonts w:ascii="Arial" w:hAnsi="Arial" w:cs="Arial"/>
          <w:b/>
          <w:sz w:val="24"/>
          <w:szCs w:val="24"/>
        </w:rPr>
        <w:t>DIREITO REAL DE HABITACAO NA LEI BRASILEIRA</w:t>
      </w:r>
      <w:r>
        <w:rPr>
          <w:rFonts w:ascii="Arial" w:hAnsi="Arial" w:cs="Arial"/>
          <w:sz w:val="24"/>
          <w:szCs w:val="24"/>
        </w:rPr>
        <w:t xml:space="preserve"> .....</w:t>
      </w:r>
      <w:r w:rsidR="00E026AC">
        <w:rPr>
          <w:rFonts w:ascii="Arial" w:hAnsi="Arial" w:cs="Arial"/>
          <w:sz w:val="24"/>
          <w:szCs w:val="24"/>
        </w:rPr>
        <w:t>............................. 37</w:t>
      </w:r>
    </w:p>
    <w:p w:rsidR="009F4879" w:rsidRDefault="009F4879" w:rsidP="009F4879">
      <w:pPr>
        <w:pStyle w:val="PargrafodaLista"/>
        <w:numPr>
          <w:ilvl w:val="1"/>
          <w:numId w:val="4"/>
        </w:numPr>
        <w:spacing w:line="360" w:lineRule="auto"/>
        <w:ind w:left="431" w:hanging="431"/>
        <w:rPr>
          <w:rFonts w:ascii="Arial" w:hAnsi="Arial" w:cs="Arial"/>
          <w:sz w:val="24"/>
          <w:szCs w:val="24"/>
        </w:rPr>
      </w:pPr>
      <w:r>
        <w:rPr>
          <w:rFonts w:ascii="Arial" w:hAnsi="Arial" w:cs="Arial"/>
          <w:sz w:val="24"/>
          <w:szCs w:val="24"/>
        </w:rPr>
        <w:t>CONCEITOS E ASPECTOS CARACTERÍSTICOS .............</w:t>
      </w:r>
      <w:r w:rsidR="00E026AC">
        <w:rPr>
          <w:rFonts w:ascii="Arial" w:hAnsi="Arial" w:cs="Arial"/>
          <w:sz w:val="24"/>
          <w:szCs w:val="24"/>
        </w:rPr>
        <w:t>............................. 37</w:t>
      </w:r>
    </w:p>
    <w:p w:rsidR="009F4879" w:rsidRDefault="009F4879" w:rsidP="009F4879">
      <w:pPr>
        <w:pStyle w:val="PargrafodaLista"/>
        <w:numPr>
          <w:ilvl w:val="2"/>
          <w:numId w:val="4"/>
        </w:numPr>
        <w:spacing w:line="360" w:lineRule="auto"/>
        <w:ind w:left="505" w:hanging="505"/>
        <w:rPr>
          <w:rFonts w:ascii="Arial" w:hAnsi="Arial" w:cs="Arial"/>
          <w:sz w:val="24"/>
          <w:szCs w:val="24"/>
        </w:rPr>
      </w:pPr>
      <w:r w:rsidRPr="00090854">
        <w:rPr>
          <w:rFonts w:ascii="Arial" w:hAnsi="Arial" w:cs="Arial"/>
          <w:b/>
          <w:sz w:val="24"/>
          <w:szCs w:val="24"/>
        </w:rPr>
        <w:t>Unicidade de bens</w:t>
      </w:r>
      <w:r>
        <w:rPr>
          <w:rFonts w:ascii="Arial" w:hAnsi="Arial" w:cs="Arial"/>
          <w:sz w:val="24"/>
          <w:szCs w:val="24"/>
        </w:rPr>
        <w:t xml:space="preserve"> ..........................................................</w:t>
      </w:r>
      <w:r w:rsidR="00E026AC">
        <w:rPr>
          <w:rFonts w:ascii="Arial" w:hAnsi="Arial" w:cs="Arial"/>
          <w:sz w:val="24"/>
          <w:szCs w:val="24"/>
        </w:rPr>
        <w:t>............................. 38</w:t>
      </w:r>
    </w:p>
    <w:p w:rsidR="009F4879" w:rsidRDefault="009F4879" w:rsidP="009F4879">
      <w:pPr>
        <w:pStyle w:val="PargrafodaLista"/>
        <w:numPr>
          <w:ilvl w:val="2"/>
          <w:numId w:val="4"/>
        </w:numPr>
        <w:spacing w:line="360" w:lineRule="auto"/>
        <w:ind w:left="505" w:hanging="505"/>
        <w:rPr>
          <w:rFonts w:ascii="Arial" w:hAnsi="Arial" w:cs="Arial"/>
          <w:sz w:val="24"/>
          <w:szCs w:val="24"/>
        </w:rPr>
      </w:pPr>
      <w:r w:rsidRPr="00090854">
        <w:rPr>
          <w:rFonts w:ascii="Arial" w:hAnsi="Arial" w:cs="Arial"/>
          <w:b/>
          <w:sz w:val="24"/>
          <w:szCs w:val="24"/>
        </w:rPr>
        <w:t>Inalienabilidade</w:t>
      </w:r>
      <w:r w:rsidRPr="002126FC">
        <w:rPr>
          <w:rFonts w:ascii="Arial" w:hAnsi="Arial" w:cs="Arial"/>
          <w:sz w:val="24"/>
          <w:szCs w:val="24"/>
        </w:rPr>
        <w:t xml:space="preserve"> ...........................................................................</w:t>
      </w:r>
      <w:r>
        <w:rPr>
          <w:rFonts w:ascii="Arial" w:hAnsi="Arial" w:cs="Arial"/>
          <w:sz w:val="24"/>
          <w:szCs w:val="24"/>
        </w:rPr>
        <w:t>...........</w:t>
      </w:r>
      <w:r w:rsidR="00B47EC8">
        <w:rPr>
          <w:rFonts w:ascii="Arial" w:hAnsi="Arial" w:cs="Arial"/>
          <w:sz w:val="24"/>
          <w:szCs w:val="24"/>
        </w:rPr>
        <w:t>...... 40</w:t>
      </w:r>
    </w:p>
    <w:p w:rsidR="009F4879" w:rsidRDefault="009F4879" w:rsidP="009F4879">
      <w:pPr>
        <w:pStyle w:val="PargrafodaLista"/>
        <w:numPr>
          <w:ilvl w:val="2"/>
          <w:numId w:val="4"/>
        </w:numPr>
        <w:spacing w:line="360" w:lineRule="auto"/>
        <w:ind w:left="505" w:hanging="505"/>
        <w:rPr>
          <w:rFonts w:ascii="Arial" w:hAnsi="Arial" w:cs="Arial"/>
          <w:sz w:val="24"/>
          <w:szCs w:val="24"/>
        </w:rPr>
      </w:pPr>
      <w:r w:rsidRPr="00090854">
        <w:rPr>
          <w:rFonts w:ascii="Arial" w:hAnsi="Arial" w:cs="Arial"/>
          <w:b/>
          <w:sz w:val="24"/>
          <w:szCs w:val="24"/>
        </w:rPr>
        <w:t>Retirada dos frutos</w:t>
      </w:r>
      <w:r w:rsidRPr="002126FC">
        <w:rPr>
          <w:rFonts w:ascii="Arial" w:hAnsi="Arial" w:cs="Arial"/>
          <w:sz w:val="24"/>
          <w:szCs w:val="24"/>
        </w:rPr>
        <w:t xml:space="preserve"> .....................................................</w:t>
      </w:r>
      <w:r>
        <w:rPr>
          <w:rFonts w:ascii="Arial" w:hAnsi="Arial" w:cs="Arial"/>
          <w:sz w:val="24"/>
          <w:szCs w:val="24"/>
        </w:rPr>
        <w:t>...........</w:t>
      </w:r>
      <w:r w:rsidR="00B47EC8">
        <w:rPr>
          <w:rFonts w:ascii="Arial" w:hAnsi="Arial" w:cs="Arial"/>
          <w:sz w:val="24"/>
          <w:szCs w:val="24"/>
        </w:rPr>
        <w:t>...................... 40</w:t>
      </w:r>
    </w:p>
    <w:p w:rsidR="009F4879" w:rsidRDefault="009F4879" w:rsidP="009F4879">
      <w:pPr>
        <w:pStyle w:val="PargrafodaLista"/>
        <w:numPr>
          <w:ilvl w:val="2"/>
          <w:numId w:val="4"/>
        </w:numPr>
        <w:spacing w:line="360" w:lineRule="auto"/>
        <w:ind w:left="505" w:hanging="505"/>
        <w:rPr>
          <w:rFonts w:ascii="Arial" w:hAnsi="Arial" w:cs="Arial"/>
          <w:sz w:val="24"/>
          <w:szCs w:val="24"/>
        </w:rPr>
      </w:pPr>
      <w:r w:rsidRPr="00090854">
        <w:rPr>
          <w:rFonts w:ascii="Arial" w:hAnsi="Arial" w:cs="Arial"/>
          <w:b/>
          <w:sz w:val="24"/>
          <w:szCs w:val="24"/>
        </w:rPr>
        <w:t>Propriedade de terceiros</w:t>
      </w:r>
      <w:r w:rsidRPr="002126FC">
        <w:rPr>
          <w:rFonts w:ascii="Arial" w:hAnsi="Arial" w:cs="Arial"/>
          <w:sz w:val="24"/>
          <w:szCs w:val="24"/>
        </w:rPr>
        <w:t xml:space="preserve"> .....................................................</w:t>
      </w:r>
      <w:r>
        <w:rPr>
          <w:rFonts w:ascii="Arial" w:hAnsi="Arial" w:cs="Arial"/>
          <w:sz w:val="24"/>
          <w:szCs w:val="24"/>
        </w:rPr>
        <w:t>...........</w:t>
      </w:r>
      <w:r w:rsidR="00B47EC8">
        <w:rPr>
          <w:rFonts w:ascii="Arial" w:hAnsi="Arial" w:cs="Arial"/>
          <w:sz w:val="24"/>
          <w:szCs w:val="24"/>
        </w:rPr>
        <w:t>............. 41</w:t>
      </w:r>
    </w:p>
    <w:p w:rsidR="009F4879" w:rsidRDefault="009F4879" w:rsidP="009F4879">
      <w:pPr>
        <w:pStyle w:val="PargrafodaLista"/>
        <w:numPr>
          <w:ilvl w:val="2"/>
          <w:numId w:val="4"/>
        </w:numPr>
        <w:spacing w:line="360" w:lineRule="auto"/>
        <w:ind w:left="505" w:hanging="505"/>
        <w:rPr>
          <w:rFonts w:ascii="Arial" w:hAnsi="Arial" w:cs="Arial"/>
          <w:sz w:val="24"/>
          <w:szCs w:val="24"/>
        </w:rPr>
      </w:pPr>
      <w:r w:rsidRPr="00090854">
        <w:rPr>
          <w:rFonts w:ascii="Arial" w:hAnsi="Arial" w:cs="Arial"/>
          <w:b/>
          <w:sz w:val="24"/>
          <w:szCs w:val="24"/>
        </w:rPr>
        <w:t>Aluguel do único imóvel</w:t>
      </w:r>
      <w:r w:rsidRPr="002126FC">
        <w:rPr>
          <w:rFonts w:ascii="Arial" w:hAnsi="Arial" w:cs="Arial"/>
          <w:sz w:val="24"/>
          <w:szCs w:val="24"/>
        </w:rPr>
        <w:t xml:space="preserve"> ............................................</w:t>
      </w:r>
      <w:r>
        <w:rPr>
          <w:rFonts w:ascii="Arial" w:hAnsi="Arial" w:cs="Arial"/>
          <w:sz w:val="24"/>
          <w:szCs w:val="24"/>
        </w:rPr>
        <w:t>..........</w:t>
      </w:r>
      <w:r w:rsidRPr="002126FC">
        <w:rPr>
          <w:rFonts w:ascii="Arial" w:hAnsi="Arial" w:cs="Arial"/>
          <w:sz w:val="24"/>
          <w:szCs w:val="24"/>
        </w:rPr>
        <w:t>.................</w:t>
      </w:r>
      <w:r w:rsidR="00B47EC8">
        <w:rPr>
          <w:rFonts w:ascii="Arial" w:hAnsi="Arial" w:cs="Arial"/>
          <w:sz w:val="24"/>
          <w:szCs w:val="24"/>
        </w:rPr>
        <w:t>...... 42</w:t>
      </w:r>
    </w:p>
    <w:p w:rsidR="009F4879" w:rsidRDefault="009F4879" w:rsidP="009F4879">
      <w:pPr>
        <w:pStyle w:val="PargrafodaLista"/>
        <w:numPr>
          <w:ilvl w:val="2"/>
          <w:numId w:val="4"/>
        </w:numPr>
        <w:spacing w:line="360" w:lineRule="auto"/>
        <w:ind w:left="505" w:hanging="505"/>
        <w:rPr>
          <w:rFonts w:ascii="Arial" w:hAnsi="Arial" w:cs="Arial"/>
          <w:sz w:val="24"/>
          <w:szCs w:val="24"/>
        </w:rPr>
      </w:pPr>
      <w:r w:rsidRPr="00090854">
        <w:rPr>
          <w:rFonts w:ascii="Arial" w:hAnsi="Arial" w:cs="Arial"/>
          <w:b/>
          <w:sz w:val="24"/>
          <w:szCs w:val="24"/>
        </w:rPr>
        <w:t>Constituição de nova família</w:t>
      </w:r>
      <w:r w:rsidRPr="002126FC">
        <w:rPr>
          <w:rFonts w:ascii="Arial" w:hAnsi="Arial" w:cs="Arial"/>
          <w:sz w:val="24"/>
          <w:szCs w:val="24"/>
        </w:rPr>
        <w:t xml:space="preserve"> ..............................................</w:t>
      </w:r>
      <w:r>
        <w:rPr>
          <w:rFonts w:ascii="Arial" w:hAnsi="Arial" w:cs="Arial"/>
          <w:sz w:val="24"/>
          <w:szCs w:val="24"/>
        </w:rPr>
        <w:t>...........</w:t>
      </w:r>
      <w:r w:rsidR="00B47EC8">
        <w:rPr>
          <w:rFonts w:ascii="Arial" w:hAnsi="Arial" w:cs="Arial"/>
          <w:sz w:val="24"/>
          <w:szCs w:val="24"/>
        </w:rPr>
        <w:t>............. 43</w:t>
      </w:r>
    </w:p>
    <w:p w:rsidR="009F4879" w:rsidRDefault="009F4879" w:rsidP="009F4879">
      <w:pPr>
        <w:pStyle w:val="PargrafodaLista"/>
        <w:numPr>
          <w:ilvl w:val="2"/>
          <w:numId w:val="4"/>
        </w:numPr>
        <w:spacing w:line="360" w:lineRule="auto"/>
        <w:ind w:left="505" w:hanging="505"/>
        <w:rPr>
          <w:rFonts w:ascii="Arial" w:hAnsi="Arial" w:cs="Arial"/>
          <w:sz w:val="24"/>
          <w:szCs w:val="24"/>
        </w:rPr>
      </w:pPr>
      <w:r w:rsidRPr="00090854">
        <w:rPr>
          <w:rFonts w:ascii="Arial" w:hAnsi="Arial" w:cs="Arial"/>
          <w:b/>
          <w:sz w:val="24"/>
          <w:szCs w:val="24"/>
        </w:rPr>
        <w:t>Renúncia</w:t>
      </w:r>
      <w:r w:rsidRPr="002126FC">
        <w:rPr>
          <w:rFonts w:ascii="Arial" w:hAnsi="Arial" w:cs="Arial"/>
          <w:sz w:val="24"/>
          <w:szCs w:val="24"/>
        </w:rPr>
        <w:t xml:space="preserve"> ..</w:t>
      </w:r>
      <w:r>
        <w:rPr>
          <w:rFonts w:ascii="Arial" w:hAnsi="Arial" w:cs="Arial"/>
          <w:sz w:val="24"/>
          <w:szCs w:val="24"/>
        </w:rPr>
        <w:t>.</w:t>
      </w:r>
      <w:r w:rsidRPr="002126FC">
        <w:rPr>
          <w:rFonts w:ascii="Arial" w:hAnsi="Arial" w:cs="Arial"/>
          <w:sz w:val="24"/>
          <w:szCs w:val="24"/>
        </w:rPr>
        <w:t>....................................................................</w:t>
      </w:r>
      <w:r>
        <w:rPr>
          <w:rFonts w:ascii="Arial" w:hAnsi="Arial" w:cs="Arial"/>
          <w:sz w:val="24"/>
          <w:szCs w:val="24"/>
        </w:rPr>
        <w:t>...........</w:t>
      </w:r>
      <w:r w:rsidR="00B47EC8">
        <w:rPr>
          <w:rFonts w:ascii="Arial" w:hAnsi="Arial" w:cs="Arial"/>
          <w:sz w:val="24"/>
          <w:szCs w:val="24"/>
        </w:rPr>
        <w:t>..................... 44</w:t>
      </w:r>
    </w:p>
    <w:p w:rsidR="009F4879" w:rsidRDefault="009F4879" w:rsidP="009F4879">
      <w:pPr>
        <w:pStyle w:val="PargrafodaLista"/>
        <w:numPr>
          <w:ilvl w:val="2"/>
          <w:numId w:val="4"/>
        </w:numPr>
        <w:spacing w:line="360" w:lineRule="auto"/>
        <w:ind w:left="505" w:hanging="505"/>
        <w:rPr>
          <w:rFonts w:ascii="Arial" w:hAnsi="Arial" w:cs="Arial"/>
          <w:sz w:val="24"/>
          <w:szCs w:val="24"/>
        </w:rPr>
      </w:pPr>
      <w:r w:rsidRPr="00090854">
        <w:rPr>
          <w:rFonts w:ascii="Arial" w:hAnsi="Arial" w:cs="Arial"/>
          <w:b/>
          <w:sz w:val="24"/>
          <w:szCs w:val="24"/>
        </w:rPr>
        <w:t>Bens moveis que guarnecem o imóvel</w:t>
      </w:r>
      <w:r w:rsidRPr="002126FC">
        <w:rPr>
          <w:rFonts w:ascii="Arial" w:hAnsi="Arial" w:cs="Arial"/>
          <w:sz w:val="24"/>
          <w:szCs w:val="24"/>
        </w:rPr>
        <w:t xml:space="preserve"> ................................</w:t>
      </w:r>
      <w:r>
        <w:rPr>
          <w:rFonts w:ascii="Arial" w:hAnsi="Arial" w:cs="Arial"/>
          <w:sz w:val="24"/>
          <w:szCs w:val="24"/>
        </w:rPr>
        <w:t>...........</w:t>
      </w:r>
      <w:r w:rsidR="00B47EC8">
        <w:rPr>
          <w:rFonts w:ascii="Arial" w:hAnsi="Arial" w:cs="Arial"/>
          <w:sz w:val="24"/>
          <w:szCs w:val="24"/>
        </w:rPr>
        <w:t>........... 45</w:t>
      </w:r>
    </w:p>
    <w:p w:rsidR="009F4879" w:rsidRDefault="00852BD9" w:rsidP="009F4879">
      <w:pPr>
        <w:pStyle w:val="PargrafodaLista"/>
        <w:spacing w:line="360" w:lineRule="auto"/>
        <w:ind w:left="505"/>
        <w:rPr>
          <w:rFonts w:ascii="Arial" w:hAnsi="Arial" w:cs="Arial"/>
          <w:sz w:val="24"/>
          <w:szCs w:val="24"/>
        </w:rPr>
      </w:pPr>
      <w:r>
        <w:rPr>
          <w:rFonts w:ascii="Arial" w:hAnsi="Arial" w:cs="Arial"/>
          <w:noProof/>
          <w:sz w:val="24"/>
          <w:szCs w:val="24"/>
          <w:lang w:eastAsia="pt-BR"/>
        </w:rPr>
        <w:lastRenderedPageBreak/>
        <mc:AlternateContent>
          <mc:Choice Requires="wps">
            <w:drawing>
              <wp:anchor distT="0" distB="0" distL="114300" distR="114300" simplePos="0" relativeHeight="251667456" behindDoc="0" locked="0" layoutInCell="1" allowOverlap="1">
                <wp:simplePos x="0" y="0"/>
                <wp:positionH relativeFrom="column">
                  <wp:posOffset>5494655</wp:posOffset>
                </wp:positionH>
                <wp:positionV relativeFrom="paragraph">
                  <wp:posOffset>-725805</wp:posOffset>
                </wp:positionV>
                <wp:extent cx="474345" cy="444500"/>
                <wp:effectExtent l="2540" t="1905" r="0" b="127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A44" w:rsidRDefault="00122A44" w:rsidP="00122A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left:0;text-align:left;margin-left:432.65pt;margin-top:-57.15pt;width:37.35pt;height: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" stroked="f">
                <v:textbox>
                  <w:txbxContent>
                    <w:p w:rsidR="00122A44" w:rsidRDefault="00122A44" w:rsidP="00122A44"/>
                  </w:txbxContent>
                </v:textbox>
              </v:shape>
            </w:pict>
          </mc:Fallback>
        </mc:AlternateContent>
      </w:r>
    </w:p>
    <w:p w:rsidR="009F4879" w:rsidRDefault="009F4879" w:rsidP="009F4879">
      <w:pPr>
        <w:pStyle w:val="PargrafodaLista"/>
        <w:numPr>
          <w:ilvl w:val="1"/>
          <w:numId w:val="4"/>
        </w:numPr>
        <w:spacing w:line="360" w:lineRule="auto"/>
        <w:ind w:left="431" w:hanging="431"/>
        <w:rPr>
          <w:rFonts w:ascii="Arial" w:hAnsi="Arial" w:cs="Arial"/>
          <w:sz w:val="24"/>
          <w:szCs w:val="24"/>
        </w:rPr>
      </w:pPr>
      <w:r>
        <w:rPr>
          <w:rFonts w:ascii="Arial" w:hAnsi="Arial" w:cs="Arial"/>
          <w:sz w:val="24"/>
          <w:szCs w:val="24"/>
        </w:rPr>
        <w:t>A LACUNA LEGAL ACERCA DO DIREITO REAL DA HABITAÇÃO NA UNIÃO ESTÁVEL ..........................................................................................</w:t>
      </w:r>
      <w:r w:rsidR="00B47EC8">
        <w:rPr>
          <w:rFonts w:ascii="Arial" w:hAnsi="Arial" w:cs="Arial"/>
          <w:sz w:val="24"/>
          <w:szCs w:val="24"/>
        </w:rPr>
        <w:t>................. 46</w:t>
      </w:r>
    </w:p>
    <w:p w:rsidR="009F4879" w:rsidRDefault="009F4879" w:rsidP="009F4879">
      <w:pPr>
        <w:pStyle w:val="PargrafodaLista"/>
        <w:numPr>
          <w:ilvl w:val="2"/>
          <w:numId w:val="4"/>
        </w:numPr>
        <w:spacing w:line="360" w:lineRule="auto"/>
        <w:ind w:left="505" w:hanging="505"/>
        <w:rPr>
          <w:rFonts w:ascii="Arial" w:hAnsi="Arial" w:cs="Arial"/>
          <w:sz w:val="24"/>
          <w:szCs w:val="24"/>
        </w:rPr>
      </w:pPr>
      <w:r w:rsidRPr="00090854">
        <w:rPr>
          <w:rFonts w:ascii="Arial" w:hAnsi="Arial" w:cs="Arial"/>
          <w:b/>
          <w:sz w:val="24"/>
          <w:szCs w:val="24"/>
        </w:rPr>
        <w:t>Entendimento doutrinário</w:t>
      </w:r>
      <w:r>
        <w:rPr>
          <w:rFonts w:ascii="Arial" w:hAnsi="Arial" w:cs="Arial"/>
          <w:sz w:val="24"/>
          <w:szCs w:val="24"/>
        </w:rPr>
        <w:t xml:space="preserve"> ..............................................</w:t>
      </w:r>
      <w:r w:rsidR="00B47EC8">
        <w:rPr>
          <w:rFonts w:ascii="Arial" w:hAnsi="Arial" w:cs="Arial"/>
          <w:sz w:val="24"/>
          <w:szCs w:val="24"/>
        </w:rPr>
        <w:t>............................. 46</w:t>
      </w:r>
    </w:p>
    <w:p w:rsidR="009F4879" w:rsidRPr="00EF3651" w:rsidRDefault="009F4879" w:rsidP="009F4879">
      <w:pPr>
        <w:pStyle w:val="PargrafodaLista"/>
        <w:numPr>
          <w:ilvl w:val="2"/>
          <w:numId w:val="4"/>
        </w:numPr>
        <w:spacing w:line="360" w:lineRule="auto"/>
        <w:ind w:left="505" w:hanging="505"/>
        <w:rPr>
          <w:rFonts w:ascii="Arial" w:hAnsi="Arial" w:cs="Arial"/>
          <w:b/>
          <w:sz w:val="24"/>
          <w:szCs w:val="24"/>
        </w:rPr>
      </w:pPr>
      <w:r w:rsidRPr="00090854">
        <w:rPr>
          <w:rFonts w:ascii="Arial" w:hAnsi="Arial" w:cs="Arial"/>
          <w:b/>
          <w:sz w:val="24"/>
          <w:szCs w:val="24"/>
        </w:rPr>
        <w:t>Entendimento dos Tribunais Superiores</w:t>
      </w:r>
      <w:r>
        <w:rPr>
          <w:rFonts w:ascii="Arial" w:hAnsi="Arial" w:cs="Arial"/>
          <w:b/>
          <w:sz w:val="24"/>
          <w:szCs w:val="24"/>
        </w:rPr>
        <w:t xml:space="preserve"> </w:t>
      </w:r>
      <w:r w:rsidRPr="00E84C25">
        <w:rPr>
          <w:rFonts w:ascii="Arial" w:hAnsi="Arial" w:cs="Arial"/>
          <w:sz w:val="24"/>
          <w:szCs w:val="24"/>
        </w:rPr>
        <w:t>...</w:t>
      </w:r>
      <w:r>
        <w:rPr>
          <w:rFonts w:ascii="Arial" w:hAnsi="Arial" w:cs="Arial"/>
          <w:sz w:val="24"/>
          <w:szCs w:val="24"/>
        </w:rPr>
        <w:t>...................</w:t>
      </w:r>
      <w:r w:rsidR="00B47EC8">
        <w:rPr>
          <w:rFonts w:ascii="Arial" w:hAnsi="Arial" w:cs="Arial"/>
          <w:sz w:val="24"/>
          <w:szCs w:val="24"/>
        </w:rPr>
        <w:t>............................. 48</w:t>
      </w:r>
    </w:p>
    <w:p w:rsidR="009F4879" w:rsidRPr="00090854" w:rsidRDefault="009F4879" w:rsidP="009F4879">
      <w:pPr>
        <w:pStyle w:val="PargrafodaLista"/>
        <w:spacing w:line="360" w:lineRule="auto"/>
        <w:ind w:left="505"/>
        <w:rPr>
          <w:rFonts w:ascii="Arial" w:hAnsi="Arial" w:cs="Arial"/>
          <w:b/>
          <w:sz w:val="24"/>
          <w:szCs w:val="24"/>
        </w:rPr>
      </w:pPr>
    </w:p>
    <w:p w:rsidR="009F4879" w:rsidRDefault="009F4879" w:rsidP="009F4879">
      <w:pPr>
        <w:pStyle w:val="PargrafodaLista"/>
        <w:spacing w:line="360" w:lineRule="auto"/>
        <w:ind w:left="0"/>
        <w:rPr>
          <w:rFonts w:ascii="Arial" w:hAnsi="Arial" w:cs="Arial"/>
          <w:sz w:val="24"/>
          <w:szCs w:val="24"/>
        </w:rPr>
      </w:pPr>
      <w:r w:rsidRPr="00E84C25">
        <w:rPr>
          <w:rFonts w:ascii="Arial" w:hAnsi="Arial" w:cs="Arial"/>
          <w:b/>
          <w:sz w:val="24"/>
          <w:szCs w:val="24"/>
        </w:rPr>
        <w:t>CONCLUSÃO</w:t>
      </w:r>
      <w:r>
        <w:rPr>
          <w:rFonts w:ascii="Arial" w:hAnsi="Arial" w:cs="Arial"/>
          <w:sz w:val="24"/>
          <w:szCs w:val="24"/>
        </w:rPr>
        <w:t xml:space="preserve"> .............................................................................</w:t>
      </w:r>
      <w:r w:rsidR="00B47EC8">
        <w:rPr>
          <w:rFonts w:ascii="Arial" w:hAnsi="Arial" w:cs="Arial"/>
          <w:sz w:val="24"/>
          <w:szCs w:val="24"/>
        </w:rPr>
        <w:t>............................. 50</w:t>
      </w:r>
    </w:p>
    <w:p w:rsidR="00AD4C0E" w:rsidRDefault="00AD4C0E" w:rsidP="009F4879">
      <w:pPr>
        <w:pStyle w:val="PargrafodaLista"/>
        <w:spacing w:line="360" w:lineRule="auto"/>
        <w:ind w:left="0"/>
        <w:rPr>
          <w:rFonts w:ascii="Arial" w:hAnsi="Arial" w:cs="Arial"/>
          <w:b/>
          <w:sz w:val="24"/>
          <w:szCs w:val="24"/>
        </w:rPr>
      </w:pPr>
    </w:p>
    <w:p w:rsidR="009F4879" w:rsidRDefault="009F4879" w:rsidP="009F4879">
      <w:pPr>
        <w:pStyle w:val="PargrafodaLista"/>
        <w:spacing w:line="360" w:lineRule="auto"/>
        <w:ind w:left="0"/>
        <w:rPr>
          <w:rFonts w:ascii="Arial" w:hAnsi="Arial" w:cs="Arial"/>
          <w:sz w:val="24"/>
          <w:szCs w:val="24"/>
        </w:rPr>
      </w:pPr>
      <w:r>
        <w:rPr>
          <w:rFonts w:ascii="Arial" w:hAnsi="Arial" w:cs="Arial"/>
          <w:b/>
          <w:sz w:val="24"/>
          <w:szCs w:val="24"/>
        </w:rPr>
        <w:t>REFERÊNCIAS</w:t>
      </w:r>
      <w:r>
        <w:rPr>
          <w:rFonts w:ascii="Arial" w:hAnsi="Arial" w:cs="Arial"/>
          <w:sz w:val="24"/>
          <w:szCs w:val="24"/>
        </w:rPr>
        <w:t xml:space="preserve"> ...........................................................................</w:t>
      </w:r>
      <w:r w:rsidR="00B47EC8">
        <w:rPr>
          <w:rFonts w:ascii="Arial" w:hAnsi="Arial" w:cs="Arial"/>
          <w:sz w:val="24"/>
          <w:szCs w:val="24"/>
        </w:rPr>
        <w:t>............................. 52</w:t>
      </w:r>
    </w:p>
    <w:p w:rsidR="009F4879" w:rsidRPr="000A6386" w:rsidRDefault="009F4879" w:rsidP="009F4879">
      <w:pPr>
        <w:pStyle w:val="PargrafodaLista"/>
        <w:spacing w:line="360" w:lineRule="auto"/>
        <w:ind w:left="360"/>
        <w:rPr>
          <w:rFonts w:ascii="Arial" w:hAnsi="Arial" w:cs="Arial"/>
          <w:sz w:val="24"/>
          <w:szCs w:val="24"/>
        </w:rPr>
      </w:pPr>
    </w:p>
    <w:p w:rsidR="00B01D75" w:rsidRDefault="00B01D75"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F4879" w:rsidRDefault="009F4879" w:rsidP="005873FF">
      <w:pPr>
        <w:spacing w:line="360" w:lineRule="auto"/>
        <w:rPr>
          <w:rFonts w:ascii="Arial" w:hAnsi="Arial" w:cs="Arial"/>
          <w:sz w:val="24"/>
          <w:szCs w:val="24"/>
        </w:rPr>
      </w:pPr>
    </w:p>
    <w:p w:rsidR="00995D71" w:rsidRDefault="00995D71">
      <w:pPr>
        <w:rPr>
          <w:rFonts w:ascii="Arial" w:hAnsi="Arial" w:cs="Arial"/>
          <w:sz w:val="24"/>
          <w:szCs w:val="24"/>
        </w:rPr>
      </w:pPr>
    </w:p>
    <w:p w:rsidR="00995D71" w:rsidRPr="00792C39" w:rsidRDefault="003F4CCD" w:rsidP="00995D71">
      <w:pPr>
        <w:jc w:val="center"/>
        <w:rPr>
          <w:rFonts w:ascii="Arial" w:hAnsi="Arial" w:cs="Arial"/>
          <w:b/>
          <w:sz w:val="24"/>
          <w:szCs w:val="24"/>
        </w:rPr>
      </w:pPr>
      <w:r>
        <w:rPr>
          <w:rFonts w:ascii="Arial" w:hAnsi="Arial" w:cs="Arial"/>
          <w:b/>
          <w:sz w:val="24"/>
          <w:szCs w:val="24"/>
        </w:rPr>
        <w:t>INTRODUÇÃ</w:t>
      </w:r>
      <w:r w:rsidR="00995D71" w:rsidRPr="00792C39">
        <w:rPr>
          <w:rFonts w:ascii="Arial" w:hAnsi="Arial" w:cs="Arial"/>
          <w:b/>
          <w:sz w:val="24"/>
          <w:szCs w:val="24"/>
        </w:rPr>
        <w:t>O</w:t>
      </w:r>
    </w:p>
    <w:p w:rsidR="00995D71" w:rsidRPr="000C0689" w:rsidRDefault="00995D71" w:rsidP="00393E9A">
      <w:pPr>
        <w:spacing w:line="360" w:lineRule="auto"/>
        <w:rPr>
          <w:rFonts w:ascii="Arial" w:hAnsi="Arial" w:cs="Arial"/>
          <w:sz w:val="24"/>
          <w:szCs w:val="24"/>
        </w:rPr>
      </w:pPr>
    </w:p>
    <w:p w:rsidR="00995D71" w:rsidRPr="000C0689" w:rsidRDefault="00995D71" w:rsidP="00393E9A">
      <w:pPr>
        <w:spacing w:line="360" w:lineRule="auto"/>
        <w:rPr>
          <w:rFonts w:ascii="Arial" w:hAnsi="Arial" w:cs="Arial"/>
          <w:sz w:val="24"/>
          <w:szCs w:val="24"/>
        </w:rPr>
      </w:pPr>
    </w:p>
    <w:p w:rsidR="00995D71" w:rsidRDefault="00995D71" w:rsidP="00995D71">
      <w:pPr>
        <w:spacing w:line="360" w:lineRule="auto"/>
        <w:rPr>
          <w:rFonts w:ascii="Arial" w:hAnsi="Arial" w:cs="Arial"/>
          <w:sz w:val="24"/>
          <w:szCs w:val="24"/>
        </w:rPr>
      </w:pPr>
      <w:r w:rsidRPr="00346650">
        <w:rPr>
          <w:rFonts w:ascii="Arial" w:hAnsi="Arial" w:cs="Arial"/>
          <w:sz w:val="24"/>
          <w:szCs w:val="24"/>
        </w:rPr>
        <w:t>O presente trabalho tra</w:t>
      </w:r>
      <w:r>
        <w:rPr>
          <w:rFonts w:ascii="Arial" w:hAnsi="Arial" w:cs="Arial"/>
          <w:sz w:val="24"/>
          <w:szCs w:val="24"/>
        </w:rPr>
        <w:t xml:space="preserve">ta do direito real de habitação entre os companheiros, em que será </w:t>
      </w:r>
      <w:r w:rsidR="001D189B">
        <w:rPr>
          <w:rFonts w:ascii="Arial" w:hAnsi="Arial" w:cs="Arial"/>
          <w:sz w:val="24"/>
          <w:szCs w:val="24"/>
        </w:rPr>
        <w:t>analisada</w:t>
      </w:r>
      <w:r>
        <w:rPr>
          <w:rFonts w:ascii="Arial" w:hAnsi="Arial" w:cs="Arial"/>
          <w:sz w:val="24"/>
          <w:szCs w:val="24"/>
        </w:rPr>
        <w:t xml:space="preserve"> a grande insegurança legal existente na possibilidade da manutenção do convivente sobrevivente no imóvel deixado pelo </w:t>
      </w:r>
      <w:r>
        <w:rPr>
          <w:rFonts w:ascii="Arial" w:hAnsi="Arial" w:cs="Arial"/>
          <w:i/>
          <w:sz w:val="24"/>
          <w:szCs w:val="24"/>
        </w:rPr>
        <w:t>de cujus</w:t>
      </w:r>
      <w:r>
        <w:rPr>
          <w:rFonts w:ascii="Arial" w:hAnsi="Arial" w:cs="Arial"/>
          <w:sz w:val="24"/>
          <w:szCs w:val="24"/>
        </w:rPr>
        <w:t>, na vivência ou não de herdeiros necessários. Sendo para isso, seguido uma trajetória desde à Constituição Federal de 1988, que traz em seu bojo a proteção Estatal à família, tratando-a como a base da sociedade, até a vigência do novo Código Civil de 2002, que reconhece em seus dispositivos o direito sucessório do companheiro.</w:t>
      </w:r>
    </w:p>
    <w:p w:rsidR="00995D71" w:rsidRDefault="00995D71" w:rsidP="00995D71">
      <w:pPr>
        <w:spacing w:line="360" w:lineRule="auto"/>
        <w:rPr>
          <w:rFonts w:ascii="Arial" w:hAnsi="Arial" w:cs="Arial"/>
          <w:sz w:val="24"/>
          <w:szCs w:val="24"/>
        </w:rPr>
      </w:pPr>
    </w:p>
    <w:p w:rsidR="00995D71" w:rsidRDefault="00995D71" w:rsidP="00995D71">
      <w:pPr>
        <w:spacing w:line="360" w:lineRule="auto"/>
        <w:rPr>
          <w:rFonts w:ascii="Arial" w:hAnsi="Arial" w:cs="Arial"/>
          <w:sz w:val="24"/>
          <w:szCs w:val="24"/>
        </w:rPr>
      </w:pPr>
      <w:r>
        <w:rPr>
          <w:rFonts w:ascii="Arial" w:hAnsi="Arial" w:cs="Arial"/>
          <w:sz w:val="24"/>
          <w:szCs w:val="24"/>
        </w:rPr>
        <w:t>O objetivo do trabalho visa trazer informações sobre o tema às pessoas que se interessam sobre o assunto, além dos profissionais pesquisadores do direito, através do estudo das leis, doutrinas e jurisprudências existentes no país.</w:t>
      </w:r>
    </w:p>
    <w:p w:rsidR="00995D71" w:rsidRDefault="00995D71" w:rsidP="00995D71">
      <w:pPr>
        <w:spacing w:line="360" w:lineRule="auto"/>
        <w:rPr>
          <w:rFonts w:ascii="Arial" w:hAnsi="Arial" w:cs="Arial"/>
          <w:sz w:val="24"/>
          <w:szCs w:val="24"/>
        </w:rPr>
      </w:pPr>
      <w:r>
        <w:rPr>
          <w:rFonts w:ascii="Arial" w:hAnsi="Arial" w:cs="Arial"/>
          <w:sz w:val="24"/>
          <w:szCs w:val="24"/>
        </w:rPr>
        <w:t xml:space="preserve"> </w:t>
      </w:r>
    </w:p>
    <w:p w:rsidR="00995D71" w:rsidRDefault="00995D71" w:rsidP="00995D71">
      <w:pPr>
        <w:spacing w:line="360" w:lineRule="auto"/>
        <w:rPr>
          <w:rFonts w:ascii="Arial" w:hAnsi="Arial" w:cs="Arial"/>
          <w:sz w:val="24"/>
          <w:szCs w:val="24"/>
        </w:rPr>
      </w:pPr>
      <w:r>
        <w:rPr>
          <w:rFonts w:ascii="Arial" w:hAnsi="Arial" w:cs="Arial"/>
          <w:sz w:val="24"/>
          <w:szCs w:val="24"/>
        </w:rPr>
        <w:t>O trabalho foi devidamente dividido em capítulos, possibilitando assim um melhor entendimento sobre o assunto, onde será abordado desde a parte histórica que retrata o surgimento do instituto da união estável, o reconhecimento pelas normas legais pátrias, passando pelo entendimento dos nossos doutrinadores e, finalmente, sendo feito o juízo legal pelo nosso poder judiciário brasileiro.</w:t>
      </w:r>
    </w:p>
    <w:p w:rsidR="00995D71" w:rsidRDefault="00995D71" w:rsidP="00995D71">
      <w:pPr>
        <w:spacing w:line="360" w:lineRule="auto"/>
        <w:rPr>
          <w:rFonts w:ascii="Arial" w:hAnsi="Arial" w:cs="Arial"/>
          <w:sz w:val="24"/>
          <w:szCs w:val="24"/>
        </w:rPr>
      </w:pPr>
      <w:r>
        <w:rPr>
          <w:rFonts w:ascii="Arial" w:hAnsi="Arial" w:cs="Arial"/>
          <w:sz w:val="24"/>
          <w:szCs w:val="24"/>
        </w:rPr>
        <w:t xml:space="preserve"> </w:t>
      </w:r>
    </w:p>
    <w:p w:rsidR="00995D71" w:rsidRDefault="00995D71" w:rsidP="00995D71">
      <w:pPr>
        <w:spacing w:line="360" w:lineRule="auto"/>
        <w:rPr>
          <w:rFonts w:ascii="Arial" w:hAnsi="Arial" w:cs="Arial"/>
          <w:sz w:val="24"/>
          <w:szCs w:val="24"/>
        </w:rPr>
      </w:pPr>
      <w:r>
        <w:rPr>
          <w:rFonts w:ascii="Arial" w:hAnsi="Arial" w:cs="Arial"/>
          <w:sz w:val="24"/>
          <w:szCs w:val="24"/>
        </w:rPr>
        <w:t>O primeiro capítulo vislumbra-se como houve o surgimento do instituto da união estável, sua aceitação dentro da sociedade, e a sua existência ao lado da relação  matrimonial.</w:t>
      </w:r>
    </w:p>
    <w:p w:rsidR="00995D71" w:rsidRDefault="00995D71" w:rsidP="00995D71">
      <w:pPr>
        <w:spacing w:line="360" w:lineRule="auto"/>
        <w:rPr>
          <w:rFonts w:ascii="Arial" w:hAnsi="Arial" w:cs="Arial"/>
          <w:sz w:val="24"/>
          <w:szCs w:val="24"/>
        </w:rPr>
      </w:pPr>
    </w:p>
    <w:p w:rsidR="00995D71" w:rsidRDefault="00995D71" w:rsidP="00995D71">
      <w:pPr>
        <w:spacing w:line="360" w:lineRule="auto"/>
        <w:rPr>
          <w:rFonts w:ascii="Arial" w:hAnsi="Arial" w:cs="Arial"/>
          <w:sz w:val="24"/>
          <w:szCs w:val="24"/>
        </w:rPr>
      </w:pPr>
      <w:r>
        <w:rPr>
          <w:rFonts w:ascii="Arial" w:hAnsi="Arial" w:cs="Arial"/>
          <w:sz w:val="24"/>
          <w:szCs w:val="24"/>
        </w:rPr>
        <w:t>Dando sequência, será verificado no segundo capítulo como pensava nossos legisladores e como houve sua evolução, acompanhando as mudanças surgidas no seio da sociedade, além de apresentar os elementos que caracterizam a união estável e suas particularidades.</w:t>
      </w:r>
    </w:p>
    <w:p w:rsidR="00995D71" w:rsidRDefault="00995D71" w:rsidP="00995D71">
      <w:pPr>
        <w:spacing w:line="360" w:lineRule="auto"/>
        <w:rPr>
          <w:rFonts w:ascii="Arial" w:hAnsi="Arial" w:cs="Arial"/>
          <w:sz w:val="24"/>
          <w:szCs w:val="24"/>
        </w:rPr>
      </w:pPr>
    </w:p>
    <w:p w:rsidR="00995D71" w:rsidRDefault="00995D71" w:rsidP="00995D71">
      <w:pPr>
        <w:spacing w:line="360" w:lineRule="auto"/>
        <w:rPr>
          <w:rFonts w:ascii="Arial" w:hAnsi="Arial" w:cs="Arial"/>
          <w:sz w:val="24"/>
          <w:szCs w:val="24"/>
        </w:rPr>
      </w:pPr>
      <w:r>
        <w:rPr>
          <w:rFonts w:ascii="Arial" w:hAnsi="Arial" w:cs="Arial"/>
          <w:sz w:val="24"/>
          <w:szCs w:val="24"/>
        </w:rPr>
        <w:t>No terceiro capítulo será abordado o tema ligado ao direito sucessório relacionado à união estável, fazendo uma breve comparação com direitos pertencentes aos cônjuges e como é tratado o assunto quando se fala em herdeiros necessários.</w:t>
      </w:r>
    </w:p>
    <w:p w:rsidR="00995D71" w:rsidRDefault="00995D71" w:rsidP="00995D71">
      <w:pPr>
        <w:spacing w:line="360" w:lineRule="auto"/>
        <w:rPr>
          <w:rFonts w:ascii="Arial" w:hAnsi="Arial" w:cs="Arial"/>
          <w:sz w:val="24"/>
          <w:szCs w:val="24"/>
        </w:rPr>
      </w:pPr>
    </w:p>
    <w:p w:rsidR="00995D71" w:rsidRDefault="00995D71" w:rsidP="00995D71">
      <w:pPr>
        <w:spacing w:line="360" w:lineRule="auto"/>
        <w:rPr>
          <w:rFonts w:ascii="Arial" w:hAnsi="Arial" w:cs="Arial"/>
          <w:sz w:val="24"/>
          <w:szCs w:val="24"/>
        </w:rPr>
      </w:pPr>
      <w:r>
        <w:rPr>
          <w:rFonts w:ascii="Arial" w:hAnsi="Arial" w:cs="Arial"/>
          <w:sz w:val="24"/>
          <w:szCs w:val="24"/>
        </w:rPr>
        <w:t>Finalmente no quarto capítulo, será tratado a matéria principal que é o direito real de habitação entre os companheiros, com todas suas nuances, buscando assim, com uma linguagem técnica e de fácil compreensão, explicar as situações que ocorrem dentro desse instituto, além de mostrar as possíveis existências de lacunas na lei que impedem de tornar esse direito mais reconhecido, e como nossa doutrina e jurisprudência vêm tratando as divergências de opinião nos dias atuais.</w:t>
      </w:r>
    </w:p>
    <w:p w:rsidR="00995D71" w:rsidRDefault="00995D71" w:rsidP="00995D71">
      <w:pPr>
        <w:spacing w:line="360" w:lineRule="auto"/>
        <w:rPr>
          <w:rFonts w:ascii="Arial" w:hAnsi="Arial" w:cs="Arial"/>
          <w:sz w:val="24"/>
          <w:szCs w:val="24"/>
        </w:rPr>
      </w:pPr>
    </w:p>
    <w:p w:rsidR="00995D71" w:rsidRDefault="00995D71" w:rsidP="00995D71">
      <w:pPr>
        <w:spacing w:line="360" w:lineRule="auto"/>
        <w:rPr>
          <w:rFonts w:ascii="Arial" w:hAnsi="Arial" w:cs="Arial"/>
          <w:sz w:val="24"/>
          <w:szCs w:val="24"/>
        </w:rPr>
      </w:pPr>
      <w:r>
        <w:rPr>
          <w:rFonts w:ascii="Arial" w:hAnsi="Arial" w:cs="Arial"/>
          <w:sz w:val="24"/>
          <w:szCs w:val="24"/>
        </w:rPr>
        <w:t>E em uma breve conclusão, demonstrar como é tratado o assunto atualmente, e o que todo esse material pode trazer de ensinamento para a vida profissional dos pesquisadores do direito que pretendem adentrar nesse ramo Civilista.</w:t>
      </w:r>
    </w:p>
    <w:p w:rsidR="009F4879" w:rsidRDefault="009F4879" w:rsidP="005873FF">
      <w:pPr>
        <w:spacing w:line="360" w:lineRule="auto"/>
        <w:rPr>
          <w:rFonts w:ascii="Arial" w:hAnsi="Arial" w:cs="Arial"/>
          <w:sz w:val="24"/>
          <w:szCs w:val="24"/>
        </w:rPr>
      </w:pPr>
    </w:p>
    <w:p w:rsidR="009F4879" w:rsidRDefault="009F4879">
      <w:pPr>
        <w:rPr>
          <w:rFonts w:ascii="Arial" w:hAnsi="Arial" w:cs="Arial"/>
          <w:sz w:val="24"/>
          <w:szCs w:val="24"/>
        </w:rPr>
      </w:pPr>
      <w:r>
        <w:rPr>
          <w:rFonts w:ascii="Arial" w:hAnsi="Arial" w:cs="Arial"/>
          <w:sz w:val="24"/>
          <w:szCs w:val="24"/>
        </w:rPr>
        <w:br w:type="page"/>
      </w:r>
    </w:p>
    <w:p w:rsidR="009F4879" w:rsidRDefault="009F4879" w:rsidP="005873FF">
      <w:pPr>
        <w:spacing w:line="360" w:lineRule="auto"/>
        <w:rPr>
          <w:rFonts w:ascii="Arial" w:hAnsi="Arial" w:cs="Arial"/>
          <w:sz w:val="24"/>
          <w:szCs w:val="24"/>
        </w:rPr>
      </w:pPr>
    </w:p>
    <w:p w:rsidR="005873FF" w:rsidRPr="009B28EE" w:rsidRDefault="005873FF" w:rsidP="005873FF">
      <w:pPr>
        <w:pStyle w:val="PargrafodaLista"/>
        <w:numPr>
          <w:ilvl w:val="0"/>
          <w:numId w:val="3"/>
        </w:numPr>
        <w:spacing w:line="360" w:lineRule="auto"/>
        <w:ind w:left="0" w:firstLine="0"/>
        <w:rPr>
          <w:rFonts w:ascii="Arial" w:hAnsi="Arial" w:cs="Arial"/>
          <w:b/>
          <w:sz w:val="24"/>
          <w:szCs w:val="24"/>
        </w:rPr>
      </w:pPr>
      <w:r w:rsidRPr="009B28EE">
        <w:rPr>
          <w:rFonts w:ascii="Arial" w:hAnsi="Arial" w:cs="Arial"/>
          <w:b/>
          <w:sz w:val="24"/>
          <w:szCs w:val="24"/>
        </w:rPr>
        <w:t>BREVE HISTÓRICO</w:t>
      </w:r>
    </w:p>
    <w:p w:rsidR="005873FF" w:rsidRDefault="005873FF" w:rsidP="005873FF">
      <w:pPr>
        <w:spacing w:line="360" w:lineRule="auto"/>
        <w:rPr>
          <w:rFonts w:ascii="Arial" w:hAnsi="Arial" w:cs="Arial"/>
          <w:sz w:val="24"/>
          <w:szCs w:val="24"/>
        </w:rPr>
      </w:pPr>
    </w:p>
    <w:p w:rsidR="005873FF" w:rsidRPr="008D4FDF" w:rsidRDefault="005873FF" w:rsidP="005873FF">
      <w:pPr>
        <w:spacing w:line="360" w:lineRule="auto"/>
        <w:rPr>
          <w:rFonts w:ascii="Arial" w:hAnsi="Arial" w:cs="Arial"/>
          <w:sz w:val="24"/>
          <w:szCs w:val="24"/>
        </w:rPr>
      </w:pPr>
    </w:p>
    <w:p w:rsidR="005873FF" w:rsidRDefault="005873FF" w:rsidP="005873FF">
      <w:pPr>
        <w:spacing w:line="360" w:lineRule="auto"/>
        <w:rPr>
          <w:rFonts w:ascii="Arial" w:hAnsi="Arial" w:cs="Arial"/>
          <w:sz w:val="24"/>
          <w:szCs w:val="24"/>
        </w:rPr>
      </w:pPr>
      <w:r w:rsidRPr="009A4C78">
        <w:rPr>
          <w:rFonts w:ascii="Arial" w:hAnsi="Arial" w:cs="Arial"/>
          <w:sz w:val="24"/>
          <w:szCs w:val="24"/>
        </w:rPr>
        <w:t>A família</w:t>
      </w:r>
      <w:r>
        <w:rPr>
          <w:rFonts w:ascii="Arial" w:hAnsi="Arial" w:cs="Arial"/>
          <w:sz w:val="24"/>
          <w:szCs w:val="24"/>
        </w:rPr>
        <w:t xml:space="preserve"> existe desde o início dos tempos</w:t>
      </w:r>
      <w:r w:rsidRPr="009A4C78">
        <w:rPr>
          <w:rFonts w:ascii="Arial" w:hAnsi="Arial" w:cs="Arial"/>
          <w:sz w:val="24"/>
          <w:szCs w:val="24"/>
        </w:rPr>
        <w:t xml:space="preserve"> dentro da sociedade, caracterizando </w:t>
      </w:r>
      <w:r>
        <w:rPr>
          <w:rFonts w:ascii="Arial" w:hAnsi="Arial" w:cs="Arial"/>
          <w:sz w:val="24"/>
          <w:szCs w:val="24"/>
        </w:rPr>
        <w:t>a união formal entre duas pessoas de sexos opostos, com a finalidade de criar um núcleo familiar aceito pela sociedade. Como nos ensina o conceituado doutrinador Sílvio de Salvo Venosa:</w:t>
      </w:r>
    </w:p>
    <w:p w:rsidR="005873FF" w:rsidRDefault="005873FF" w:rsidP="005873FF">
      <w:pPr>
        <w:spacing w:line="360" w:lineRule="auto"/>
        <w:rPr>
          <w:rFonts w:ascii="Arial" w:hAnsi="Arial" w:cs="Arial"/>
          <w:sz w:val="24"/>
          <w:szCs w:val="24"/>
        </w:rPr>
      </w:pPr>
    </w:p>
    <w:p w:rsidR="005873FF" w:rsidRPr="000B4C2C" w:rsidRDefault="005873FF" w:rsidP="005873FF">
      <w:pPr>
        <w:ind w:left="2268"/>
        <w:rPr>
          <w:rFonts w:ascii="Arial" w:hAnsi="Arial" w:cs="Arial"/>
          <w:sz w:val="20"/>
          <w:szCs w:val="20"/>
        </w:rPr>
      </w:pPr>
      <w:r w:rsidRPr="000B4C2C">
        <w:rPr>
          <w:rFonts w:ascii="Arial" w:hAnsi="Arial" w:cs="Arial"/>
          <w:sz w:val="20"/>
          <w:szCs w:val="20"/>
        </w:rPr>
        <w:t xml:space="preserve">Desse modo, importa considerar a família em conceito amplo, como parentesco, ou seja, o conjunto de pessoas unidas por vínculo jurídico de natureza familiar. (...) </w:t>
      </w:r>
      <w:r>
        <w:rPr>
          <w:rFonts w:ascii="Arial" w:hAnsi="Arial" w:cs="Arial"/>
          <w:sz w:val="20"/>
          <w:szCs w:val="20"/>
        </w:rPr>
        <w:t>E</w:t>
      </w:r>
      <w:r w:rsidRPr="000B4C2C">
        <w:rPr>
          <w:rFonts w:ascii="Arial" w:hAnsi="Arial" w:cs="Arial"/>
          <w:sz w:val="20"/>
          <w:szCs w:val="20"/>
        </w:rPr>
        <w:t>m conceito restrito, família compreende somente o núcleo formado por pais e filhos que v</w:t>
      </w:r>
      <w:r>
        <w:rPr>
          <w:rFonts w:ascii="Arial" w:hAnsi="Arial" w:cs="Arial"/>
          <w:sz w:val="20"/>
          <w:szCs w:val="20"/>
        </w:rPr>
        <w:t>i</w:t>
      </w:r>
      <w:r w:rsidRPr="000B4C2C">
        <w:rPr>
          <w:rFonts w:ascii="Arial" w:hAnsi="Arial" w:cs="Arial"/>
          <w:sz w:val="20"/>
          <w:szCs w:val="20"/>
        </w:rPr>
        <w:t>vem sob o</w:t>
      </w:r>
      <w:r>
        <w:rPr>
          <w:rFonts w:ascii="Arial" w:hAnsi="Arial" w:cs="Arial"/>
          <w:sz w:val="20"/>
          <w:szCs w:val="20"/>
        </w:rPr>
        <w:t xml:space="preserve"> pátrio poder ou poder familiar (...).</w:t>
      </w:r>
      <w:r>
        <w:rPr>
          <w:rStyle w:val="Refdenotaderodap"/>
          <w:rFonts w:ascii="Arial" w:hAnsi="Arial" w:cs="Arial"/>
          <w:sz w:val="20"/>
          <w:szCs w:val="20"/>
        </w:rPr>
        <w:footnoteReference w:id="1"/>
      </w:r>
    </w:p>
    <w:p w:rsidR="005873FF" w:rsidRDefault="005873FF" w:rsidP="005873FF">
      <w:pPr>
        <w:spacing w:line="360" w:lineRule="auto"/>
        <w:rPr>
          <w:rFonts w:ascii="Arial" w:hAnsi="Arial" w:cs="Arial"/>
          <w:sz w:val="24"/>
          <w:szCs w:val="24"/>
        </w:rPr>
      </w:pPr>
    </w:p>
    <w:p w:rsidR="005873FF" w:rsidRDefault="005873FF" w:rsidP="005873FF">
      <w:pPr>
        <w:spacing w:line="360" w:lineRule="auto"/>
        <w:rPr>
          <w:rFonts w:ascii="Arial" w:hAnsi="Arial" w:cs="Arial"/>
          <w:sz w:val="24"/>
          <w:szCs w:val="24"/>
        </w:rPr>
      </w:pPr>
      <w:r>
        <w:rPr>
          <w:rFonts w:ascii="Arial" w:hAnsi="Arial" w:cs="Arial"/>
          <w:sz w:val="24"/>
          <w:szCs w:val="24"/>
        </w:rPr>
        <w:t>Na sociedade brasileira, o conceito de família já vinha previsto desde a Constituição de 25 de março de 1824, a Constituição do Império, em que previa uma família matrimonializada, com a sua fundamentação voltada para a supremacia do poder patriarcal, apresentando-se o homem como chefe da família e, onde só dessa forma, existia a proteção do Estado e da Igreja.</w:t>
      </w:r>
    </w:p>
    <w:p w:rsidR="005873FF" w:rsidRDefault="005873FF" w:rsidP="005873FF">
      <w:pPr>
        <w:spacing w:line="360" w:lineRule="auto"/>
        <w:rPr>
          <w:rFonts w:ascii="Arial" w:hAnsi="Arial" w:cs="Arial"/>
          <w:sz w:val="24"/>
          <w:szCs w:val="24"/>
        </w:rPr>
      </w:pPr>
    </w:p>
    <w:p w:rsidR="005873FF" w:rsidRDefault="005873FF" w:rsidP="005873FF">
      <w:pPr>
        <w:spacing w:line="360" w:lineRule="auto"/>
        <w:rPr>
          <w:rFonts w:ascii="Arial" w:hAnsi="Arial" w:cs="Arial"/>
          <w:sz w:val="24"/>
          <w:szCs w:val="24"/>
        </w:rPr>
      </w:pPr>
      <w:r>
        <w:rPr>
          <w:rFonts w:ascii="Arial" w:hAnsi="Arial" w:cs="Arial"/>
          <w:sz w:val="24"/>
          <w:szCs w:val="24"/>
        </w:rPr>
        <w:t>Com passar dos anos, surge uma nova Constituição, a de 1891, sendo a primeira Constituição da República Federativa do Brasil. Em suas normas, ela diminuía a importância do casamento religioso, mas em contra partida, enfatizava a necessidade da realização do casamento civil, estipulando, inclusive, multas a quem realizasse o casamento religioso antes do casamento civil, como estava prevista no art. 72, § 4º.</w:t>
      </w:r>
    </w:p>
    <w:p w:rsidR="005873FF" w:rsidRDefault="005873FF" w:rsidP="005873FF">
      <w:pPr>
        <w:ind w:left="1701"/>
        <w:rPr>
          <w:rFonts w:ascii="Arial" w:hAnsi="Arial" w:cs="Arial"/>
          <w:sz w:val="20"/>
          <w:szCs w:val="20"/>
          <w:shd w:val="clear" w:color="auto" w:fill="FFFFFF"/>
        </w:rPr>
      </w:pPr>
    </w:p>
    <w:p w:rsidR="005873FF" w:rsidRDefault="005873FF" w:rsidP="005873FF">
      <w:pPr>
        <w:spacing w:line="360" w:lineRule="auto"/>
        <w:rPr>
          <w:rFonts w:ascii="Arial" w:hAnsi="Arial" w:cs="Arial"/>
          <w:sz w:val="24"/>
          <w:szCs w:val="24"/>
        </w:rPr>
      </w:pPr>
      <w:r>
        <w:rPr>
          <w:rFonts w:ascii="Arial" w:hAnsi="Arial" w:cs="Arial"/>
          <w:sz w:val="24"/>
          <w:szCs w:val="24"/>
        </w:rPr>
        <w:t>Na codificação civil de 1916, a família só era reconhecida quando existia o casamento, como se observa no bojo do seu art.229, deixando claro, dessa forma, que a união fora do casamento não teria o amparo da legislação existente na época, com isso desamparando os conviventes e seus filhos.</w:t>
      </w:r>
    </w:p>
    <w:p w:rsidR="005873FF" w:rsidRDefault="005873FF" w:rsidP="005873FF">
      <w:pPr>
        <w:ind w:left="1701"/>
        <w:rPr>
          <w:rFonts w:ascii="Arial" w:hAnsi="Arial" w:cs="Arial"/>
          <w:color w:val="000000"/>
          <w:sz w:val="20"/>
          <w:szCs w:val="20"/>
          <w:shd w:val="clear" w:color="auto" w:fill="FFFFFF"/>
        </w:rPr>
      </w:pPr>
    </w:p>
    <w:p w:rsidR="005873FF" w:rsidRDefault="005873FF" w:rsidP="005873FF">
      <w:pPr>
        <w:spacing w:line="360" w:lineRule="auto"/>
        <w:rPr>
          <w:rFonts w:ascii="Arial" w:hAnsi="Arial" w:cs="Arial"/>
          <w:sz w:val="24"/>
          <w:szCs w:val="24"/>
        </w:rPr>
      </w:pPr>
      <w:r>
        <w:rPr>
          <w:rFonts w:ascii="Arial" w:hAnsi="Arial" w:cs="Arial"/>
          <w:sz w:val="24"/>
          <w:szCs w:val="24"/>
        </w:rPr>
        <w:t xml:space="preserve">Até esse momento na história não se ouvia falar em união estável. As pessoas que resolviam se unir sem o matrimônio, eram criticadas pela maioria da sociedade, vez </w:t>
      </w:r>
      <w:r>
        <w:rPr>
          <w:rFonts w:ascii="Arial" w:hAnsi="Arial" w:cs="Arial"/>
          <w:sz w:val="24"/>
          <w:szCs w:val="24"/>
        </w:rPr>
        <w:lastRenderedPageBreak/>
        <w:t>consideravam esta uma relação ilegítima, que contrariava a postura comportamental existente na época, ao tratar de família.</w:t>
      </w:r>
    </w:p>
    <w:p w:rsidR="005873FF" w:rsidRDefault="005873FF" w:rsidP="005873FF">
      <w:pPr>
        <w:spacing w:line="360" w:lineRule="auto"/>
        <w:rPr>
          <w:rFonts w:ascii="Arial" w:hAnsi="Arial" w:cs="Arial"/>
          <w:sz w:val="24"/>
          <w:szCs w:val="24"/>
        </w:rPr>
      </w:pPr>
    </w:p>
    <w:p w:rsidR="005873FF" w:rsidRDefault="005873FF" w:rsidP="005873FF">
      <w:pPr>
        <w:spacing w:line="360" w:lineRule="auto"/>
        <w:rPr>
          <w:rFonts w:ascii="Arial" w:hAnsi="Arial" w:cs="Arial"/>
          <w:sz w:val="24"/>
          <w:szCs w:val="24"/>
        </w:rPr>
      </w:pPr>
      <w:r>
        <w:rPr>
          <w:rFonts w:ascii="Arial" w:hAnsi="Arial" w:cs="Arial"/>
          <w:sz w:val="24"/>
          <w:szCs w:val="24"/>
        </w:rPr>
        <w:t xml:space="preserve">No transcorrer do tempo, a família veio sofrendo uma série de alterações em seu conceito, sua compreensão e na sua constituição, sendo acompanhadas essas mudanças por vários organismos sociais e jurídicos. </w:t>
      </w:r>
    </w:p>
    <w:p w:rsidR="005873FF" w:rsidRDefault="005873FF" w:rsidP="005873FF">
      <w:pPr>
        <w:spacing w:line="360" w:lineRule="auto"/>
        <w:rPr>
          <w:rFonts w:ascii="Arial" w:hAnsi="Arial" w:cs="Arial"/>
          <w:sz w:val="24"/>
          <w:szCs w:val="24"/>
        </w:rPr>
      </w:pPr>
    </w:p>
    <w:p w:rsidR="005873FF" w:rsidRDefault="005873FF" w:rsidP="005873FF">
      <w:pPr>
        <w:spacing w:line="360" w:lineRule="auto"/>
        <w:rPr>
          <w:rFonts w:ascii="Arial" w:hAnsi="Arial" w:cs="Arial"/>
          <w:sz w:val="24"/>
          <w:szCs w:val="24"/>
        </w:rPr>
      </w:pPr>
      <w:r>
        <w:rPr>
          <w:rFonts w:ascii="Arial" w:hAnsi="Arial" w:cs="Arial"/>
          <w:sz w:val="24"/>
          <w:szCs w:val="24"/>
        </w:rPr>
        <w:t>Essas mudanças ocorreram logo após a revolução industrial, onde trouxeram para o seio da família a perda de suas características patriarcais e passou a ter sua função relevante transferida ao valor moral, afetivo, espiritual e de assistência recíproca entre as pessoas que faziam parte do grupo familiar. Tendo como consequência a inserção das mulheres no mercado de trabalho, deixando assim seus lares, para irem em busca de direitos e ampliação de seus valores sociais. Como podemos observar nos ensinamentos de Maria Berenice Dias:</w:t>
      </w:r>
    </w:p>
    <w:p w:rsidR="005873FF" w:rsidRPr="000E6719" w:rsidRDefault="005873FF" w:rsidP="005873FF">
      <w:pPr>
        <w:spacing w:line="360" w:lineRule="auto"/>
        <w:rPr>
          <w:rFonts w:ascii="Arial" w:hAnsi="Arial" w:cs="Arial"/>
          <w:sz w:val="24"/>
          <w:szCs w:val="24"/>
        </w:rPr>
      </w:pPr>
    </w:p>
    <w:p w:rsidR="005873FF" w:rsidRPr="001A10BC" w:rsidRDefault="005873FF" w:rsidP="005873FF">
      <w:pPr>
        <w:ind w:left="2268"/>
        <w:rPr>
          <w:rFonts w:ascii="Arial" w:hAnsi="Arial" w:cs="Arial"/>
          <w:sz w:val="20"/>
          <w:szCs w:val="20"/>
        </w:rPr>
      </w:pPr>
      <w:r w:rsidRPr="001A10BC">
        <w:rPr>
          <w:rFonts w:ascii="Arial" w:hAnsi="Arial" w:cs="Arial"/>
          <w:sz w:val="20"/>
          <w:szCs w:val="20"/>
        </w:rPr>
        <w:t>Esse quadro não resistiu à revolução industrial, que fez aumentar a necessidade de mão-de-obra, principalmente nas atividades terciárias. Assim, a mulher ingressou no mercado de trabalho, deixando o homem de ser a única fonte de subsistência da família, que se tornou nuclear, restrita ao casal e a sua prole</w:t>
      </w:r>
      <w:r>
        <w:rPr>
          <w:rFonts w:ascii="Arial" w:hAnsi="Arial" w:cs="Arial"/>
          <w:sz w:val="20"/>
          <w:szCs w:val="20"/>
        </w:rPr>
        <w:t>. (...).</w:t>
      </w:r>
      <w:r>
        <w:rPr>
          <w:rStyle w:val="Refdenotaderodap"/>
          <w:rFonts w:ascii="Arial" w:hAnsi="Arial" w:cs="Arial"/>
          <w:sz w:val="20"/>
          <w:szCs w:val="20"/>
        </w:rPr>
        <w:footnoteReference w:id="2"/>
      </w:r>
    </w:p>
    <w:p w:rsidR="005873FF" w:rsidRDefault="005873FF" w:rsidP="005873FF">
      <w:pPr>
        <w:spacing w:line="360" w:lineRule="auto"/>
        <w:rPr>
          <w:rFonts w:ascii="Arial" w:hAnsi="Arial" w:cs="Arial"/>
          <w:sz w:val="24"/>
          <w:szCs w:val="24"/>
        </w:rPr>
      </w:pPr>
    </w:p>
    <w:p w:rsidR="005873FF" w:rsidRDefault="005873FF" w:rsidP="005873FF">
      <w:pPr>
        <w:spacing w:line="360" w:lineRule="auto"/>
        <w:rPr>
          <w:rFonts w:ascii="Arial" w:hAnsi="Arial" w:cs="Arial"/>
          <w:sz w:val="24"/>
          <w:szCs w:val="24"/>
        </w:rPr>
      </w:pPr>
      <w:r>
        <w:rPr>
          <w:rFonts w:ascii="Arial" w:hAnsi="Arial" w:cs="Arial"/>
          <w:sz w:val="24"/>
          <w:szCs w:val="24"/>
        </w:rPr>
        <w:t>Com o surgimento de uma geração voltada para a vida em seu contexto econômico e cultural com a busca de uma independência financeira e, onde houvesse não mais</w:t>
      </w:r>
      <w:r w:rsidR="00AF5363">
        <w:rPr>
          <w:rFonts w:ascii="Arial" w:hAnsi="Arial" w:cs="Arial"/>
          <w:sz w:val="24"/>
          <w:szCs w:val="24"/>
        </w:rPr>
        <w:t xml:space="preserve"> </w:t>
      </w:r>
      <w:r>
        <w:rPr>
          <w:rFonts w:ascii="Arial" w:hAnsi="Arial" w:cs="Arial"/>
          <w:sz w:val="24"/>
          <w:szCs w:val="24"/>
        </w:rPr>
        <w:t xml:space="preserve">a preocupação quanto aos vínculos familiares ditados pelas leis, começou a surgir a formação de casais morando em uma única residência, formando verdadeiras famílias, sem haver a presença do instituto do casamento. </w:t>
      </w:r>
    </w:p>
    <w:p w:rsidR="005873FF" w:rsidRDefault="005873FF" w:rsidP="005873FF">
      <w:pPr>
        <w:spacing w:line="360" w:lineRule="auto"/>
        <w:rPr>
          <w:rFonts w:ascii="Arial" w:hAnsi="Arial" w:cs="Arial"/>
          <w:sz w:val="24"/>
          <w:szCs w:val="24"/>
        </w:rPr>
      </w:pPr>
    </w:p>
    <w:p w:rsidR="005873FF" w:rsidRDefault="005873FF" w:rsidP="005873FF">
      <w:pPr>
        <w:spacing w:line="360" w:lineRule="auto"/>
        <w:rPr>
          <w:rFonts w:ascii="Arial" w:hAnsi="Arial" w:cs="Arial"/>
          <w:sz w:val="24"/>
          <w:szCs w:val="24"/>
        </w:rPr>
      </w:pPr>
      <w:r>
        <w:rPr>
          <w:rFonts w:ascii="Arial" w:hAnsi="Arial" w:cs="Arial"/>
          <w:sz w:val="24"/>
          <w:szCs w:val="24"/>
        </w:rPr>
        <w:t>No início houve certa resistência pela sociedade, pois essa forma de união feria os preceitos legais existentes na época.</w:t>
      </w:r>
    </w:p>
    <w:p w:rsidR="005873FF" w:rsidRDefault="005873FF" w:rsidP="005873FF">
      <w:pPr>
        <w:spacing w:line="360" w:lineRule="auto"/>
        <w:rPr>
          <w:rFonts w:ascii="Arial" w:hAnsi="Arial" w:cs="Arial"/>
          <w:sz w:val="24"/>
          <w:szCs w:val="24"/>
        </w:rPr>
      </w:pPr>
    </w:p>
    <w:p w:rsidR="005873FF" w:rsidRDefault="005873FF" w:rsidP="005873FF">
      <w:pPr>
        <w:spacing w:line="360" w:lineRule="auto"/>
        <w:rPr>
          <w:rFonts w:ascii="Arial" w:hAnsi="Arial" w:cs="Arial"/>
          <w:sz w:val="24"/>
          <w:szCs w:val="24"/>
        </w:rPr>
      </w:pPr>
      <w:r>
        <w:rPr>
          <w:rFonts w:ascii="Arial" w:hAnsi="Arial" w:cs="Arial"/>
          <w:sz w:val="24"/>
          <w:szCs w:val="24"/>
        </w:rPr>
        <w:t xml:space="preserve">Com o passar dos anos, havendo a continuidade do surgimento de novos casais que se uniam, buscando um bem comum sem se preocupar em legalizar as suas situações perante as normas vigentes, acabou por causar uma indiferença nos meios sociais e com isso uma aceitação com a sua continuidade, surgindo assim a </w:t>
      </w:r>
      <w:r>
        <w:rPr>
          <w:rFonts w:ascii="Arial" w:hAnsi="Arial" w:cs="Arial"/>
          <w:sz w:val="24"/>
          <w:szCs w:val="24"/>
        </w:rPr>
        <w:lastRenderedPageBreak/>
        <w:t>união estável, que até então não tinha nenhuma proteção das leis quanto aos bens e patrimônios dos conviventes.</w:t>
      </w:r>
    </w:p>
    <w:p w:rsidR="005873FF" w:rsidRDefault="005873FF" w:rsidP="005873FF">
      <w:pPr>
        <w:spacing w:line="360" w:lineRule="auto"/>
        <w:rPr>
          <w:rFonts w:ascii="Arial" w:hAnsi="Arial" w:cs="Arial"/>
          <w:sz w:val="24"/>
          <w:szCs w:val="24"/>
        </w:rPr>
      </w:pPr>
    </w:p>
    <w:p w:rsidR="005873FF" w:rsidRDefault="005873FF" w:rsidP="005873FF">
      <w:pPr>
        <w:spacing w:line="360" w:lineRule="auto"/>
        <w:rPr>
          <w:rFonts w:ascii="Arial" w:hAnsi="Arial" w:cs="Arial"/>
          <w:sz w:val="24"/>
          <w:szCs w:val="24"/>
        </w:rPr>
      </w:pPr>
      <w:r>
        <w:rPr>
          <w:rFonts w:ascii="Arial" w:hAnsi="Arial" w:cs="Arial"/>
          <w:sz w:val="24"/>
          <w:szCs w:val="24"/>
        </w:rPr>
        <w:t>Houve por muito tempo uma resistência nos meios legislativos em regulamentar uma forma de ser reconhecida em texto legal a figura da união estável, até porque a sociedade não se achava ainda preparada para aceitar tal união, pois, existia um “tabu” quando se tratava do assunto, tendo em vista a sua associação com o concubinato, cujo significado é de “mancebia” ou “companhia de cama sem aprovação”, como nos explica Lara Cintia de Oliveira Santos em seu texto publicado no Sistema Educacional Online Juris Way. E que, além disso, complementa dizendo que</w:t>
      </w:r>
      <w:r w:rsidR="009616B5">
        <w:rPr>
          <w:rFonts w:ascii="Arial" w:hAnsi="Arial" w:cs="Arial"/>
          <w:sz w:val="24"/>
          <w:szCs w:val="24"/>
        </w:rPr>
        <w:t xml:space="preserve"> </w:t>
      </w:r>
      <w:r>
        <w:rPr>
          <w:rFonts w:ascii="Arial" w:hAnsi="Arial" w:cs="Arial"/>
          <w:sz w:val="24"/>
          <w:szCs w:val="24"/>
        </w:rPr>
        <w:t>o presente termo já vinha sendo usado nos meios jurídicos da época, vejamos:</w:t>
      </w:r>
    </w:p>
    <w:p w:rsidR="005873FF" w:rsidRDefault="005873FF" w:rsidP="005873FF">
      <w:pPr>
        <w:spacing w:line="360" w:lineRule="auto"/>
        <w:rPr>
          <w:rFonts w:ascii="Arial" w:hAnsi="Arial" w:cs="Arial"/>
          <w:sz w:val="24"/>
          <w:szCs w:val="24"/>
        </w:rPr>
      </w:pPr>
    </w:p>
    <w:p w:rsidR="005873FF" w:rsidRDefault="005873FF" w:rsidP="005873FF">
      <w:pPr>
        <w:ind w:left="2268"/>
        <w:rPr>
          <w:rFonts w:ascii="Arial" w:eastAsia="Times New Roman" w:hAnsi="Arial" w:cs="Arial"/>
          <w:sz w:val="20"/>
          <w:szCs w:val="20"/>
          <w:lang w:eastAsia="pt-BR"/>
        </w:rPr>
      </w:pPr>
      <w:r w:rsidRPr="00675ABF">
        <w:rPr>
          <w:rFonts w:ascii="Arial" w:hAnsi="Arial" w:cs="Arial"/>
          <w:sz w:val="20"/>
          <w:szCs w:val="20"/>
        </w:rPr>
        <w:t>(...),</w:t>
      </w:r>
      <w:r w:rsidRPr="00675ABF">
        <w:rPr>
          <w:rFonts w:ascii="Arial" w:eastAsia="Times New Roman" w:hAnsi="Arial" w:cs="Arial"/>
          <w:sz w:val="20"/>
          <w:szCs w:val="20"/>
          <w:lang w:eastAsia="pt-BR"/>
        </w:rPr>
        <w:t>embora fosse usualmente empregado nos meios jurídicos, atentos a seus dois sentidos, um deles impuro e reprovado, por traduzir-se em qualquer relação, inclusive aquela de uma pessoa casada com quebra do dever de fidelidade, e outro puro e aceito, a retratar a união entre duas </w:t>
      </w:r>
      <w:r w:rsidRPr="003E5F2A">
        <w:rPr>
          <w:rFonts w:ascii="Arial" w:eastAsia="Times New Roman" w:hAnsi="Arial" w:cs="Arial"/>
          <w:bCs/>
          <w:sz w:val="20"/>
          <w:szCs w:val="20"/>
          <w:lang w:eastAsia="pt-BR"/>
        </w:rPr>
        <w:t>pessoas solteiras</w:t>
      </w:r>
      <w:r w:rsidRPr="00675ABF">
        <w:rPr>
          <w:rFonts w:ascii="Arial" w:eastAsia="Times New Roman" w:hAnsi="Arial" w:cs="Arial"/>
          <w:sz w:val="20"/>
          <w:szCs w:val="20"/>
          <w:lang w:eastAsia="pt-BR"/>
        </w:rPr>
        <w:t>, viúvas, separadas ou divorciadas, com a presença de um requisito fundamental: a lealdade concubinária</w:t>
      </w:r>
      <w:r>
        <w:rPr>
          <w:rFonts w:ascii="Arial" w:eastAsia="Times New Roman" w:hAnsi="Arial" w:cs="Arial"/>
          <w:sz w:val="20"/>
          <w:szCs w:val="20"/>
          <w:lang w:eastAsia="pt-BR"/>
        </w:rPr>
        <w:t>.</w:t>
      </w:r>
      <w:r>
        <w:rPr>
          <w:rStyle w:val="Refdenotaderodap"/>
          <w:rFonts w:ascii="Arial" w:eastAsia="Times New Roman" w:hAnsi="Arial" w:cs="Arial"/>
          <w:sz w:val="20"/>
          <w:szCs w:val="20"/>
          <w:lang w:eastAsia="pt-BR"/>
        </w:rPr>
        <w:footnoteReference w:id="3"/>
      </w:r>
    </w:p>
    <w:p w:rsidR="005873FF" w:rsidRDefault="005873FF" w:rsidP="005873FF">
      <w:pPr>
        <w:spacing w:line="360" w:lineRule="auto"/>
        <w:rPr>
          <w:rFonts w:ascii="Arial" w:eastAsia="Times New Roman" w:hAnsi="Arial" w:cs="Arial"/>
          <w:sz w:val="24"/>
          <w:szCs w:val="24"/>
          <w:lang w:eastAsia="pt-BR"/>
        </w:rPr>
      </w:pPr>
    </w:p>
    <w:p w:rsidR="005873FF" w:rsidRDefault="005873FF" w:rsidP="005873FF">
      <w:pPr>
        <w:spacing w:line="360" w:lineRule="auto"/>
        <w:rPr>
          <w:rFonts w:ascii="Arial" w:eastAsia="Times New Roman" w:hAnsi="Arial" w:cs="Arial"/>
          <w:sz w:val="24"/>
          <w:szCs w:val="24"/>
          <w:lang w:eastAsia="pt-BR"/>
        </w:rPr>
      </w:pPr>
      <w:r>
        <w:rPr>
          <w:rFonts w:ascii="Arial" w:eastAsia="Times New Roman" w:hAnsi="Arial" w:cs="Arial"/>
          <w:sz w:val="24"/>
          <w:szCs w:val="24"/>
          <w:lang w:eastAsia="pt-BR"/>
        </w:rPr>
        <w:t>Houve então a necessidade de ser trabalhado esse assunto dentro do poder legislativo, tentando fazer com que a matéria pudesse ser discutida e chegasse de forma aceitável à nossa sociedade, visando o amparo dos anseios dos que almejavam por possibilidades de segurança dentro da relação estável em que sustentavam dentro de seus lares. Surgindo com isso as primeiras iniciativas legislativas como mostra Lara, em seu trabalho, quando cita o legislador Nelson Carneiro, vejamos:</w:t>
      </w:r>
    </w:p>
    <w:p w:rsidR="005873FF" w:rsidRDefault="005873FF" w:rsidP="005873FF">
      <w:pPr>
        <w:rPr>
          <w:rFonts w:ascii="Arial" w:hAnsi="Arial" w:cs="Arial"/>
          <w:sz w:val="24"/>
          <w:szCs w:val="24"/>
        </w:rPr>
      </w:pPr>
    </w:p>
    <w:p w:rsidR="005873FF" w:rsidRPr="000917DF" w:rsidRDefault="005873FF" w:rsidP="005873FF">
      <w:pPr>
        <w:shd w:val="clear" w:color="auto" w:fill="FFFFFF"/>
        <w:ind w:left="2268"/>
        <w:rPr>
          <w:rFonts w:ascii="Arial" w:eastAsia="Times New Roman" w:hAnsi="Arial" w:cs="Arial"/>
          <w:sz w:val="20"/>
          <w:szCs w:val="20"/>
          <w:lang w:eastAsia="pt-BR"/>
        </w:rPr>
      </w:pPr>
      <w:r w:rsidRPr="000917DF">
        <w:rPr>
          <w:rFonts w:ascii="Arial" w:eastAsia="Times New Roman" w:hAnsi="Arial" w:cs="Arial"/>
          <w:sz w:val="20"/>
          <w:szCs w:val="20"/>
          <w:lang w:eastAsia="pt-BR"/>
        </w:rPr>
        <w:t>A primeira tentativa legislativa para incluir a união estável na seara jurídica brasileira foi de iniciativa de Nelson Carneiro, em 1947</w:t>
      </w:r>
      <w:bookmarkStart w:id="1" w:name="_ftnref1"/>
      <w:bookmarkEnd w:id="1"/>
      <w:r w:rsidRPr="000917DF">
        <w:rPr>
          <w:rFonts w:ascii="Arial" w:eastAsia="Times New Roman" w:hAnsi="Arial" w:cs="Arial"/>
          <w:sz w:val="20"/>
          <w:szCs w:val="20"/>
          <w:lang w:eastAsia="pt-BR"/>
        </w:rPr>
        <w:t>[1]. O projeto l dispunha acerca dos alimentos, pensão, montepio e meio-soldo, equiparando-se à esposa a companheira de homem solteiro, desquitado ou viúvo.</w:t>
      </w:r>
    </w:p>
    <w:p w:rsidR="00AF5363" w:rsidRDefault="00AF5363" w:rsidP="005873FF">
      <w:pPr>
        <w:shd w:val="clear" w:color="auto" w:fill="FFFFFF"/>
        <w:ind w:left="2268"/>
        <w:rPr>
          <w:rFonts w:ascii="Arial" w:eastAsia="Times New Roman" w:hAnsi="Arial" w:cs="Arial"/>
          <w:sz w:val="20"/>
          <w:szCs w:val="20"/>
          <w:lang w:eastAsia="pt-BR"/>
        </w:rPr>
      </w:pPr>
    </w:p>
    <w:p w:rsidR="005873FF" w:rsidRPr="000917DF" w:rsidRDefault="005873FF" w:rsidP="005873FF">
      <w:pPr>
        <w:shd w:val="clear" w:color="auto" w:fill="FFFFFF"/>
        <w:ind w:left="2268"/>
        <w:rPr>
          <w:rFonts w:ascii="Arial" w:eastAsia="Times New Roman" w:hAnsi="Arial" w:cs="Arial"/>
          <w:sz w:val="20"/>
          <w:szCs w:val="20"/>
          <w:lang w:eastAsia="pt-BR"/>
        </w:rPr>
      </w:pPr>
      <w:r w:rsidRPr="000917DF">
        <w:rPr>
          <w:rFonts w:ascii="Arial" w:eastAsia="Times New Roman" w:hAnsi="Arial" w:cs="Arial"/>
          <w:sz w:val="20"/>
          <w:szCs w:val="20"/>
          <w:lang w:eastAsia="pt-BR"/>
        </w:rPr>
        <w:t>Novamente, Nelson Carneiro, agora Senador da República, apresentou seu projeto sobre Concubinato e Uniões Civis (PL nº 3.845 de 1966)</w:t>
      </w:r>
      <w:bookmarkStart w:id="2" w:name="_ftnref2"/>
      <w:bookmarkEnd w:id="2"/>
      <w:r w:rsidRPr="000917DF">
        <w:rPr>
          <w:rFonts w:ascii="Arial" w:eastAsia="Times New Roman" w:hAnsi="Arial" w:cs="Arial"/>
          <w:sz w:val="20"/>
          <w:szCs w:val="20"/>
          <w:lang w:eastAsia="pt-BR"/>
        </w:rPr>
        <w:t>[2]. O artigo 1º de seu projeto dizia que a mulher solteira ou viúva que vivesse há mais de 5 anos, como casada, com homem solteiro ou viúvo poderia requerer ao juiz competente que registrasse a união, como casamento, para todos os efeitos legais, inclusive legitimação dos filhos comuns.</w:t>
      </w:r>
    </w:p>
    <w:p w:rsidR="005873FF" w:rsidRPr="000917DF" w:rsidRDefault="005873FF" w:rsidP="005873FF">
      <w:pPr>
        <w:shd w:val="clear" w:color="auto" w:fill="FFFFFF"/>
        <w:ind w:left="2268"/>
        <w:rPr>
          <w:rFonts w:ascii="Arial" w:eastAsia="Times New Roman" w:hAnsi="Arial" w:cs="Arial"/>
          <w:color w:val="666666"/>
          <w:sz w:val="24"/>
          <w:szCs w:val="24"/>
          <w:lang w:eastAsia="pt-BR"/>
        </w:rPr>
      </w:pPr>
      <w:r w:rsidRPr="000917DF">
        <w:rPr>
          <w:rFonts w:ascii="Arial" w:eastAsia="Times New Roman" w:hAnsi="Arial" w:cs="Arial"/>
          <w:sz w:val="20"/>
          <w:szCs w:val="20"/>
          <w:lang w:eastAsia="pt-BR"/>
        </w:rPr>
        <w:t xml:space="preserve">Ocorre que, este projeto recebeu duras críticas da maioria dos parlamentares e juristas da época, valendo ressaltar a severa repreensão </w:t>
      </w:r>
      <w:r w:rsidRPr="000917DF">
        <w:rPr>
          <w:rFonts w:ascii="Arial" w:eastAsia="Times New Roman" w:hAnsi="Arial" w:cs="Arial"/>
          <w:sz w:val="20"/>
          <w:szCs w:val="20"/>
          <w:lang w:eastAsia="pt-BR"/>
        </w:rPr>
        <w:lastRenderedPageBreak/>
        <w:t xml:space="preserve">de Azevedo Sodré, o qual entendeu que o mesmo era violador da consciência cristã do país. </w:t>
      </w:r>
      <w:r>
        <w:rPr>
          <w:rFonts w:ascii="Arial" w:eastAsia="Times New Roman" w:hAnsi="Arial" w:cs="Arial"/>
          <w:sz w:val="20"/>
          <w:szCs w:val="20"/>
          <w:lang w:eastAsia="pt-BR"/>
        </w:rPr>
        <w:t>(...).</w:t>
      </w:r>
      <w:r>
        <w:rPr>
          <w:rStyle w:val="Refdenotaderodap"/>
          <w:rFonts w:ascii="Arial" w:eastAsia="Times New Roman" w:hAnsi="Arial" w:cs="Arial"/>
          <w:sz w:val="20"/>
          <w:szCs w:val="20"/>
          <w:lang w:eastAsia="pt-BR"/>
        </w:rPr>
        <w:footnoteReference w:id="4"/>
      </w:r>
    </w:p>
    <w:p w:rsidR="005873FF" w:rsidRDefault="005873FF" w:rsidP="005873FF">
      <w:pPr>
        <w:rPr>
          <w:rFonts w:ascii="Arial" w:hAnsi="Arial" w:cs="Arial"/>
          <w:sz w:val="24"/>
          <w:szCs w:val="24"/>
        </w:rPr>
      </w:pPr>
    </w:p>
    <w:p w:rsidR="005873FF" w:rsidRDefault="005873FF" w:rsidP="005873FF">
      <w:pPr>
        <w:rPr>
          <w:rFonts w:ascii="Arial" w:hAnsi="Arial" w:cs="Arial"/>
          <w:sz w:val="24"/>
          <w:szCs w:val="24"/>
        </w:rPr>
      </w:pPr>
    </w:p>
    <w:p w:rsidR="005873FF" w:rsidRDefault="005873FF" w:rsidP="005873FF">
      <w:pPr>
        <w:spacing w:line="360" w:lineRule="auto"/>
        <w:rPr>
          <w:rFonts w:ascii="Arial" w:hAnsi="Arial" w:cs="Arial"/>
          <w:sz w:val="24"/>
          <w:szCs w:val="24"/>
        </w:rPr>
      </w:pPr>
      <w:r>
        <w:rPr>
          <w:rFonts w:ascii="Arial" w:hAnsi="Arial" w:cs="Arial"/>
          <w:sz w:val="24"/>
          <w:szCs w:val="24"/>
        </w:rPr>
        <w:t>E daí por diante, novas normas legislativas foram surgindo com o objetivo de não legalizar a união estável como instituto familiar, mas na busca de amparar a situação que o companheiro ou companheira sofria quando havia a dissolução da união por variados motivos.</w:t>
      </w:r>
    </w:p>
    <w:p w:rsidR="005873FF" w:rsidRDefault="005873FF" w:rsidP="004520D7">
      <w:pPr>
        <w:rPr>
          <w:rFonts w:ascii="Arial" w:hAnsi="Arial" w:cs="Arial"/>
          <w:sz w:val="24"/>
          <w:szCs w:val="24"/>
        </w:rPr>
      </w:pPr>
    </w:p>
    <w:p w:rsidR="005873FF" w:rsidRDefault="005873FF" w:rsidP="004520D7">
      <w:pPr>
        <w:rPr>
          <w:rFonts w:ascii="Arial" w:hAnsi="Arial" w:cs="Arial"/>
          <w:sz w:val="24"/>
          <w:szCs w:val="24"/>
        </w:rPr>
      </w:pPr>
    </w:p>
    <w:p w:rsidR="005873FF" w:rsidRDefault="005873FF" w:rsidP="004520D7">
      <w:pPr>
        <w:rPr>
          <w:rFonts w:ascii="Arial" w:hAnsi="Arial" w:cs="Arial"/>
          <w:sz w:val="24"/>
          <w:szCs w:val="24"/>
        </w:rPr>
      </w:pPr>
    </w:p>
    <w:p w:rsidR="005873FF" w:rsidRDefault="005873FF" w:rsidP="004520D7">
      <w:pPr>
        <w:rPr>
          <w:rFonts w:ascii="Arial" w:hAnsi="Arial" w:cs="Arial"/>
          <w:sz w:val="24"/>
          <w:szCs w:val="24"/>
        </w:rPr>
      </w:pPr>
    </w:p>
    <w:p w:rsidR="005873FF" w:rsidRDefault="005873FF" w:rsidP="004520D7">
      <w:pPr>
        <w:rPr>
          <w:rFonts w:ascii="Arial" w:hAnsi="Arial" w:cs="Arial"/>
          <w:sz w:val="24"/>
          <w:szCs w:val="24"/>
        </w:rPr>
      </w:pPr>
    </w:p>
    <w:p w:rsidR="005873FF" w:rsidRDefault="005873FF"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rsidP="004520D7">
      <w:pPr>
        <w:rPr>
          <w:rFonts w:ascii="Arial" w:hAnsi="Arial" w:cs="Arial"/>
          <w:sz w:val="24"/>
          <w:szCs w:val="24"/>
        </w:rPr>
      </w:pPr>
    </w:p>
    <w:p w:rsidR="00FF0CE2" w:rsidRDefault="00FF0CE2">
      <w:pPr>
        <w:rPr>
          <w:rFonts w:ascii="Arial" w:hAnsi="Arial" w:cs="Arial"/>
          <w:sz w:val="24"/>
          <w:szCs w:val="24"/>
        </w:rPr>
      </w:pPr>
      <w:r>
        <w:rPr>
          <w:rFonts w:ascii="Arial" w:hAnsi="Arial" w:cs="Arial"/>
          <w:sz w:val="24"/>
          <w:szCs w:val="24"/>
        </w:rPr>
        <w:br w:type="page"/>
      </w:r>
    </w:p>
    <w:p w:rsidR="00FF0CE2" w:rsidRDefault="00FF0CE2" w:rsidP="004520D7">
      <w:pPr>
        <w:rPr>
          <w:rFonts w:ascii="Arial" w:hAnsi="Arial" w:cs="Arial"/>
          <w:sz w:val="24"/>
          <w:szCs w:val="24"/>
        </w:rPr>
      </w:pPr>
    </w:p>
    <w:p w:rsidR="004520D7" w:rsidRPr="002E71D3" w:rsidRDefault="00CC2DE7" w:rsidP="004520D7">
      <w:pPr>
        <w:rPr>
          <w:rFonts w:ascii="Arial" w:hAnsi="Arial" w:cs="Arial"/>
          <w:sz w:val="24"/>
          <w:szCs w:val="24"/>
        </w:rPr>
      </w:pPr>
      <w:r>
        <w:rPr>
          <w:rFonts w:ascii="Arial" w:hAnsi="Arial" w:cs="Arial"/>
          <w:sz w:val="24"/>
          <w:szCs w:val="24"/>
        </w:rPr>
        <w:t>2</w:t>
      </w:r>
      <w:r w:rsidR="004520D7" w:rsidRPr="002E71D3">
        <w:rPr>
          <w:rFonts w:ascii="Arial" w:hAnsi="Arial" w:cs="Arial"/>
          <w:sz w:val="24"/>
          <w:szCs w:val="24"/>
        </w:rPr>
        <w:t>.</w:t>
      </w:r>
      <w:r w:rsidR="004520D7" w:rsidRPr="002E71D3">
        <w:rPr>
          <w:rFonts w:ascii="Arial" w:hAnsi="Arial" w:cs="Arial"/>
          <w:b/>
          <w:sz w:val="24"/>
          <w:szCs w:val="24"/>
        </w:rPr>
        <w:t xml:space="preserve"> A UNIÃO ESTÁVEL NA LEI BRASILEIRA</w:t>
      </w:r>
    </w:p>
    <w:p w:rsidR="004520D7" w:rsidRPr="002E71D3" w:rsidRDefault="004520D7" w:rsidP="00451F28">
      <w:pPr>
        <w:spacing w:line="360" w:lineRule="auto"/>
        <w:rPr>
          <w:rFonts w:ascii="Arial" w:hAnsi="Arial" w:cs="Arial"/>
          <w:sz w:val="24"/>
          <w:szCs w:val="24"/>
        </w:rPr>
      </w:pPr>
    </w:p>
    <w:p w:rsidR="00C203FD" w:rsidRPr="002E71D3" w:rsidRDefault="00C203FD" w:rsidP="00451F28">
      <w:pPr>
        <w:spacing w:line="360" w:lineRule="auto"/>
        <w:rPr>
          <w:rFonts w:ascii="Arial" w:hAnsi="Arial" w:cs="Arial"/>
          <w:sz w:val="24"/>
          <w:szCs w:val="24"/>
        </w:rPr>
      </w:pPr>
    </w:p>
    <w:p w:rsidR="004520D7" w:rsidRPr="002E71D3" w:rsidRDefault="004520D7" w:rsidP="004520D7">
      <w:pPr>
        <w:spacing w:line="360" w:lineRule="auto"/>
        <w:rPr>
          <w:rFonts w:ascii="Arial" w:hAnsi="Arial" w:cs="Arial"/>
          <w:sz w:val="24"/>
          <w:szCs w:val="24"/>
        </w:rPr>
      </w:pPr>
      <w:r w:rsidRPr="002E71D3">
        <w:rPr>
          <w:rFonts w:ascii="Arial" w:hAnsi="Arial" w:cs="Arial"/>
          <w:sz w:val="24"/>
          <w:szCs w:val="24"/>
        </w:rPr>
        <w:t xml:space="preserve">Em momentos mais remotos de nossa história não havia espaço para a constituição de família sem que houvesse o casamento. A Igreja </w:t>
      </w:r>
      <w:r w:rsidR="0080796D" w:rsidRPr="002E71D3">
        <w:rPr>
          <w:rFonts w:ascii="Arial" w:hAnsi="Arial" w:cs="Arial"/>
          <w:sz w:val="24"/>
          <w:szCs w:val="24"/>
        </w:rPr>
        <w:t>C</w:t>
      </w:r>
      <w:r w:rsidRPr="002E71D3">
        <w:rPr>
          <w:rFonts w:ascii="Arial" w:hAnsi="Arial" w:cs="Arial"/>
          <w:sz w:val="24"/>
          <w:szCs w:val="24"/>
        </w:rPr>
        <w:t xml:space="preserve">atólica, assim como o Estado, não admitia que houvesse a união entre homem e mulher sem que estivessem amparados pelo enlace matrimonial, onde fosse </w:t>
      </w:r>
      <w:r w:rsidR="004325CC" w:rsidRPr="002E71D3">
        <w:rPr>
          <w:rFonts w:ascii="Arial" w:hAnsi="Arial" w:cs="Arial"/>
          <w:sz w:val="24"/>
          <w:szCs w:val="24"/>
        </w:rPr>
        <w:t>demonstrada de forma clara</w:t>
      </w:r>
      <w:r w:rsidRPr="002E71D3">
        <w:rPr>
          <w:rFonts w:ascii="Arial" w:hAnsi="Arial" w:cs="Arial"/>
          <w:sz w:val="24"/>
          <w:szCs w:val="24"/>
        </w:rPr>
        <w:t xml:space="preserve"> a concordância da igreja e legalizado pela norma pátria.</w:t>
      </w:r>
    </w:p>
    <w:p w:rsidR="00E73A63" w:rsidRPr="002E71D3" w:rsidRDefault="00E73A63" w:rsidP="004520D7">
      <w:pPr>
        <w:spacing w:line="360" w:lineRule="auto"/>
        <w:rPr>
          <w:rFonts w:ascii="Arial" w:hAnsi="Arial" w:cs="Arial"/>
          <w:sz w:val="24"/>
          <w:szCs w:val="24"/>
        </w:rPr>
      </w:pPr>
    </w:p>
    <w:p w:rsidR="004520D7" w:rsidRPr="002E71D3" w:rsidRDefault="004520D7" w:rsidP="004520D7">
      <w:pPr>
        <w:spacing w:line="360" w:lineRule="auto"/>
        <w:rPr>
          <w:rFonts w:ascii="Arial" w:hAnsi="Arial" w:cs="Arial"/>
          <w:sz w:val="24"/>
          <w:szCs w:val="24"/>
        </w:rPr>
      </w:pPr>
      <w:r w:rsidRPr="002E71D3">
        <w:rPr>
          <w:rFonts w:ascii="Arial" w:hAnsi="Arial" w:cs="Arial"/>
          <w:sz w:val="24"/>
          <w:szCs w:val="24"/>
        </w:rPr>
        <w:t xml:space="preserve">As pessoas que tentavam resistir </w:t>
      </w:r>
      <w:r w:rsidR="00F65914" w:rsidRPr="002E71D3">
        <w:rPr>
          <w:rFonts w:ascii="Arial" w:hAnsi="Arial" w:cs="Arial"/>
          <w:sz w:val="24"/>
          <w:szCs w:val="24"/>
        </w:rPr>
        <w:t>às</w:t>
      </w:r>
      <w:r w:rsidRPr="002E71D3">
        <w:rPr>
          <w:rFonts w:ascii="Arial" w:hAnsi="Arial" w:cs="Arial"/>
          <w:sz w:val="24"/>
          <w:szCs w:val="24"/>
        </w:rPr>
        <w:t xml:space="preserve"> exigências dos institutos já citados sofriam preconceitos da sociedade e acabavam tendo medo de assumirem tal união</w:t>
      </w:r>
      <w:r w:rsidR="005A41EC" w:rsidRPr="002E71D3">
        <w:rPr>
          <w:rFonts w:ascii="Arial" w:hAnsi="Arial" w:cs="Arial"/>
          <w:sz w:val="24"/>
          <w:szCs w:val="24"/>
        </w:rPr>
        <w:t xml:space="preserve"> conjugal</w:t>
      </w:r>
      <w:r w:rsidRPr="002E71D3">
        <w:rPr>
          <w:rFonts w:ascii="Arial" w:hAnsi="Arial" w:cs="Arial"/>
          <w:sz w:val="24"/>
          <w:szCs w:val="24"/>
        </w:rPr>
        <w:t>.</w:t>
      </w:r>
    </w:p>
    <w:p w:rsidR="004520D7" w:rsidRPr="002E71D3" w:rsidRDefault="004520D7" w:rsidP="004520D7">
      <w:pPr>
        <w:spacing w:line="360" w:lineRule="auto"/>
        <w:rPr>
          <w:rFonts w:ascii="Arial" w:hAnsi="Arial" w:cs="Arial"/>
          <w:sz w:val="24"/>
          <w:szCs w:val="24"/>
        </w:rPr>
      </w:pPr>
    </w:p>
    <w:p w:rsidR="004520D7" w:rsidRPr="002E71D3" w:rsidRDefault="004520D7" w:rsidP="004520D7">
      <w:pPr>
        <w:spacing w:line="360" w:lineRule="auto"/>
        <w:rPr>
          <w:rFonts w:ascii="Arial" w:hAnsi="Arial" w:cs="Arial"/>
          <w:sz w:val="24"/>
          <w:szCs w:val="24"/>
        </w:rPr>
      </w:pPr>
      <w:r w:rsidRPr="002E71D3">
        <w:rPr>
          <w:rFonts w:ascii="Arial" w:hAnsi="Arial" w:cs="Arial"/>
          <w:sz w:val="24"/>
          <w:szCs w:val="24"/>
        </w:rPr>
        <w:t xml:space="preserve">Com o passar do tempo, </w:t>
      </w:r>
      <w:r w:rsidR="00BE1F88" w:rsidRPr="002E71D3">
        <w:rPr>
          <w:rFonts w:ascii="Arial" w:hAnsi="Arial" w:cs="Arial"/>
          <w:sz w:val="24"/>
          <w:szCs w:val="24"/>
        </w:rPr>
        <w:t>a sociedade foi mudando o seu modo de pensar</w:t>
      </w:r>
      <w:r w:rsidRPr="002E71D3">
        <w:rPr>
          <w:rFonts w:ascii="Arial" w:hAnsi="Arial" w:cs="Arial"/>
          <w:sz w:val="24"/>
          <w:szCs w:val="24"/>
        </w:rPr>
        <w:t xml:space="preserve">, com uma visão voltada para a independência financeira pessoal, surgindo dessa forma novos direitos e melhores entendimentos sobre a união estável dentro da sociedade, com o intuito de buscar uma vida com mais liberdade e desejosa de alcançar a verdadeira felicidade. Com isso, </w:t>
      </w:r>
      <w:r w:rsidR="00F65914" w:rsidRPr="002E71D3">
        <w:rPr>
          <w:rFonts w:ascii="Arial" w:hAnsi="Arial" w:cs="Arial"/>
          <w:sz w:val="24"/>
          <w:szCs w:val="24"/>
        </w:rPr>
        <w:t>começaram</w:t>
      </w:r>
      <w:r w:rsidRPr="002E71D3">
        <w:rPr>
          <w:rFonts w:ascii="Arial" w:hAnsi="Arial" w:cs="Arial"/>
          <w:sz w:val="24"/>
          <w:szCs w:val="24"/>
        </w:rPr>
        <w:t xml:space="preserve"> a aparecer cada vez mais novos casais que após um relacionamento </w:t>
      </w:r>
      <w:r w:rsidR="009414E8" w:rsidRPr="002E71D3">
        <w:rPr>
          <w:rFonts w:ascii="Arial" w:hAnsi="Arial" w:cs="Arial"/>
          <w:sz w:val="24"/>
          <w:szCs w:val="24"/>
        </w:rPr>
        <w:t xml:space="preserve">matrimonial </w:t>
      </w:r>
      <w:r w:rsidRPr="002E71D3">
        <w:rPr>
          <w:rFonts w:ascii="Arial" w:hAnsi="Arial" w:cs="Arial"/>
          <w:sz w:val="24"/>
          <w:szCs w:val="24"/>
        </w:rPr>
        <w:t>anterior frustrado ou acreditando que existia uma possibilidade de compor uma família sem tantas exigências</w:t>
      </w:r>
      <w:r w:rsidR="009414E8" w:rsidRPr="002E71D3">
        <w:rPr>
          <w:rFonts w:ascii="Arial" w:hAnsi="Arial" w:cs="Arial"/>
          <w:sz w:val="24"/>
          <w:szCs w:val="24"/>
        </w:rPr>
        <w:t xml:space="preserve"> existentes no casamento e</w:t>
      </w:r>
      <w:r w:rsidRPr="002E71D3">
        <w:rPr>
          <w:rFonts w:ascii="Arial" w:hAnsi="Arial" w:cs="Arial"/>
          <w:sz w:val="24"/>
          <w:szCs w:val="24"/>
        </w:rPr>
        <w:t xml:space="preserve">, com o objetivo de tornarem seus desejos de felicidade concretizados, se uniram, fazendo com que a sociedade começasse a aceitar essas uniões e, com isso, pressionando </w:t>
      </w:r>
      <w:r w:rsidR="00F65914" w:rsidRPr="002E71D3">
        <w:rPr>
          <w:rFonts w:ascii="Arial" w:hAnsi="Arial" w:cs="Arial"/>
          <w:sz w:val="24"/>
          <w:szCs w:val="24"/>
        </w:rPr>
        <w:t>o poder legislativo e judiciário</w:t>
      </w:r>
      <w:r w:rsidRPr="002E71D3">
        <w:rPr>
          <w:rFonts w:ascii="Arial" w:hAnsi="Arial" w:cs="Arial"/>
          <w:sz w:val="24"/>
          <w:szCs w:val="24"/>
        </w:rPr>
        <w:t xml:space="preserve"> a encontrar novas situações que pudessem legalizar essas uniões que não mais estavam sujeitas ao descaso do Estado.</w:t>
      </w:r>
    </w:p>
    <w:p w:rsidR="004520D7" w:rsidRPr="002E71D3" w:rsidRDefault="004520D7" w:rsidP="004520D7">
      <w:pPr>
        <w:spacing w:line="360" w:lineRule="auto"/>
        <w:rPr>
          <w:rFonts w:ascii="Arial" w:hAnsi="Arial" w:cs="Arial"/>
          <w:sz w:val="24"/>
          <w:szCs w:val="24"/>
        </w:rPr>
      </w:pPr>
    </w:p>
    <w:p w:rsidR="004520D7" w:rsidRPr="002E71D3" w:rsidRDefault="004520D7" w:rsidP="004520D7">
      <w:pPr>
        <w:spacing w:line="360" w:lineRule="auto"/>
        <w:rPr>
          <w:rFonts w:ascii="Arial" w:hAnsi="Arial" w:cs="Arial"/>
          <w:sz w:val="24"/>
          <w:szCs w:val="24"/>
        </w:rPr>
      </w:pPr>
      <w:r w:rsidRPr="002E71D3">
        <w:rPr>
          <w:rFonts w:ascii="Arial" w:hAnsi="Arial" w:cs="Arial"/>
          <w:sz w:val="24"/>
          <w:szCs w:val="24"/>
        </w:rPr>
        <w:t xml:space="preserve">Nossos doutrinadores começaram a debater sobre o assunto, nascendo assim conceitos de união estável, como nos apresenta </w:t>
      </w:r>
      <w:r w:rsidR="001D3EC0" w:rsidRPr="002E71D3">
        <w:rPr>
          <w:rFonts w:ascii="Arial" w:hAnsi="Arial" w:cs="Arial"/>
          <w:sz w:val="24"/>
          <w:szCs w:val="24"/>
        </w:rPr>
        <w:t>em seu trabalho Washington Luiz Gaiotto Filho</w:t>
      </w:r>
      <w:r w:rsidRPr="002E71D3">
        <w:rPr>
          <w:rFonts w:ascii="Arial" w:hAnsi="Arial" w:cs="Arial"/>
          <w:sz w:val="24"/>
          <w:szCs w:val="24"/>
        </w:rPr>
        <w:t xml:space="preserve">, quando cita Álvaro Villaça de Azevedo, em seu entendimento conceitual do que é união estável: </w:t>
      </w:r>
    </w:p>
    <w:p w:rsidR="004520D7" w:rsidRPr="002E71D3" w:rsidRDefault="004520D7" w:rsidP="004520D7">
      <w:pPr>
        <w:rPr>
          <w:rFonts w:ascii="Arial" w:hAnsi="Arial" w:cs="Arial"/>
          <w:sz w:val="24"/>
          <w:szCs w:val="24"/>
        </w:rPr>
      </w:pPr>
    </w:p>
    <w:p w:rsidR="004520D7" w:rsidRPr="002E71D3" w:rsidRDefault="004520D7" w:rsidP="00C203FD">
      <w:pPr>
        <w:ind w:left="2268"/>
        <w:rPr>
          <w:rFonts w:ascii="Arial" w:eastAsia="Times New Roman" w:hAnsi="Arial" w:cs="Arial"/>
          <w:sz w:val="20"/>
          <w:szCs w:val="20"/>
          <w:lang w:eastAsia="pt-BR"/>
        </w:rPr>
      </w:pPr>
      <w:r w:rsidRPr="002E71D3">
        <w:rPr>
          <w:rFonts w:ascii="Arial" w:eastAsia="Times New Roman" w:hAnsi="Arial" w:cs="Arial"/>
          <w:sz w:val="20"/>
          <w:szCs w:val="20"/>
          <w:lang w:eastAsia="pt-BR"/>
        </w:rPr>
        <w:t xml:space="preserve">A convivência não adulterina nem incestuosa, duradoura, pública e contínua, de um homem e de uma mulher, sem vínculo matrimonial, </w:t>
      </w:r>
      <w:r w:rsidRPr="002E71D3">
        <w:rPr>
          <w:rFonts w:ascii="Arial" w:eastAsia="Times New Roman" w:hAnsi="Arial" w:cs="Arial"/>
          <w:sz w:val="20"/>
          <w:szCs w:val="20"/>
          <w:lang w:eastAsia="pt-BR"/>
        </w:rPr>
        <w:lastRenderedPageBreak/>
        <w:t>convivendo como se casados fossem, sob o mesmo teto ou não, constituindo, assim, sua família de fato</w:t>
      </w:r>
      <w:r w:rsidR="00651F5B" w:rsidRPr="002E71D3">
        <w:rPr>
          <w:rFonts w:ascii="Arial" w:eastAsia="Times New Roman" w:hAnsi="Arial" w:cs="Arial"/>
          <w:sz w:val="20"/>
          <w:szCs w:val="20"/>
          <w:lang w:eastAsia="pt-BR"/>
        </w:rPr>
        <w:t>.</w:t>
      </w:r>
      <w:r w:rsidR="00E73A63" w:rsidRPr="002E71D3">
        <w:rPr>
          <w:rStyle w:val="Refdenotaderodap"/>
          <w:rFonts w:ascii="Arial" w:eastAsia="Times New Roman" w:hAnsi="Arial" w:cs="Arial"/>
          <w:sz w:val="20"/>
          <w:szCs w:val="20"/>
          <w:lang w:eastAsia="pt-BR"/>
        </w:rPr>
        <w:footnoteReference w:id="5"/>
      </w:r>
    </w:p>
    <w:p w:rsidR="00651F5B" w:rsidRPr="002E71D3" w:rsidRDefault="00651F5B" w:rsidP="00354470">
      <w:pPr>
        <w:spacing w:line="360" w:lineRule="auto"/>
        <w:ind w:left="2268"/>
        <w:rPr>
          <w:rFonts w:ascii="Arial" w:hAnsi="Arial" w:cs="Arial"/>
          <w:sz w:val="24"/>
          <w:szCs w:val="24"/>
        </w:rPr>
      </w:pPr>
    </w:p>
    <w:p w:rsidR="00AA5E2E" w:rsidRPr="002E71D3" w:rsidRDefault="002B1991" w:rsidP="002B1991">
      <w:pPr>
        <w:pStyle w:val="NormalWeb"/>
        <w:spacing w:before="0" w:beforeAutospacing="0" w:after="0" w:afterAutospacing="0" w:line="360" w:lineRule="auto"/>
        <w:jc w:val="both"/>
        <w:rPr>
          <w:rFonts w:ascii="Arial" w:hAnsi="Arial" w:cs="Arial"/>
        </w:rPr>
      </w:pPr>
      <w:r w:rsidRPr="002E71D3">
        <w:rPr>
          <w:rFonts w:ascii="Arial" w:hAnsi="Arial" w:cs="Arial"/>
        </w:rPr>
        <w:t>Reiterando</w:t>
      </w:r>
      <w:r w:rsidR="00F5288D" w:rsidRPr="002E71D3">
        <w:rPr>
          <w:rFonts w:ascii="Arial" w:hAnsi="Arial" w:cs="Arial"/>
        </w:rPr>
        <w:t xml:space="preserve"> o pensamento anterior</w:t>
      </w:r>
      <w:r w:rsidR="001D0A16" w:rsidRPr="002E71D3">
        <w:rPr>
          <w:rFonts w:ascii="Arial" w:hAnsi="Arial" w:cs="Arial"/>
        </w:rPr>
        <w:t>,</w:t>
      </w:r>
      <w:r w:rsidR="00F5288D" w:rsidRPr="002E71D3">
        <w:rPr>
          <w:rFonts w:ascii="Arial" w:hAnsi="Arial" w:cs="Arial"/>
        </w:rPr>
        <w:t xml:space="preserve"> nos apresenta </w:t>
      </w:r>
      <w:r w:rsidR="00AA5E2E" w:rsidRPr="002E71D3">
        <w:rPr>
          <w:rFonts w:ascii="Arial" w:hAnsi="Arial" w:cs="Arial"/>
        </w:rPr>
        <w:t xml:space="preserve">a doutrinadora </w:t>
      </w:r>
      <w:r w:rsidR="00F5288D" w:rsidRPr="002E71D3">
        <w:rPr>
          <w:rFonts w:ascii="Arial" w:hAnsi="Arial" w:cs="Arial"/>
        </w:rPr>
        <w:t xml:space="preserve">Maria Helena Diniz, </w:t>
      </w:r>
      <w:r w:rsidR="001D0A16" w:rsidRPr="002E71D3">
        <w:rPr>
          <w:rFonts w:ascii="Arial" w:hAnsi="Arial" w:cs="Arial"/>
        </w:rPr>
        <w:t xml:space="preserve">sua visão aguçada </w:t>
      </w:r>
      <w:r w:rsidR="003A533A" w:rsidRPr="002E71D3">
        <w:rPr>
          <w:rFonts w:ascii="Arial" w:hAnsi="Arial" w:cs="Arial"/>
        </w:rPr>
        <w:t xml:space="preserve">quando </w:t>
      </w:r>
      <w:r w:rsidR="00F5288D" w:rsidRPr="002E71D3">
        <w:rPr>
          <w:rFonts w:ascii="Arial" w:hAnsi="Arial" w:cs="Arial"/>
        </w:rPr>
        <w:t>leciona so</w:t>
      </w:r>
      <w:r w:rsidR="00BD1190" w:rsidRPr="002E71D3">
        <w:rPr>
          <w:rFonts w:ascii="Arial" w:hAnsi="Arial" w:cs="Arial"/>
        </w:rPr>
        <w:t>bre a união estável dizendo que</w:t>
      </w:r>
      <w:r w:rsidR="00543CAA" w:rsidRPr="002E71D3">
        <w:rPr>
          <w:rFonts w:ascii="Arial" w:hAnsi="Arial" w:cs="Arial"/>
        </w:rPr>
        <w:t xml:space="preserve"> </w:t>
      </w:r>
      <w:r w:rsidR="00AA5E2E" w:rsidRPr="002E71D3">
        <w:rPr>
          <w:rFonts w:ascii="Arial" w:hAnsi="Arial" w:cs="Arial"/>
        </w:rPr>
        <w:t>“Ao matrimônio contrapõe-se o companheirismo, consistente numa união livre e estável de pessoas livres de sexos diferentes, que não estão ligadas entre si por casamento civil”</w:t>
      </w:r>
      <w:r w:rsidR="00E76B73" w:rsidRPr="002E71D3">
        <w:rPr>
          <w:rFonts w:ascii="Arial" w:hAnsi="Arial" w:cs="Arial"/>
        </w:rPr>
        <w:t>.</w:t>
      </w:r>
      <w:r w:rsidR="00AA5E2E" w:rsidRPr="002E71D3">
        <w:rPr>
          <w:rStyle w:val="Refdenotaderodap"/>
          <w:rFonts w:ascii="Arial" w:hAnsi="Arial" w:cs="Arial"/>
        </w:rPr>
        <w:footnoteReference w:id="6"/>
      </w:r>
    </w:p>
    <w:p w:rsidR="00444F78" w:rsidRPr="002E71D3" w:rsidRDefault="00444F78" w:rsidP="002B1991">
      <w:pPr>
        <w:pStyle w:val="NormalWeb"/>
        <w:spacing w:before="0" w:beforeAutospacing="0" w:after="0" w:afterAutospacing="0" w:line="360" w:lineRule="auto"/>
        <w:jc w:val="both"/>
        <w:rPr>
          <w:rFonts w:ascii="Arial" w:hAnsi="Arial" w:cs="Arial"/>
        </w:rPr>
      </w:pPr>
    </w:p>
    <w:p w:rsidR="00444F78" w:rsidRPr="002E71D3" w:rsidRDefault="00EB001A" w:rsidP="002B1991">
      <w:pPr>
        <w:pStyle w:val="NormalWeb"/>
        <w:spacing w:before="0" w:beforeAutospacing="0" w:after="0" w:afterAutospacing="0" w:line="360" w:lineRule="auto"/>
        <w:jc w:val="both"/>
        <w:rPr>
          <w:rFonts w:ascii="Arial" w:hAnsi="Arial" w:cs="Arial"/>
        </w:rPr>
      </w:pPr>
      <w:r w:rsidRPr="002E71D3">
        <w:rPr>
          <w:rFonts w:ascii="Arial" w:hAnsi="Arial" w:cs="Arial"/>
        </w:rPr>
        <w:t>No mesmo</w:t>
      </w:r>
      <w:r w:rsidR="00444F78" w:rsidRPr="002E71D3">
        <w:rPr>
          <w:rFonts w:ascii="Arial" w:hAnsi="Arial" w:cs="Arial"/>
        </w:rPr>
        <w:t xml:space="preserve"> naipe de entendimento, Silvio de Salvo Venosa, em sua obra mais recente nos parabeniza quando no intuito de melhor esclarecer o conceito de união estável, cita o doutrinador Rodrigo da Cunha Pereira:</w:t>
      </w:r>
    </w:p>
    <w:p w:rsidR="00444F78" w:rsidRPr="002E71D3" w:rsidRDefault="00444F78" w:rsidP="002B1991">
      <w:pPr>
        <w:pStyle w:val="NormalWeb"/>
        <w:spacing w:before="0" w:beforeAutospacing="0" w:after="0" w:afterAutospacing="0" w:line="360" w:lineRule="auto"/>
        <w:jc w:val="both"/>
        <w:rPr>
          <w:rFonts w:ascii="Arial" w:hAnsi="Arial" w:cs="Arial"/>
        </w:rPr>
      </w:pPr>
    </w:p>
    <w:p w:rsidR="00444F78" w:rsidRPr="002E71D3" w:rsidRDefault="000A3660" w:rsidP="00444F78">
      <w:pPr>
        <w:pStyle w:val="NormalWeb"/>
        <w:spacing w:before="0" w:beforeAutospacing="0" w:after="0" w:afterAutospacing="0"/>
        <w:ind w:left="2268"/>
        <w:jc w:val="both"/>
        <w:rPr>
          <w:rFonts w:ascii="Arial" w:hAnsi="Arial" w:cs="Arial"/>
          <w:sz w:val="20"/>
          <w:szCs w:val="20"/>
        </w:rPr>
      </w:pPr>
      <w:r w:rsidRPr="002E71D3">
        <w:rPr>
          <w:rFonts w:ascii="Arial" w:hAnsi="Arial" w:cs="Arial"/>
          <w:sz w:val="20"/>
          <w:szCs w:val="20"/>
        </w:rPr>
        <w:t>C</w:t>
      </w:r>
      <w:r w:rsidR="00444F78" w:rsidRPr="002E71D3">
        <w:rPr>
          <w:rFonts w:ascii="Arial" w:hAnsi="Arial" w:cs="Arial"/>
          <w:sz w:val="20"/>
          <w:szCs w:val="20"/>
        </w:rPr>
        <w:t>om a evolução do pensamento construtor da doutrina sobre o direito concubinário, podemos dizer que concubinato não adulterino é união estável e o adulterino continua sendo o concubinato propriamente dito” (In: DIAS, Marina Berenice; PEREIRA, Rodrigo da Cunha (Coord.). Direito de família e o atual Código Civil, 2001:213)</w:t>
      </w:r>
      <w:r w:rsidR="00700882" w:rsidRPr="002E71D3">
        <w:rPr>
          <w:rFonts w:ascii="Arial" w:hAnsi="Arial" w:cs="Arial"/>
          <w:sz w:val="20"/>
          <w:szCs w:val="20"/>
        </w:rPr>
        <w:t>.</w:t>
      </w:r>
      <w:r w:rsidR="00444F78" w:rsidRPr="002E71D3">
        <w:rPr>
          <w:rStyle w:val="Refdenotaderodap"/>
          <w:rFonts w:ascii="Arial" w:hAnsi="Arial" w:cs="Arial"/>
          <w:sz w:val="20"/>
          <w:szCs w:val="20"/>
        </w:rPr>
        <w:footnoteReference w:id="7"/>
      </w:r>
    </w:p>
    <w:p w:rsidR="00F5288D" w:rsidRPr="002E71D3" w:rsidRDefault="00F5288D" w:rsidP="00EB001A">
      <w:pPr>
        <w:spacing w:line="360" w:lineRule="auto"/>
        <w:rPr>
          <w:rFonts w:ascii="Arial" w:hAnsi="Arial" w:cs="Arial"/>
          <w:sz w:val="24"/>
          <w:szCs w:val="24"/>
        </w:rPr>
      </w:pPr>
    </w:p>
    <w:p w:rsidR="004520D7" w:rsidRPr="002E71D3" w:rsidRDefault="004520D7" w:rsidP="00BD657C">
      <w:pPr>
        <w:spacing w:line="360" w:lineRule="auto"/>
        <w:rPr>
          <w:rFonts w:ascii="Arial" w:hAnsi="Arial" w:cs="Arial"/>
          <w:sz w:val="24"/>
          <w:szCs w:val="24"/>
        </w:rPr>
      </w:pPr>
      <w:r w:rsidRPr="002E71D3">
        <w:rPr>
          <w:rFonts w:ascii="Arial" w:hAnsi="Arial" w:cs="Arial"/>
          <w:sz w:val="24"/>
          <w:szCs w:val="24"/>
        </w:rPr>
        <w:t>Com o surgimento constante de demandas em juízo relacionadas às uniões estáveis, começaram a fazer com que</w:t>
      </w:r>
      <w:r w:rsidR="005E0F55" w:rsidRPr="002E71D3">
        <w:rPr>
          <w:rFonts w:ascii="Arial" w:hAnsi="Arial" w:cs="Arial"/>
          <w:sz w:val="24"/>
          <w:szCs w:val="24"/>
        </w:rPr>
        <w:t xml:space="preserve"> tanto as primeiras instâ</w:t>
      </w:r>
      <w:r w:rsidRPr="002E71D3">
        <w:rPr>
          <w:rFonts w:ascii="Arial" w:hAnsi="Arial" w:cs="Arial"/>
          <w:sz w:val="24"/>
          <w:szCs w:val="24"/>
        </w:rPr>
        <w:t>ncias como as</w:t>
      </w:r>
      <w:r w:rsidR="00D7080A" w:rsidRPr="002E71D3">
        <w:rPr>
          <w:rFonts w:ascii="Arial" w:hAnsi="Arial" w:cs="Arial"/>
          <w:sz w:val="24"/>
          <w:szCs w:val="24"/>
        </w:rPr>
        <w:t xml:space="preserve"> </w:t>
      </w:r>
      <w:r w:rsidRPr="002E71D3">
        <w:rPr>
          <w:rFonts w:ascii="Arial" w:hAnsi="Arial" w:cs="Arial"/>
          <w:sz w:val="24"/>
          <w:szCs w:val="24"/>
        </w:rPr>
        <w:t>superiores do judiciário tivessem que julgar, demonstrando q</w:t>
      </w:r>
      <w:r w:rsidR="00D045F9" w:rsidRPr="002E71D3">
        <w:rPr>
          <w:rFonts w:ascii="Arial" w:hAnsi="Arial" w:cs="Arial"/>
          <w:sz w:val="24"/>
          <w:szCs w:val="24"/>
        </w:rPr>
        <w:t>ue não mais era possível ignorar</w:t>
      </w:r>
      <w:r w:rsidRPr="002E71D3">
        <w:rPr>
          <w:rFonts w:ascii="Arial" w:hAnsi="Arial" w:cs="Arial"/>
          <w:sz w:val="24"/>
          <w:szCs w:val="24"/>
        </w:rPr>
        <w:t xml:space="preserve"> a situação da união estável entre duas pessoas em que tinham como prova cabal testemunhas; aquisição de bens com onerosidade para ambos durante o relacionamento, </w:t>
      </w:r>
      <w:r w:rsidR="00E104C6" w:rsidRPr="002E71D3">
        <w:rPr>
          <w:rFonts w:ascii="Arial" w:hAnsi="Arial" w:cs="Arial"/>
          <w:sz w:val="24"/>
          <w:szCs w:val="24"/>
        </w:rPr>
        <w:t>além</w:t>
      </w:r>
      <w:r w:rsidRPr="002E71D3">
        <w:rPr>
          <w:rFonts w:ascii="Arial" w:hAnsi="Arial" w:cs="Arial"/>
          <w:sz w:val="24"/>
          <w:szCs w:val="24"/>
        </w:rPr>
        <w:t xml:space="preserve"> de outras situações, como filhos</w:t>
      </w:r>
      <w:r w:rsidR="00EF6AD1" w:rsidRPr="002E71D3">
        <w:rPr>
          <w:rFonts w:ascii="Arial" w:hAnsi="Arial" w:cs="Arial"/>
          <w:sz w:val="24"/>
          <w:szCs w:val="24"/>
        </w:rPr>
        <w:t>,</w:t>
      </w:r>
      <w:r w:rsidRPr="002E71D3">
        <w:rPr>
          <w:rFonts w:ascii="Arial" w:hAnsi="Arial" w:cs="Arial"/>
          <w:sz w:val="24"/>
          <w:szCs w:val="24"/>
        </w:rPr>
        <w:t xml:space="preserve"> etc.</w:t>
      </w:r>
    </w:p>
    <w:p w:rsidR="004520D7" w:rsidRPr="002E71D3" w:rsidRDefault="004520D7" w:rsidP="00BD657C">
      <w:pPr>
        <w:spacing w:line="360" w:lineRule="auto"/>
        <w:rPr>
          <w:rFonts w:ascii="Arial" w:hAnsi="Arial" w:cs="Arial"/>
          <w:sz w:val="24"/>
          <w:szCs w:val="24"/>
        </w:rPr>
      </w:pPr>
    </w:p>
    <w:p w:rsidR="004520D7" w:rsidRPr="002E71D3" w:rsidRDefault="00DC5E60" w:rsidP="00BD657C">
      <w:pPr>
        <w:spacing w:line="360" w:lineRule="auto"/>
        <w:rPr>
          <w:rFonts w:ascii="Arial" w:hAnsi="Arial" w:cs="Arial"/>
          <w:sz w:val="24"/>
          <w:szCs w:val="24"/>
        </w:rPr>
      </w:pPr>
      <w:r w:rsidRPr="002E71D3">
        <w:rPr>
          <w:rFonts w:ascii="Arial" w:hAnsi="Arial" w:cs="Arial"/>
          <w:sz w:val="24"/>
          <w:szCs w:val="24"/>
        </w:rPr>
        <w:t>Entra</w:t>
      </w:r>
      <w:r w:rsidR="004520D7" w:rsidRPr="002E71D3">
        <w:rPr>
          <w:rFonts w:ascii="Arial" w:hAnsi="Arial" w:cs="Arial"/>
          <w:sz w:val="24"/>
          <w:szCs w:val="24"/>
        </w:rPr>
        <w:t xml:space="preserve"> em cena</w:t>
      </w:r>
      <w:r w:rsidR="00E85828" w:rsidRPr="002E71D3">
        <w:rPr>
          <w:rFonts w:ascii="Arial" w:hAnsi="Arial" w:cs="Arial"/>
          <w:sz w:val="24"/>
          <w:szCs w:val="24"/>
        </w:rPr>
        <w:t>,</w:t>
      </w:r>
      <w:r w:rsidR="004520D7" w:rsidRPr="002E71D3">
        <w:rPr>
          <w:rFonts w:ascii="Arial" w:hAnsi="Arial" w:cs="Arial"/>
          <w:sz w:val="24"/>
          <w:szCs w:val="24"/>
        </w:rPr>
        <w:t xml:space="preserve"> no ano de 1977, uma lei brasileira que tornava legal o divórcio, possibilitando assim, que pessoas que antes estavam</w:t>
      </w:r>
      <w:r w:rsidR="00656C3C" w:rsidRPr="002E71D3">
        <w:rPr>
          <w:rFonts w:ascii="Arial" w:hAnsi="Arial" w:cs="Arial"/>
          <w:sz w:val="24"/>
          <w:szCs w:val="24"/>
        </w:rPr>
        <w:t xml:space="preserve"> oficialmente</w:t>
      </w:r>
      <w:r w:rsidR="004520D7" w:rsidRPr="002E71D3">
        <w:rPr>
          <w:rFonts w:ascii="Arial" w:hAnsi="Arial" w:cs="Arial"/>
          <w:sz w:val="24"/>
          <w:szCs w:val="24"/>
        </w:rPr>
        <w:t xml:space="preserve"> casadas legalmente, mas que por motivos</w:t>
      </w:r>
      <w:r w:rsidR="00E85828" w:rsidRPr="002E71D3">
        <w:rPr>
          <w:rFonts w:ascii="Arial" w:hAnsi="Arial" w:cs="Arial"/>
          <w:sz w:val="24"/>
          <w:szCs w:val="24"/>
        </w:rPr>
        <w:t>,</w:t>
      </w:r>
      <w:r w:rsidR="004520D7" w:rsidRPr="002E71D3">
        <w:rPr>
          <w:rFonts w:ascii="Arial" w:hAnsi="Arial" w:cs="Arial"/>
          <w:sz w:val="24"/>
          <w:szCs w:val="24"/>
        </w:rPr>
        <w:t xml:space="preserve"> com fundamentada razão</w:t>
      </w:r>
      <w:r w:rsidR="00E85828" w:rsidRPr="002E71D3">
        <w:rPr>
          <w:rFonts w:ascii="Arial" w:hAnsi="Arial" w:cs="Arial"/>
          <w:sz w:val="24"/>
          <w:szCs w:val="24"/>
        </w:rPr>
        <w:t>,</w:t>
      </w:r>
      <w:r w:rsidR="004520D7" w:rsidRPr="002E71D3">
        <w:rPr>
          <w:rFonts w:ascii="Arial" w:hAnsi="Arial" w:cs="Arial"/>
          <w:sz w:val="24"/>
          <w:szCs w:val="24"/>
        </w:rPr>
        <w:t xml:space="preserve"> quisessem se separar tivesse agora</w:t>
      </w:r>
      <w:r w:rsidR="001D474E" w:rsidRPr="002E71D3">
        <w:rPr>
          <w:rFonts w:ascii="Arial" w:hAnsi="Arial" w:cs="Arial"/>
          <w:sz w:val="24"/>
          <w:szCs w:val="24"/>
        </w:rPr>
        <w:t>,</w:t>
      </w:r>
      <w:r w:rsidR="004520D7" w:rsidRPr="002E71D3">
        <w:rPr>
          <w:rFonts w:ascii="Arial" w:hAnsi="Arial" w:cs="Arial"/>
          <w:sz w:val="24"/>
          <w:szCs w:val="24"/>
        </w:rPr>
        <w:t xml:space="preserve"> após cumprirem as exigências das normas, a chance de se tornarem pessoas desimpedidas para constituir uma nova família, como asseverava o art. 2º, IV da</w:t>
      </w:r>
      <w:r w:rsidR="003E5E00" w:rsidRPr="002E71D3">
        <w:rPr>
          <w:rFonts w:ascii="Arial" w:hAnsi="Arial" w:cs="Arial"/>
          <w:sz w:val="24"/>
          <w:szCs w:val="24"/>
        </w:rPr>
        <w:t xml:space="preserve"> </w:t>
      </w:r>
      <w:r w:rsidR="004520D7" w:rsidRPr="002E71D3">
        <w:rPr>
          <w:rFonts w:ascii="Arial" w:hAnsi="Arial" w:cs="Arial"/>
          <w:sz w:val="24"/>
          <w:szCs w:val="24"/>
        </w:rPr>
        <w:t>lei, nº 6.515 de 26 de dezembro de 1977</w:t>
      </w:r>
      <w:r w:rsidR="00D72A61" w:rsidRPr="002E71D3">
        <w:rPr>
          <w:rFonts w:ascii="Arial" w:hAnsi="Arial" w:cs="Arial"/>
          <w:sz w:val="24"/>
          <w:szCs w:val="24"/>
        </w:rPr>
        <w:t>.</w:t>
      </w:r>
    </w:p>
    <w:p w:rsidR="004520D7" w:rsidRPr="002E71D3" w:rsidRDefault="00692470" w:rsidP="00BD657C">
      <w:pPr>
        <w:spacing w:line="360" w:lineRule="auto"/>
        <w:rPr>
          <w:rFonts w:ascii="Arial" w:hAnsi="Arial" w:cs="Arial"/>
          <w:sz w:val="24"/>
          <w:szCs w:val="24"/>
        </w:rPr>
      </w:pPr>
      <w:r w:rsidRPr="002E71D3">
        <w:rPr>
          <w:rFonts w:ascii="Arial" w:hAnsi="Arial" w:cs="Arial"/>
          <w:sz w:val="24"/>
          <w:szCs w:val="24"/>
        </w:rPr>
        <w:t>A</w:t>
      </w:r>
      <w:r w:rsidR="006C2830" w:rsidRPr="002E71D3">
        <w:rPr>
          <w:rFonts w:ascii="Arial" w:hAnsi="Arial" w:cs="Arial"/>
          <w:sz w:val="24"/>
          <w:szCs w:val="24"/>
        </w:rPr>
        <w:t xml:space="preserve"> Constituição Federal de 1988</w:t>
      </w:r>
      <w:r w:rsidR="004F15CD">
        <w:rPr>
          <w:rFonts w:ascii="Arial" w:hAnsi="Arial" w:cs="Arial"/>
          <w:sz w:val="24"/>
          <w:szCs w:val="24"/>
        </w:rPr>
        <w:t xml:space="preserve"> </w:t>
      </w:r>
      <w:r w:rsidRPr="002E71D3">
        <w:rPr>
          <w:rFonts w:ascii="Arial" w:hAnsi="Arial" w:cs="Arial"/>
          <w:sz w:val="24"/>
          <w:szCs w:val="24"/>
        </w:rPr>
        <w:t>trouxe</w:t>
      </w:r>
      <w:r w:rsidR="004520D7" w:rsidRPr="002E71D3">
        <w:rPr>
          <w:rFonts w:ascii="Arial" w:hAnsi="Arial" w:cs="Arial"/>
          <w:sz w:val="24"/>
          <w:szCs w:val="24"/>
        </w:rPr>
        <w:t xml:space="preserve"> em seu bojo, mais precisamente em seu art. 226, § 3º, a legitimidade da união estável, tornando agora o reconhecimento do </w:t>
      </w:r>
      <w:r w:rsidR="004520D7" w:rsidRPr="002E71D3">
        <w:rPr>
          <w:rFonts w:ascii="Arial" w:hAnsi="Arial" w:cs="Arial"/>
          <w:sz w:val="24"/>
          <w:szCs w:val="24"/>
        </w:rPr>
        <w:lastRenderedPageBreak/>
        <w:t>instituto pela lei maior do país, o que propiciou o seu valor e importância</w:t>
      </w:r>
      <w:r w:rsidR="00552186" w:rsidRPr="002E71D3">
        <w:rPr>
          <w:rFonts w:ascii="Arial" w:hAnsi="Arial" w:cs="Arial"/>
          <w:sz w:val="24"/>
          <w:szCs w:val="24"/>
        </w:rPr>
        <w:t xml:space="preserve"> como entidade familiar.</w:t>
      </w:r>
    </w:p>
    <w:p w:rsidR="004520D7" w:rsidRPr="002E71D3" w:rsidRDefault="004520D7" w:rsidP="004520D7">
      <w:pPr>
        <w:rPr>
          <w:rFonts w:ascii="Arial" w:hAnsi="Arial" w:cs="Arial"/>
          <w:sz w:val="24"/>
          <w:szCs w:val="24"/>
        </w:rPr>
      </w:pPr>
    </w:p>
    <w:p w:rsidR="002E272C" w:rsidRPr="002E71D3" w:rsidRDefault="004520D7" w:rsidP="00980CC9">
      <w:pPr>
        <w:spacing w:line="360" w:lineRule="auto"/>
        <w:rPr>
          <w:sz w:val="27"/>
          <w:szCs w:val="27"/>
        </w:rPr>
      </w:pPr>
      <w:r w:rsidRPr="002E71D3">
        <w:rPr>
          <w:rFonts w:ascii="Arial" w:hAnsi="Arial" w:cs="Arial"/>
          <w:sz w:val="24"/>
          <w:szCs w:val="24"/>
        </w:rPr>
        <w:t>Com esse reconhecimento dentro da Carta Magna, surge então no decorrer do tempo novas lei</w:t>
      </w:r>
      <w:r w:rsidR="00EB3FB7" w:rsidRPr="002E71D3">
        <w:rPr>
          <w:rFonts w:ascii="Arial" w:hAnsi="Arial" w:cs="Arial"/>
          <w:sz w:val="24"/>
          <w:szCs w:val="24"/>
        </w:rPr>
        <w:t>s</w:t>
      </w:r>
      <w:r w:rsidRPr="002E71D3">
        <w:rPr>
          <w:rFonts w:ascii="Arial" w:hAnsi="Arial" w:cs="Arial"/>
          <w:sz w:val="24"/>
          <w:szCs w:val="24"/>
        </w:rPr>
        <w:t xml:space="preserve"> que tem como objetivo, regulamentar a união estável e, com isso, trazendo alguns benefícios ao i</w:t>
      </w:r>
      <w:r w:rsidR="00F7386E" w:rsidRPr="002E71D3">
        <w:rPr>
          <w:rFonts w:ascii="Arial" w:hAnsi="Arial" w:cs="Arial"/>
          <w:sz w:val="24"/>
          <w:szCs w:val="24"/>
        </w:rPr>
        <w:t>nstituto, como podemos citar a L</w:t>
      </w:r>
      <w:r w:rsidRPr="002E71D3">
        <w:rPr>
          <w:rFonts w:ascii="Arial" w:hAnsi="Arial" w:cs="Arial"/>
          <w:sz w:val="24"/>
          <w:szCs w:val="24"/>
        </w:rPr>
        <w:t xml:space="preserve">ei </w:t>
      </w:r>
      <w:r w:rsidR="00D36630" w:rsidRPr="002E71D3">
        <w:rPr>
          <w:rFonts w:ascii="Arial" w:hAnsi="Arial" w:cs="Arial"/>
          <w:sz w:val="24"/>
          <w:szCs w:val="24"/>
        </w:rPr>
        <w:t>n</w:t>
      </w:r>
      <w:r w:rsidR="00D36630" w:rsidRPr="002E71D3">
        <w:rPr>
          <w:rFonts w:ascii="Arial" w:hAnsi="Arial" w:cs="Arial"/>
          <w:sz w:val="24"/>
          <w:szCs w:val="24"/>
          <w:vertAlign w:val="superscript"/>
        </w:rPr>
        <w:t>o</w:t>
      </w:r>
      <w:r w:rsidR="002476C2" w:rsidRPr="002E71D3">
        <w:rPr>
          <w:rFonts w:ascii="Arial" w:hAnsi="Arial" w:cs="Arial"/>
          <w:sz w:val="24"/>
          <w:szCs w:val="24"/>
          <w:vertAlign w:val="superscript"/>
        </w:rPr>
        <w:t xml:space="preserve"> </w:t>
      </w:r>
      <w:r w:rsidRPr="002E71D3">
        <w:rPr>
          <w:rFonts w:ascii="Arial" w:hAnsi="Arial" w:cs="Arial"/>
          <w:sz w:val="24"/>
          <w:szCs w:val="24"/>
        </w:rPr>
        <w:t>8.971/94, em que assegura direitos a alimentos e sucessão do companheiro, retratado em seus artigos 1º, 2º e 3º</w:t>
      </w:r>
      <w:r w:rsidR="00980CC9" w:rsidRPr="002E71D3">
        <w:rPr>
          <w:rFonts w:ascii="Arial" w:hAnsi="Arial" w:cs="Arial"/>
          <w:sz w:val="24"/>
          <w:szCs w:val="24"/>
        </w:rPr>
        <w:t>.</w:t>
      </w:r>
    </w:p>
    <w:p w:rsidR="004520D7" w:rsidRPr="002E71D3" w:rsidRDefault="004520D7" w:rsidP="00BD657C">
      <w:pPr>
        <w:spacing w:line="360" w:lineRule="auto"/>
        <w:rPr>
          <w:rFonts w:ascii="Arial" w:hAnsi="Arial" w:cs="Arial"/>
          <w:sz w:val="24"/>
          <w:szCs w:val="24"/>
        </w:rPr>
      </w:pPr>
    </w:p>
    <w:p w:rsidR="004520D7" w:rsidRPr="002E71D3" w:rsidRDefault="00C02B6F" w:rsidP="00BD657C">
      <w:pPr>
        <w:spacing w:line="360" w:lineRule="auto"/>
        <w:rPr>
          <w:rFonts w:ascii="Arial" w:hAnsi="Arial" w:cs="Arial"/>
          <w:sz w:val="24"/>
          <w:szCs w:val="24"/>
        </w:rPr>
      </w:pPr>
      <w:r w:rsidRPr="002E71D3">
        <w:rPr>
          <w:rFonts w:ascii="Arial" w:hAnsi="Arial" w:cs="Arial"/>
          <w:sz w:val="24"/>
          <w:szCs w:val="24"/>
        </w:rPr>
        <w:t>Tempos após</w:t>
      </w:r>
      <w:r w:rsidR="004520D7" w:rsidRPr="002E71D3">
        <w:rPr>
          <w:rFonts w:ascii="Arial" w:hAnsi="Arial" w:cs="Arial"/>
          <w:sz w:val="24"/>
          <w:szCs w:val="24"/>
        </w:rPr>
        <w:t xml:space="preserve">, </w:t>
      </w:r>
      <w:r w:rsidRPr="002E71D3">
        <w:rPr>
          <w:rFonts w:ascii="Arial" w:hAnsi="Arial" w:cs="Arial"/>
          <w:sz w:val="24"/>
          <w:szCs w:val="24"/>
        </w:rPr>
        <w:t>foi promulgada</w:t>
      </w:r>
      <w:r w:rsidR="004520D7" w:rsidRPr="002E71D3">
        <w:rPr>
          <w:rFonts w:ascii="Arial" w:hAnsi="Arial" w:cs="Arial"/>
          <w:sz w:val="24"/>
          <w:szCs w:val="24"/>
        </w:rPr>
        <w:t xml:space="preserve"> a </w:t>
      </w:r>
      <w:r w:rsidRPr="002E71D3">
        <w:rPr>
          <w:rFonts w:ascii="Arial" w:hAnsi="Arial" w:cs="Arial"/>
          <w:sz w:val="24"/>
          <w:szCs w:val="24"/>
        </w:rPr>
        <w:t>L</w:t>
      </w:r>
      <w:r w:rsidR="004520D7" w:rsidRPr="002E71D3">
        <w:rPr>
          <w:rFonts w:ascii="Arial" w:hAnsi="Arial" w:cs="Arial"/>
          <w:sz w:val="24"/>
          <w:szCs w:val="24"/>
        </w:rPr>
        <w:t>ei 9.278 de 1996 que</w:t>
      </w:r>
      <w:r w:rsidR="00B71569" w:rsidRPr="002E71D3">
        <w:rPr>
          <w:rFonts w:ascii="Arial" w:hAnsi="Arial" w:cs="Arial"/>
          <w:sz w:val="24"/>
          <w:szCs w:val="24"/>
        </w:rPr>
        <w:t>,</w:t>
      </w:r>
      <w:r w:rsidR="004520D7" w:rsidRPr="002E71D3">
        <w:rPr>
          <w:rFonts w:ascii="Arial" w:hAnsi="Arial" w:cs="Arial"/>
          <w:sz w:val="24"/>
          <w:szCs w:val="24"/>
        </w:rPr>
        <w:t xml:space="preserve"> em seu caráter protecionista da união estável, ampli</w:t>
      </w:r>
      <w:r w:rsidR="00B71569" w:rsidRPr="002E71D3">
        <w:rPr>
          <w:rFonts w:ascii="Arial" w:hAnsi="Arial" w:cs="Arial"/>
          <w:sz w:val="24"/>
          <w:szCs w:val="24"/>
        </w:rPr>
        <w:t>ou</w:t>
      </w:r>
      <w:r w:rsidR="004520D7" w:rsidRPr="002E71D3">
        <w:rPr>
          <w:rFonts w:ascii="Arial" w:hAnsi="Arial" w:cs="Arial"/>
          <w:sz w:val="24"/>
          <w:szCs w:val="24"/>
        </w:rPr>
        <w:t xml:space="preserve"> as vantagens que a lei anterior aferia, isentando a necessidade de ter a relação mais</w:t>
      </w:r>
      <w:r w:rsidR="00AF2A1F" w:rsidRPr="002E71D3">
        <w:rPr>
          <w:rFonts w:ascii="Arial" w:hAnsi="Arial" w:cs="Arial"/>
          <w:sz w:val="24"/>
          <w:szCs w:val="24"/>
        </w:rPr>
        <w:t xml:space="preserve"> de</w:t>
      </w:r>
      <w:r w:rsidR="004520D7" w:rsidRPr="002E71D3">
        <w:rPr>
          <w:rFonts w:ascii="Arial" w:hAnsi="Arial" w:cs="Arial"/>
          <w:sz w:val="24"/>
          <w:szCs w:val="24"/>
        </w:rPr>
        <w:t xml:space="preserve"> 05 anos de convivência, </w:t>
      </w:r>
      <w:r w:rsidR="002E272C" w:rsidRPr="002E71D3">
        <w:rPr>
          <w:rFonts w:ascii="Arial" w:hAnsi="Arial" w:cs="Arial"/>
          <w:sz w:val="24"/>
          <w:szCs w:val="24"/>
        </w:rPr>
        <w:t>além</w:t>
      </w:r>
      <w:r w:rsidR="004520D7" w:rsidRPr="002E71D3">
        <w:rPr>
          <w:rFonts w:ascii="Arial" w:hAnsi="Arial" w:cs="Arial"/>
          <w:sz w:val="24"/>
          <w:szCs w:val="24"/>
        </w:rPr>
        <w:t xml:space="preserve"> de tornar a competência para julgar os litígios relacionados à união estável a vara de família </w:t>
      </w:r>
      <w:r w:rsidR="0024206B" w:rsidRPr="002E71D3">
        <w:rPr>
          <w:rFonts w:ascii="Arial" w:hAnsi="Arial" w:cs="Arial"/>
          <w:sz w:val="24"/>
          <w:szCs w:val="24"/>
        </w:rPr>
        <w:t>(</w:t>
      </w:r>
      <w:r w:rsidR="004520D7" w:rsidRPr="002E71D3">
        <w:rPr>
          <w:rFonts w:ascii="Arial" w:hAnsi="Arial" w:cs="Arial"/>
          <w:sz w:val="24"/>
          <w:szCs w:val="24"/>
        </w:rPr>
        <w:t>e não mais a vara cível</w:t>
      </w:r>
      <w:r w:rsidR="0024206B" w:rsidRPr="002E71D3">
        <w:rPr>
          <w:rFonts w:ascii="Arial" w:hAnsi="Arial" w:cs="Arial"/>
          <w:sz w:val="24"/>
          <w:szCs w:val="24"/>
        </w:rPr>
        <w:t>,</w:t>
      </w:r>
      <w:r w:rsidR="004520D7" w:rsidRPr="002E71D3">
        <w:rPr>
          <w:rFonts w:ascii="Arial" w:hAnsi="Arial" w:cs="Arial"/>
          <w:sz w:val="24"/>
          <w:szCs w:val="24"/>
        </w:rPr>
        <w:t xml:space="preserve"> como antes</w:t>
      </w:r>
      <w:r w:rsidR="0024206B" w:rsidRPr="002E71D3">
        <w:rPr>
          <w:rFonts w:ascii="Arial" w:hAnsi="Arial" w:cs="Arial"/>
          <w:sz w:val="24"/>
          <w:szCs w:val="24"/>
        </w:rPr>
        <w:t>)</w:t>
      </w:r>
      <w:r w:rsidR="004520D7" w:rsidRPr="002E71D3">
        <w:rPr>
          <w:rFonts w:ascii="Arial" w:hAnsi="Arial" w:cs="Arial"/>
          <w:sz w:val="24"/>
          <w:szCs w:val="24"/>
        </w:rPr>
        <w:t xml:space="preserve"> era competente para os julgamentos relacionados à união estável.</w:t>
      </w:r>
    </w:p>
    <w:p w:rsidR="004520D7" w:rsidRPr="002E71D3" w:rsidRDefault="004520D7" w:rsidP="00BD657C">
      <w:pPr>
        <w:spacing w:line="360" w:lineRule="auto"/>
        <w:rPr>
          <w:rFonts w:ascii="Arial" w:hAnsi="Arial" w:cs="Arial"/>
          <w:sz w:val="24"/>
          <w:szCs w:val="24"/>
        </w:rPr>
      </w:pPr>
    </w:p>
    <w:p w:rsidR="004520D7" w:rsidRPr="002E71D3" w:rsidRDefault="004520D7" w:rsidP="00BD657C">
      <w:pPr>
        <w:spacing w:line="360" w:lineRule="auto"/>
        <w:rPr>
          <w:rFonts w:ascii="Arial" w:hAnsi="Arial" w:cs="Arial"/>
          <w:sz w:val="24"/>
          <w:szCs w:val="24"/>
        </w:rPr>
      </w:pPr>
      <w:r w:rsidRPr="002E71D3">
        <w:rPr>
          <w:rFonts w:ascii="Arial" w:hAnsi="Arial" w:cs="Arial"/>
          <w:sz w:val="24"/>
          <w:szCs w:val="24"/>
        </w:rPr>
        <w:t>Continuando ainda nossos legisladores em inovar as normas para um melhor acompanhamento das evoluções existentes na sociedade, chega então no ano de 2002 a nossa nova codificação civil, trazendo uma série de mudanças e como não podia ficar de fora, incluíram um título direcionado para a união estável, onde tratam de aspectos ligados a relações pessoais e também patrimoniais. Concluindo</w:t>
      </w:r>
      <w:r w:rsidR="00913F73" w:rsidRPr="002E71D3">
        <w:rPr>
          <w:rFonts w:ascii="Arial" w:hAnsi="Arial" w:cs="Arial"/>
          <w:sz w:val="24"/>
          <w:szCs w:val="24"/>
        </w:rPr>
        <w:t>,</w:t>
      </w:r>
      <w:r w:rsidRPr="002E71D3">
        <w:rPr>
          <w:rFonts w:ascii="Arial" w:hAnsi="Arial" w:cs="Arial"/>
          <w:sz w:val="24"/>
          <w:szCs w:val="24"/>
        </w:rPr>
        <w:t xml:space="preserve"> assim</w:t>
      </w:r>
      <w:r w:rsidR="00913F73" w:rsidRPr="002E71D3">
        <w:rPr>
          <w:rFonts w:ascii="Arial" w:hAnsi="Arial" w:cs="Arial"/>
          <w:sz w:val="24"/>
          <w:szCs w:val="24"/>
        </w:rPr>
        <w:t>,</w:t>
      </w:r>
      <w:r w:rsidRPr="002E71D3">
        <w:rPr>
          <w:rFonts w:ascii="Arial" w:hAnsi="Arial" w:cs="Arial"/>
          <w:sz w:val="24"/>
          <w:szCs w:val="24"/>
        </w:rPr>
        <w:t xml:space="preserve"> o reconhecimento do instituto da união estável como forma de objetivar a constituição familiar, como explicita o caput do art. 1.723</w:t>
      </w:r>
      <w:r w:rsidR="00F026E2" w:rsidRPr="002E71D3">
        <w:rPr>
          <w:rFonts w:ascii="Arial" w:hAnsi="Arial" w:cs="Arial"/>
          <w:sz w:val="24"/>
          <w:szCs w:val="24"/>
        </w:rPr>
        <w:t>.</w:t>
      </w:r>
    </w:p>
    <w:p w:rsidR="004520D7" w:rsidRPr="002E71D3" w:rsidRDefault="004520D7" w:rsidP="004520D7">
      <w:pPr>
        <w:rPr>
          <w:rFonts w:ascii="Arial" w:hAnsi="Arial" w:cs="Arial"/>
          <w:sz w:val="24"/>
          <w:szCs w:val="24"/>
        </w:rPr>
      </w:pPr>
    </w:p>
    <w:p w:rsidR="00D5766E" w:rsidRPr="002E71D3" w:rsidRDefault="00D5766E" w:rsidP="00411FC4">
      <w:pPr>
        <w:spacing w:line="360" w:lineRule="auto"/>
        <w:rPr>
          <w:rFonts w:ascii="Arial" w:hAnsi="Arial" w:cs="Arial"/>
          <w:sz w:val="24"/>
          <w:szCs w:val="24"/>
        </w:rPr>
      </w:pPr>
      <w:r w:rsidRPr="002E71D3">
        <w:rPr>
          <w:rFonts w:ascii="Arial" w:hAnsi="Arial" w:cs="Arial"/>
          <w:sz w:val="24"/>
          <w:szCs w:val="24"/>
        </w:rPr>
        <w:t>Com isso, a união estável, foi reconhecida como unidade familiar, passando o Estado a proteger as outras formas de relacionamentos além dos previstos no casamento. Como pre</w:t>
      </w:r>
      <w:r w:rsidR="001C7D10" w:rsidRPr="002E71D3">
        <w:rPr>
          <w:rFonts w:ascii="Arial" w:hAnsi="Arial" w:cs="Arial"/>
          <w:sz w:val="24"/>
          <w:szCs w:val="24"/>
        </w:rPr>
        <w:t xml:space="preserve">leciona o doutrinador </w:t>
      </w:r>
      <w:r w:rsidR="005D2B33" w:rsidRPr="002E71D3">
        <w:rPr>
          <w:rFonts w:ascii="Arial" w:hAnsi="Arial" w:cs="Arial"/>
          <w:sz w:val="24"/>
          <w:szCs w:val="24"/>
        </w:rPr>
        <w:t xml:space="preserve">Silvio </w:t>
      </w:r>
      <w:r w:rsidR="001C7D10" w:rsidRPr="002E71D3">
        <w:rPr>
          <w:rFonts w:ascii="Arial" w:hAnsi="Arial" w:cs="Arial"/>
          <w:sz w:val="24"/>
          <w:szCs w:val="24"/>
        </w:rPr>
        <w:t>Rodrigues</w:t>
      </w:r>
      <w:r w:rsidRPr="002E71D3">
        <w:rPr>
          <w:rFonts w:ascii="Arial" w:hAnsi="Arial" w:cs="Arial"/>
          <w:sz w:val="24"/>
          <w:szCs w:val="24"/>
        </w:rPr>
        <w:t xml:space="preserve"> “Assim, a família nascida fora do casamento, </w:t>
      </w:r>
      <w:r w:rsidR="00565C6E" w:rsidRPr="002E71D3">
        <w:rPr>
          <w:rFonts w:ascii="Arial" w:hAnsi="Arial" w:cs="Arial"/>
          <w:sz w:val="24"/>
          <w:szCs w:val="24"/>
        </w:rPr>
        <w:t>com origem na união estável entre o homem e a mulher</w:t>
      </w:r>
      <w:r w:rsidRPr="002E71D3">
        <w:rPr>
          <w:rFonts w:ascii="Arial" w:hAnsi="Arial" w:cs="Arial"/>
          <w:sz w:val="24"/>
          <w:szCs w:val="24"/>
        </w:rPr>
        <w:t>, ganh</w:t>
      </w:r>
      <w:r w:rsidR="00565C6E" w:rsidRPr="002E71D3">
        <w:rPr>
          <w:rFonts w:ascii="Arial" w:hAnsi="Arial" w:cs="Arial"/>
          <w:sz w:val="24"/>
          <w:szCs w:val="24"/>
        </w:rPr>
        <w:t>ou novo</w:t>
      </w:r>
      <w:r w:rsidR="00326D82" w:rsidRPr="002E71D3">
        <w:rPr>
          <w:rFonts w:ascii="Arial" w:hAnsi="Arial" w:cs="Arial"/>
          <w:sz w:val="24"/>
          <w:szCs w:val="24"/>
        </w:rPr>
        <w:t xml:space="preserve"> </w:t>
      </w:r>
      <w:r w:rsidRPr="002E71D3">
        <w:rPr>
          <w:rFonts w:ascii="Arial" w:hAnsi="Arial" w:cs="Arial"/>
          <w:i/>
          <w:sz w:val="24"/>
          <w:szCs w:val="24"/>
        </w:rPr>
        <w:t>status</w:t>
      </w:r>
      <w:r w:rsidRPr="002E71D3">
        <w:rPr>
          <w:rFonts w:ascii="Arial" w:hAnsi="Arial" w:cs="Arial"/>
          <w:sz w:val="24"/>
          <w:szCs w:val="24"/>
        </w:rPr>
        <w:t xml:space="preserve"> dentro do nosso direito”</w:t>
      </w:r>
      <w:r w:rsidR="00565C6E" w:rsidRPr="002E71D3">
        <w:rPr>
          <w:rFonts w:ascii="Arial" w:hAnsi="Arial" w:cs="Arial"/>
          <w:sz w:val="24"/>
          <w:szCs w:val="24"/>
        </w:rPr>
        <w:t>.</w:t>
      </w:r>
      <w:r w:rsidRPr="002E71D3">
        <w:rPr>
          <w:rStyle w:val="Refdenotaderodap"/>
          <w:rFonts w:ascii="Arial" w:hAnsi="Arial" w:cs="Arial"/>
          <w:sz w:val="24"/>
          <w:szCs w:val="24"/>
        </w:rPr>
        <w:footnoteReference w:id="8"/>
      </w:r>
    </w:p>
    <w:p w:rsidR="004520D7" w:rsidRPr="002E71D3" w:rsidRDefault="004520D7" w:rsidP="004520D7">
      <w:pPr>
        <w:rPr>
          <w:rFonts w:ascii="Arial" w:hAnsi="Arial" w:cs="Arial"/>
          <w:sz w:val="24"/>
          <w:szCs w:val="24"/>
        </w:rPr>
      </w:pPr>
    </w:p>
    <w:p w:rsidR="00A1796E" w:rsidRPr="002E71D3" w:rsidRDefault="00A1796E" w:rsidP="002B3505">
      <w:pPr>
        <w:spacing w:line="360" w:lineRule="auto"/>
        <w:rPr>
          <w:rFonts w:ascii="Arial" w:hAnsi="Arial" w:cs="Arial"/>
          <w:sz w:val="24"/>
          <w:szCs w:val="24"/>
        </w:rPr>
      </w:pPr>
      <w:r w:rsidRPr="002E71D3">
        <w:rPr>
          <w:rFonts w:ascii="Arial" w:hAnsi="Arial" w:cs="Arial"/>
          <w:sz w:val="24"/>
          <w:szCs w:val="24"/>
        </w:rPr>
        <w:t xml:space="preserve">O Supremo Tribunal Federal, em 1963, </w:t>
      </w:r>
      <w:r w:rsidR="003C5C99" w:rsidRPr="002E71D3">
        <w:rPr>
          <w:rFonts w:ascii="Arial" w:hAnsi="Arial" w:cs="Arial"/>
          <w:sz w:val="24"/>
          <w:szCs w:val="24"/>
        </w:rPr>
        <w:t xml:space="preserve">através da súmula 35 sentenciou </w:t>
      </w:r>
      <w:r w:rsidR="00B955C3" w:rsidRPr="002E71D3">
        <w:rPr>
          <w:rFonts w:ascii="Arial" w:hAnsi="Arial" w:cs="Arial"/>
          <w:sz w:val="24"/>
          <w:szCs w:val="24"/>
        </w:rPr>
        <w:t xml:space="preserve">com decisão </w:t>
      </w:r>
      <w:r w:rsidRPr="002E71D3">
        <w:rPr>
          <w:rFonts w:ascii="Arial" w:hAnsi="Arial" w:cs="Arial"/>
          <w:sz w:val="24"/>
          <w:szCs w:val="24"/>
        </w:rPr>
        <w:t>admitindo que a companheira sobrevivente pudesse ter direito indenizatório, sendo este o marco, para o reconhecimento</w:t>
      </w:r>
      <w:r w:rsidR="003E728D" w:rsidRPr="002E71D3">
        <w:rPr>
          <w:rFonts w:ascii="Arial" w:hAnsi="Arial" w:cs="Arial"/>
          <w:sz w:val="24"/>
          <w:szCs w:val="24"/>
        </w:rPr>
        <w:t xml:space="preserve"> dentro do poder judiciário,</w:t>
      </w:r>
      <w:r w:rsidR="00E93C40" w:rsidRPr="002E71D3">
        <w:rPr>
          <w:rFonts w:ascii="Arial" w:hAnsi="Arial" w:cs="Arial"/>
          <w:sz w:val="24"/>
          <w:szCs w:val="24"/>
        </w:rPr>
        <w:t xml:space="preserve"> </w:t>
      </w:r>
      <w:r w:rsidR="003E728D" w:rsidRPr="002E71D3">
        <w:rPr>
          <w:rFonts w:ascii="Arial" w:hAnsi="Arial" w:cs="Arial"/>
          <w:sz w:val="24"/>
          <w:szCs w:val="24"/>
        </w:rPr>
        <w:t>s</w:t>
      </w:r>
      <w:r w:rsidR="005B1B1D" w:rsidRPr="002E71D3">
        <w:rPr>
          <w:rFonts w:ascii="Arial" w:hAnsi="Arial" w:cs="Arial"/>
          <w:sz w:val="24"/>
          <w:szCs w:val="24"/>
        </w:rPr>
        <w:t xml:space="preserve">endo então </w:t>
      </w:r>
      <w:r w:rsidR="005B1B1D" w:rsidRPr="002E71D3">
        <w:rPr>
          <w:rFonts w:ascii="Arial" w:hAnsi="Arial" w:cs="Arial"/>
          <w:sz w:val="24"/>
          <w:szCs w:val="24"/>
        </w:rPr>
        <w:lastRenderedPageBreak/>
        <w:t>adotado por outros</w:t>
      </w:r>
      <w:r w:rsidR="003C5C99" w:rsidRPr="002E71D3">
        <w:rPr>
          <w:rFonts w:ascii="Arial" w:hAnsi="Arial" w:cs="Arial"/>
          <w:sz w:val="24"/>
          <w:szCs w:val="24"/>
        </w:rPr>
        <w:t xml:space="preserve"> atos normativos, beneficiando o companheiro sobrevivente, trazendo com isso de forma apreciativa por mais de um corpo julgador, o que possibilitou</w:t>
      </w:r>
      <w:r w:rsidR="00E93C40" w:rsidRPr="002E71D3">
        <w:rPr>
          <w:rFonts w:ascii="Arial" w:hAnsi="Arial" w:cs="Arial"/>
          <w:sz w:val="24"/>
          <w:szCs w:val="24"/>
        </w:rPr>
        <w:t xml:space="preserve"> </w:t>
      </w:r>
      <w:r w:rsidR="003C5C99" w:rsidRPr="002E71D3">
        <w:rPr>
          <w:rFonts w:ascii="Arial" w:hAnsi="Arial" w:cs="Arial"/>
          <w:sz w:val="24"/>
          <w:szCs w:val="24"/>
        </w:rPr>
        <w:t>que a sociedade fosse aos poucos reconhecendo a união estável com a possibilidade de ter os seus direitos reconhecidos quando da obtenção de be</w:t>
      </w:r>
      <w:r w:rsidR="005D4BAD" w:rsidRPr="002E71D3">
        <w:rPr>
          <w:rFonts w:ascii="Arial" w:hAnsi="Arial" w:cs="Arial"/>
          <w:sz w:val="24"/>
          <w:szCs w:val="24"/>
        </w:rPr>
        <w:t>ns através da onerosidade mútua:</w:t>
      </w:r>
    </w:p>
    <w:p w:rsidR="00C203FD" w:rsidRPr="002E71D3" w:rsidRDefault="00C203FD" w:rsidP="002B3505">
      <w:pPr>
        <w:spacing w:line="360" w:lineRule="auto"/>
        <w:rPr>
          <w:rFonts w:ascii="Arial" w:hAnsi="Arial" w:cs="Arial"/>
          <w:sz w:val="24"/>
          <w:szCs w:val="24"/>
        </w:rPr>
      </w:pPr>
    </w:p>
    <w:p w:rsidR="003C5C99" w:rsidRPr="002E71D3" w:rsidRDefault="003C5C99" w:rsidP="00C203FD">
      <w:pPr>
        <w:ind w:left="2268"/>
        <w:rPr>
          <w:rFonts w:ascii="Arial" w:eastAsia="Times New Roman" w:hAnsi="Arial" w:cs="Arial"/>
          <w:sz w:val="20"/>
          <w:szCs w:val="20"/>
          <w:lang w:eastAsia="pt-BR"/>
        </w:rPr>
      </w:pPr>
      <w:r w:rsidRPr="002E71D3">
        <w:rPr>
          <w:rFonts w:ascii="Arial" w:eastAsia="Times New Roman" w:hAnsi="Arial" w:cs="Arial"/>
          <w:b/>
          <w:bCs/>
          <w:sz w:val="20"/>
          <w:szCs w:val="20"/>
          <w:lang w:eastAsia="pt-BR"/>
        </w:rPr>
        <w:t>STF Súmula nº 35</w:t>
      </w:r>
      <w:r w:rsidRPr="002E71D3">
        <w:rPr>
          <w:rFonts w:ascii="Arial" w:eastAsia="Times New Roman" w:hAnsi="Arial" w:cs="Arial"/>
          <w:sz w:val="20"/>
          <w:szCs w:val="20"/>
          <w:lang w:eastAsia="pt-BR"/>
        </w:rPr>
        <w:t> - 13/12/1963 - </w:t>
      </w:r>
      <w:r w:rsidRPr="002E71D3">
        <w:rPr>
          <w:rFonts w:ascii="Arial" w:eastAsia="Times New Roman" w:hAnsi="Arial" w:cs="Arial"/>
          <w:i/>
          <w:iCs/>
          <w:sz w:val="20"/>
          <w:szCs w:val="20"/>
          <w:lang w:eastAsia="pt-BR"/>
        </w:rPr>
        <w:t>Súmula da Jurisprudência Predominante do Supremo Tribunal Federal - Anexo ao Regimento Interno. Edição: Imprensa Nacional, 1964, p. 45</w:t>
      </w:r>
      <w:r w:rsidRPr="002E71D3">
        <w:rPr>
          <w:rFonts w:ascii="Arial" w:eastAsia="Times New Roman" w:hAnsi="Arial" w:cs="Arial"/>
          <w:sz w:val="20"/>
          <w:szCs w:val="20"/>
          <w:lang w:eastAsia="pt-BR"/>
        </w:rPr>
        <w:t>.</w:t>
      </w:r>
    </w:p>
    <w:p w:rsidR="003C5C99" w:rsidRPr="002E71D3" w:rsidRDefault="003C5C99" w:rsidP="00C203FD">
      <w:pPr>
        <w:ind w:left="2268"/>
        <w:rPr>
          <w:rFonts w:ascii="Arial" w:eastAsia="Times New Roman" w:hAnsi="Arial" w:cs="Arial"/>
          <w:sz w:val="20"/>
          <w:szCs w:val="20"/>
          <w:lang w:eastAsia="pt-BR"/>
        </w:rPr>
      </w:pPr>
      <w:r w:rsidRPr="002E71D3">
        <w:rPr>
          <w:rFonts w:ascii="Arial" w:eastAsia="Times New Roman" w:hAnsi="Arial" w:cs="Arial"/>
          <w:b/>
          <w:bCs/>
          <w:sz w:val="20"/>
          <w:szCs w:val="20"/>
          <w:lang w:eastAsia="pt-BR"/>
        </w:rPr>
        <w:t>Acidente do Trabalho ou de Transporte - Concubina - Indenização - Morte do Amásio - Impedimento para o Matrimônio</w:t>
      </w:r>
    </w:p>
    <w:p w:rsidR="003C5C99" w:rsidRPr="002E71D3" w:rsidRDefault="003C5C99" w:rsidP="00C203FD">
      <w:pPr>
        <w:ind w:left="2268"/>
        <w:rPr>
          <w:rFonts w:ascii="Arial" w:eastAsia="Times New Roman" w:hAnsi="Arial" w:cs="Arial"/>
          <w:sz w:val="20"/>
          <w:szCs w:val="20"/>
          <w:lang w:eastAsia="pt-BR"/>
        </w:rPr>
      </w:pPr>
      <w:r w:rsidRPr="002E71D3">
        <w:rPr>
          <w:rFonts w:ascii="Arial" w:eastAsia="Times New Roman" w:hAnsi="Arial" w:cs="Arial"/>
          <w:sz w:val="20"/>
          <w:szCs w:val="20"/>
          <w:lang w:eastAsia="pt-BR"/>
        </w:rPr>
        <w:t>Em caso de acidente do trabalho ou de transporte, a concubina tem direito de ser indenizada pela morte do amásio, se entre eles não havia impedimento para o matrimônio.</w:t>
      </w:r>
    </w:p>
    <w:p w:rsidR="003C5C99" w:rsidRPr="002E71D3" w:rsidRDefault="003C5C99" w:rsidP="00776B57">
      <w:pPr>
        <w:spacing w:line="360" w:lineRule="auto"/>
        <w:rPr>
          <w:rFonts w:ascii="Arial" w:hAnsi="Arial" w:cs="Arial"/>
          <w:sz w:val="24"/>
          <w:szCs w:val="24"/>
        </w:rPr>
      </w:pPr>
    </w:p>
    <w:p w:rsidR="00A435B0" w:rsidRPr="002E71D3" w:rsidRDefault="002A31E8" w:rsidP="00DC1C60">
      <w:pPr>
        <w:spacing w:line="360" w:lineRule="auto"/>
        <w:rPr>
          <w:rFonts w:ascii="Arial" w:hAnsi="Arial" w:cs="Arial"/>
          <w:sz w:val="24"/>
          <w:szCs w:val="24"/>
        </w:rPr>
      </w:pPr>
      <w:r w:rsidRPr="002E71D3">
        <w:rPr>
          <w:rFonts w:ascii="Arial" w:hAnsi="Arial" w:cs="Arial"/>
          <w:sz w:val="24"/>
          <w:szCs w:val="24"/>
        </w:rPr>
        <w:t>C</w:t>
      </w:r>
      <w:r w:rsidR="00FA3D2E" w:rsidRPr="002E71D3">
        <w:rPr>
          <w:rFonts w:ascii="Arial" w:hAnsi="Arial" w:cs="Arial"/>
          <w:sz w:val="24"/>
          <w:szCs w:val="24"/>
        </w:rPr>
        <w:t>om o passar do tempo</w:t>
      </w:r>
      <w:r w:rsidRPr="002E71D3">
        <w:rPr>
          <w:rFonts w:ascii="Arial" w:hAnsi="Arial" w:cs="Arial"/>
          <w:sz w:val="24"/>
          <w:szCs w:val="24"/>
        </w:rPr>
        <w:t>,</w:t>
      </w:r>
      <w:r w:rsidR="00FA3D2E" w:rsidRPr="002E71D3">
        <w:rPr>
          <w:rFonts w:ascii="Arial" w:hAnsi="Arial" w:cs="Arial"/>
          <w:sz w:val="24"/>
          <w:szCs w:val="24"/>
        </w:rPr>
        <w:t xml:space="preserve"> o próprio STF </w:t>
      </w:r>
      <w:r w:rsidRPr="002E71D3">
        <w:rPr>
          <w:rFonts w:ascii="Arial" w:hAnsi="Arial" w:cs="Arial"/>
          <w:sz w:val="24"/>
          <w:szCs w:val="24"/>
        </w:rPr>
        <w:t>promulgou</w:t>
      </w:r>
      <w:r w:rsidR="00FA3D2E" w:rsidRPr="002E71D3">
        <w:rPr>
          <w:rFonts w:ascii="Arial" w:hAnsi="Arial" w:cs="Arial"/>
          <w:sz w:val="24"/>
          <w:szCs w:val="24"/>
        </w:rPr>
        <w:t xml:space="preserve"> nova decisão</w:t>
      </w:r>
      <w:r w:rsidR="009F56C6" w:rsidRPr="002E71D3">
        <w:rPr>
          <w:rFonts w:ascii="Arial" w:hAnsi="Arial" w:cs="Arial"/>
          <w:sz w:val="24"/>
          <w:szCs w:val="24"/>
        </w:rPr>
        <w:t>,</w:t>
      </w:r>
      <w:r w:rsidR="00FA3D2E" w:rsidRPr="002E71D3">
        <w:rPr>
          <w:rFonts w:ascii="Arial" w:hAnsi="Arial" w:cs="Arial"/>
          <w:sz w:val="24"/>
          <w:szCs w:val="24"/>
        </w:rPr>
        <w:t xml:space="preserve"> através da sumula 380, que praticamente emergiu o reconhecimento da união estável</w:t>
      </w:r>
      <w:r w:rsidR="00C40024" w:rsidRPr="002E71D3">
        <w:rPr>
          <w:rFonts w:ascii="Arial" w:hAnsi="Arial" w:cs="Arial"/>
          <w:sz w:val="24"/>
          <w:szCs w:val="24"/>
        </w:rPr>
        <w:t xml:space="preserve">, como vejamos: </w:t>
      </w:r>
    </w:p>
    <w:p w:rsidR="00C40024" w:rsidRPr="002E71D3" w:rsidRDefault="00C40024" w:rsidP="00776B57">
      <w:pPr>
        <w:spacing w:line="360" w:lineRule="auto"/>
        <w:rPr>
          <w:rFonts w:ascii="Arial" w:hAnsi="Arial" w:cs="Arial"/>
          <w:sz w:val="24"/>
          <w:szCs w:val="24"/>
        </w:rPr>
      </w:pPr>
    </w:p>
    <w:p w:rsidR="00A435B0" w:rsidRPr="002E71D3" w:rsidRDefault="00A435B0" w:rsidP="00C203FD">
      <w:pPr>
        <w:ind w:left="2268"/>
        <w:rPr>
          <w:rFonts w:ascii="Arial" w:eastAsia="Times New Roman" w:hAnsi="Arial" w:cs="Arial"/>
          <w:sz w:val="20"/>
          <w:szCs w:val="20"/>
          <w:lang w:eastAsia="pt-BR"/>
        </w:rPr>
      </w:pPr>
      <w:r w:rsidRPr="002E71D3">
        <w:rPr>
          <w:rFonts w:ascii="Arial" w:eastAsia="Times New Roman" w:hAnsi="Arial" w:cs="Arial"/>
          <w:b/>
          <w:bCs/>
          <w:sz w:val="20"/>
          <w:szCs w:val="20"/>
          <w:lang w:eastAsia="pt-BR"/>
        </w:rPr>
        <w:t>STF Súmula nº 380</w:t>
      </w:r>
      <w:r w:rsidRPr="002E71D3">
        <w:rPr>
          <w:rFonts w:ascii="Arial" w:eastAsia="Times New Roman" w:hAnsi="Arial" w:cs="Arial"/>
          <w:sz w:val="20"/>
          <w:szCs w:val="20"/>
          <w:lang w:eastAsia="pt-BR"/>
        </w:rPr>
        <w:t> - 03/04/1964 - </w:t>
      </w:r>
      <w:r w:rsidRPr="002E71D3">
        <w:rPr>
          <w:rFonts w:ascii="Arial" w:eastAsia="Times New Roman" w:hAnsi="Arial" w:cs="Arial"/>
          <w:i/>
          <w:iCs/>
          <w:sz w:val="20"/>
          <w:szCs w:val="20"/>
          <w:lang w:eastAsia="pt-BR"/>
        </w:rPr>
        <w:t>DJ de 8/5/1964, p. 1237; DJ de 11/5/1964, p. 1253; DJ de 12/5/1964, p. 1277</w:t>
      </w:r>
      <w:r w:rsidRPr="002E71D3">
        <w:rPr>
          <w:rFonts w:ascii="Arial" w:eastAsia="Times New Roman" w:hAnsi="Arial" w:cs="Arial"/>
          <w:sz w:val="20"/>
          <w:szCs w:val="20"/>
          <w:lang w:eastAsia="pt-BR"/>
        </w:rPr>
        <w:t>.</w:t>
      </w:r>
    </w:p>
    <w:p w:rsidR="00A435B0" w:rsidRPr="002E71D3" w:rsidRDefault="00A435B0" w:rsidP="00C203FD">
      <w:pPr>
        <w:ind w:left="2268"/>
        <w:rPr>
          <w:rFonts w:ascii="Arial" w:eastAsia="Times New Roman" w:hAnsi="Arial" w:cs="Arial"/>
          <w:sz w:val="20"/>
          <w:szCs w:val="20"/>
          <w:lang w:eastAsia="pt-BR"/>
        </w:rPr>
      </w:pPr>
      <w:r w:rsidRPr="002E71D3">
        <w:rPr>
          <w:rFonts w:ascii="Arial" w:eastAsia="Times New Roman" w:hAnsi="Arial" w:cs="Arial"/>
          <w:b/>
          <w:bCs/>
          <w:sz w:val="20"/>
          <w:szCs w:val="20"/>
          <w:lang w:eastAsia="pt-BR"/>
        </w:rPr>
        <w:t>Comprovação - Existência de Sociedade de Fato - Cabimento - Dissolução Judicial - Partilha do Patrimônio Adquirido pelo Esforço Comum</w:t>
      </w:r>
    </w:p>
    <w:p w:rsidR="00A435B0" w:rsidRPr="002E71D3" w:rsidRDefault="00A435B0" w:rsidP="00C203FD">
      <w:pPr>
        <w:ind w:left="2268"/>
        <w:rPr>
          <w:rFonts w:ascii="Arial" w:eastAsia="Times New Roman" w:hAnsi="Arial" w:cs="Arial"/>
          <w:sz w:val="20"/>
          <w:szCs w:val="20"/>
          <w:lang w:eastAsia="pt-BR"/>
        </w:rPr>
      </w:pPr>
      <w:r w:rsidRPr="002E71D3">
        <w:rPr>
          <w:rFonts w:ascii="Arial" w:eastAsia="Times New Roman" w:hAnsi="Arial" w:cs="Arial"/>
          <w:sz w:val="20"/>
          <w:szCs w:val="20"/>
          <w:lang w:eastAsia="pt-BR"/>
        </w:rPr>
        <w:t>Comprovada a existência de sociedade de fato entre os concubinos, é cabível a sua dissolução judicial, com a partilha do patrimônio adquirido pelo esforço comum.</w:t>
      </w:r>
    </w:p>
    <w:p w:rsidR="00A435B0" w:rsidRPr="002E71D3" w:rsidRDefault="00A435B0" w:rsidP="004C4658">
      <w:pPr>
        <w:spacing w:line="360" w:lineRule="auto"/>
        <w:rPr>
          <w:rFonts w:ascii="Arial" w:hAnsi="Arial" w:cs="Arial"/>
          <w:sz w:val="24"/>
          <w:szCs w:val="24"/>
        </w:rPr>
      </w:pPr>
    </w:p>
    <w:p w:rsidR="00A435B0" w:rsidRPr="002E71D3" w:rsidRDefault="00B37D5D" w:rsidP="00DD5E3B">
      <w:pPr>
        <w:spacing w:line="360" w:lineRule="auto"/>
        <w:rPr>
          <w:rFonts w:ascii="Arial" w:hAnsi="Arial" w:cs="Arial"/>
          <w:sz w:val="24"/>
          <w:szCs w:val="24"/>
        </w:rPr>
      </w:pPr>
      <w:r w:rsidRPr="002E71D3">
        <w:rPr>
          <w:rFonts w:ascii="Arial" w:hAnsi="Arial" w:cs="Arial"/>
          <w:sz w:val="24"/>
          <w:szCs w:val="24"/>
        </w:rPr>
        <w:t>Dessa forma trazendo condições de amparo ao concubinato em uma época de pouca existência de direitos (partilha de bens) nesse instituto, que pouco era reconhecido pela norma brasileira.</w:t>
      </w:r>
    </w:p>
    <w:p w:rsidR="00B274D9" w:rsidRPr="002E71D3" w:rsidRDefault="00B274D9" w:rsidP="00DD5E3B">
      <w:pPr>
        <w:spacing w:line="360" w:lineRule="auto"/>
        <w:rPr>
          <w:rFonts w:ascii="Arial" w:hAnsi="Arial" w:cs="Arial"/>
          <w:sz w:val="24"/>
          <w:szCs w:val="24"/>
        </w:rPr>
      </w:pPr>
    </w:p>
    <w:p w:rsidR="00FC3771" w:rsidRPr="002E71D3" w:rsidRDefault="00FC3771" w:rsidP="00411FC4">
      <w:pPr>
        <w:spacing w:line="360" w:lineRule="auto"/>
        <w:rPr>
          <w:rFonts w:ascii="Arial" w:hAnsi="Arial" w:cs="Arial"/>
          <w:sz w:val="24"/>
          <w:szCs w:val="24"/>
        </w:rPr>
      </w:pPr>
      <w:r w:rsidRPr="002E71D3">
        <w:rPr>
          <w:rFonts w:ascii="Arial" w:hAnsi="Arial" w:cs="Arial"/>
          <w:sz w:val="24"/>
          <w:szCs w:val="24"/>
        </w:rPr>
        <w:t>Logo após o surgimento do Código civil de 2002, havia em nossos Tribunais certa</w:t>
      </w:r>
      <w:r w:rsidR="00A95EE5" w:rsidRPr="002E71D3">
        <w:rPr>
          <w:rFonts w:ascii="Arial" w:hAnsi="Arial" w:cs="Arial"/>
          <w:sz w:val="24"/>
          <w:szCs w:val="24"/>
        </w:rPr>
        <w:t xml:space="preserve"> </w:t>
      </w:r>
      <w:r w:rsidRPr="002E71D3">
        <w:rPr>
          <w:rFonts w:ascii="Arial" w:hAnsi="Arial" w:cs="Arial"/>
          <w:sz w:val="24"/>
          <w:szCs w:val="24"/>
        </w:rPr>
        <w:t>dificuldade</w:t>
      </w:r>
      <w:r w:rsidR="00A95EE5" w:rsidRPr="002E71D3">
        <w:rPr>
          <w:rFonts w:ascii="Arial" w:hAnsi="Arial" w:cs="Arial"/>
          <w:sz w:val="24"/>
          <w:szCs w:val="24"/>
        </w:rPr>
        <w:t xml:space="preserve"> </w:t>
      </w:r>
      <w:r w:rsidR="006A405C" w:rsidRPr="002E71D3">
        <w:rPr>
          <w:rFonts w:ascii="Arial" w:hAnsi="Arial" w:cs="Arial"/>
          <w:sz w:val="24"/>
          <w:szCs w:val="24"/>
        </w:rPr>
        <w:t xml:space="preserve">em </w:t>
      </w:r>
      <w:r w:rsidRPr="002E71D3">
        <w:rPr>
          <w:rFonts w:ascii="Arial" w:hAnsi="Arial" w:cs="Arial"/>
          <w:sz w:val="24"/>
          <w:szCs w:val="24"/>
        </w:rPr>
        <w:t>reconhec</w:t>
      </w:r>
      <w:r w:rsidR="006A405C" w:rsidRPr="002E71D3">
        <w:rPr>
          <w:rFonts w:ascii="Arial" w:hAnsi="Arial" w:cs="Arial"/>
          <w:sz w:val="24"/>
          <w:szCs w:val="24"/>
        </w:rPr>
        <w:t xml:space="preserve">er </w:t>
      </w:r>
      <w:r w:rsidRPr="002E71D3">
        <w:rPr>
          <w:rFonts w:ascii="Arial" w:hAnsi="Arial" w:cs="Arial"/>
          <w:sz w:val="24"/>
          <w:szCs w:val="24"/>
        </w:rPr>
        <w:t xml:space="preserve">a união estável, </w:t>
      </w:r>
      <w:r w:rsidR="006A405C" w:rsidRPr="002E71D3">
        <w:rPr>
          <w:rFonts w:ascii="Arial" w:hAnsi="Arial" w:cs="Arial"/>
          <w:sz w:val="24"/>
          <w:szCs w:val="24"/>
        </w:rPr>
        <w:t xml:space="preserve">tentando </w:t>
      </w:r>
      <w:r w:rsidRPr="002E71D3">
        <w:rPr>
          <w:rFonts w:ascii="Arial" w:hAnsi="Arial" w:cs="Arial"/>
          <w:sz w:val="24"/>
          <w:szCs w:val="24"/>
        </w:rPr>
        <w:t>evita</w:t>
      </w:r>
      <w:r w:rsidR="006A405C" w:rsidRPr="002E71D3">
        <w:rPr>
          <w:rFonts w:ascii="Arial" w:hAnsi="Arial" w:cs="Arial"/>
          <w:sz w:val="24"/>
          <w:szCs w:val="24"/>
        </w:rPr>
        <w:t>r</w:t>
      </w:r>
      <w:r w:rsidRPr="002E71D3">
        <w:rPr>
          <w:rFonts w:ascii="Arial" w:hAnsi="Arial" w:cs="Arial"/>
          <w:sz w:val="24"/>
          <w:szCs w:val="24"/>
        </w:rPr>
        <w:t xml:space="preserve"> assim o cabimento da inconstitucion</w:t>
      </w:r>
      <w:r w:rsidR="006A405C" w:rsidRPr="002E71D3">
        <w:rPr>
          <w:rFonts w:ascii="Arial" w:hAnsi="Arial" w:cs="Arial"/>
          <w:sz w:val="24"/>
          <w:szCs w:val="24"/>
        </w:rPr>
        <w:t>alidade do art. 1</w:t>
      </w:r>
      <w:r w:rsidR="00A92338" w:rsidRPr="002E71D3">
        <w:rPr>
          <w:rFonts w:ascii="Arial" w:hAnsi="Arial" w:cs="Arial"/>
          <w:sz w:val="24"/>
          <w:szCs w:val="24"/>
        </w:rPr>
        <w:t>.</w:t>
      </w:r>
      <w:r w:rsidR="006A405C" w:rsidRPr="002E71D3">
        <w:rPr>
          <w:rFonts w:ascii="Arial" w:hAnsi="Arial" w:cs="Arial"/>
          <w:sz w:val="24"/>
          <w:szCs w:val="24"/>
        </w:rPr>
        <w:t>790 do Código C</w:t>
      </w:r>
      <w:r w:rsidRPr="002E71D3">
        <w:rPr>
          <w:rFonts w:ascii="Arial" w:hAnsi="Arial" w:cs="Arial"/>
          <w:sz w:val="24"/>
          <w:szCs w:val="24"/>
        </w:rPr>
        <w:t>ivil</w:t>
      </w:r>
      <w:r w:rsidR="005016F5" w:rsidRPr="002E71D3">
        <w:rPr>
          <w:rFonts w:ascii="Arial" w:hAnsi="Arial" w:cs="Arial"/>
          <w:sz w:val="24"/>
          <w:szCs w:val="24"/>
        </w:rPr>
        <w:t>, mas</w:t>
      </w:r>
      <w:r w:rsidRPr="002E71D3">
        <w:rPr>
          <w:rFonts w:ascii="Arial" w:hAnsi="Arial" w:cs="Arial"/>
          <w:sz w:val="24"/>
          <w:szCs w:val="24"/>
        </w:rPr>
        <w:t xml:space="preserve"> com o passar do tempo verificou-se</w:t>
      </w:r>
      <w:r w:rsidR="00A95EE5" w:rsidRPr="002E71D3">
        <w:rPr>
          <w:rFonts w:ascii="Arial" w:hAnsi="Arial" w:cs="Arial"/>
          <w:sz w:val="24"/>
          <w:szCs w:val="24"/>
        </w:rPr>
        <w:t xml:space="preserve"> </w:t>
      </w:r>
      <w:r w:rsidR="006A405C" w:rsidRPr="002E71D3">
        <w:rPr>
          <w:rFonts w:ascii="Arial" w:hAnsi="Arial" w:cs="Arial"/>
          <w:sz w:val="24"/>
          <w:szCs w:val="24"/>
        </w:rPr>
        <w:t xml:space="preserve">dentro do próprio Judiciário </w:t>
      </w:r>
      <w:r w:rsidRPr="002E71D3">
        <w:rPr>
          <w:rFonts w:ascii="Arial" w:hAnsi="Arial" w:cs="Arial"/>
          <w:sz w:val="24"/>
          <w:szCs w:val="24"/>
        </w:rPr>
        <w:t xml:space="preserve">que estava havendo uma grande injustiça com o convivente </w:t>
      </w:r>
      <w:r w:rsidR="00F8792A" w:rsidRPr="002E71D3">
        <w:rPr>
          <w:rFonts w:ascii="Arial" w:hAnsi="Arial" w:cs="Arial"/>
          <w:sz w:val="24"/>
          <w:szCs w:val="24"/>
        </w:rPr>
        <w:t>e, com isso, começou a aparecer</w:t>
      </w:r>
      <w:r w:rsidRPr="002E71D3">
        <w:rPr>
          <w:rFonts w:ascii="Arial" w:hAnsi="Arial" w:cs="Arial"/>
          <w:sz w:val="24"/>
          <w:szCs w:val="24"/>
        </w:rPr>
        <w:t xml:space="preserve"> novos entendimento</w:t>
      </w:r>
      <w:r w:rsidR="00703214" w:rsidRPr="002E71D3">
        <w:rPr>
          <w:rFonts w:ascii="Arial" w:hAnsi="Arial" w:cs="Arial"/>
          <w:sz w:val="24"/>
          <w:szCs w:val="24"/>
        </w:rPr>
        <w:t>s</w:t>
      </w:r>
      <w:r w:rsidRPr="002E71D3">
        <w:rPr>
          <w:rFonts w:ascii="Arial" w:hAnsi="Arial" w:cs="Arial"/>
          <w:sz w:val="24"/>
          <w:szCs w:val="24"/>
        </w:rPr>
        <w:t xml:space="preserve"> como podemos observar no acórdão proferido pelo Tribunal do Rio Grande do Sul</w:t>
      </w:r>
      <w:r w:rsidR="00B62E19" w:rsidRPr="002E71D3">
        <w:rPr>
          <w:rFonts w:ascii="Arial" w:hAnsi="Arial" w:cs="Arial"/>
          <w:sz w:val="24"/>
          <w:szCs w:val="24"/>
        </w:rPr>
        <w:t>:</w:t>
      </w:r>
    </w:p>
    <w:p w:rsidR="00B62E19" w:rsidRPr="002E71D3" w:rsidRDefault="00B62E19" w:rsidP="004520D7">
      <w:pPr>
        <w:rPr>
          <w:rFonts w:ascii="Arial" w:hAnsi="Arial" w:cs="Arial"/>
          <w:sz w:val="24"/>
          <w:szCs w:val="24"/>
        </w:rPr>
      </w:pPr>
    </w:p>
    <w:p w:rsidR="00B62E19" w:rsidRPr="002E71D3" w:rsidRDefault="00B62E19" w:rsidP="00C203FD">
      <w:pPr>
        <w:ind w:left="2268"/>
        <w:rPr>
          <w:rFonts w:ascii="Arial" w:hAnsi="Arial" w:cs="Arial"/>
          <w:sz w:val="20"/>
          <w:szCs w:val="20"/>
        </w:rPr>
      </w:pPr>
      <w:r w:rsidRPr="002E71D3">
        <w:rPr>
          <w:rFonts w:ascii="Arial" w:hAnsi="Arial" w:cs="Arial"/>
          <w:bCs/>
          <w:sz w:val="20"/>
          <w:szCs w:val="20"/>
          <w:shd w:val="clear" w:color="auto" w:fill="FFFFFF"/>
        </w:rPr>
        <w:t>Ementa:</w:t>
      </w:r>
      <w:r w:rsidRPr="002E71D3">
        <w:rPr>
          <w:rStyle w:val="apple-converted-space"/>
          <w:rFonts w:ascii="Arial" w:hAnsi="Arial" w:cs="Arial"/>
          <w:b/>
          <w:bCs/>
          <w:sz w:val="20"/>
          <w:szCs w:val="20"/>
          <w:shd w:val="clear" w:color="auto" w:fill="FFFFFF"/>
        </w:rPr>
        <w:t> </w:t>
      </w:r>
      <w:r w:rsidRPr="002E71D3">
        <w:rPr>
          <w:rStyle w:val="firstementa"/>
          <w:rFonts w:ascii="Arial" w:hAnsi="Arial" w:cs="Arial"/>
          <w:sz w:val="20"/>
          <w:szCs w:val="20"/>
          <w:bdr w:val="none" w:sz="0" w:space="0" w:color="auto" w:frame="1"/>
          <w:shd w:val="clear" w:color="auto" w:fill="FFFFFF"/>
        </w:rPr>
        <w:t>AGRAVO DE INSTRUMENTO. INVENTÁRIO. COMPANHEIRO SOBREVIVENTE. DIREITO À TOTALIDADE DA HERANÇA. COLATERAIS. EXCLUSÃO DO PROCESSO. CABIMENTO. A decisão agravada está correta. Apenas o companheiro sobrevivente tem direito sucessório no caso, não havendo razão para permanecer</w:t>
      </w:r>
      <w:r w:rsidRPr="002E71D3">
        <w:rPr>
          <w:rStyle w:val="apple-converted-space"/>
          <w:rFonts w:ascii="Arial" w:hAnsi="Arial" w:cs="Arial"/>
          <w:sz w:val="20"/>
          <w:szCs w:val="20"/>
          <w:shd w:val="clear" w:color="auto" w:fill="FFFFFF"/>
        </w:rPr>
        <w:t> </w:t>
      </w:r>
      <w:r w:rsidRPr="002E71D3">
        <w:rPr>
          <w:rStyle w:val="hidden"/>
          <w:rFonts w:ascii="Arial" w:hAnsi="Arial" w:cs="Arial"/>
          <w:sz w:val="20"/>
          <w:szCs w:val="20"/>
          <w:bdr w:val="none" w:sz="0" w:space="0" w:color="auto" w:frame="1"/>
          <w:shd w:val="clear" w:color="auto" w:fill="FFFFFF"/>
        </w:rPr>
        <w:t xml:space="preserve">no processo as irmãs da falecida, </w:t>
      </w:r>
      <w:r w:rsidRPr="002E71D3">
        <w:rPr>
          <w:rStyle w:val="hidden"/>
          <w:rFonts w:ascii="Arial" w:hAnsi="Arial" w:cs="Arial"/>
          <w:sz w:val="20"/>
          <w:szCs w:val="20"/>
          <w:bdr w:val="none" w:sz="0" w:space="0" w:color="auto" w:frame="1"/>
          <w:shd w:val="clear" w:color="auto" w:fill="FFFFFF"/>
        </w:rPr>
        <w:lastRenderedPageBreak/>
        <w:t>parentes colaterais. A união estável se constituiu em 1986, antes da entrada em vigor do Novo Código Civil. Logo, não é aplicável ao caso a disciplina sucessória prevista nesse diploma legal, mesmo que fosse essa a legislação material em vigor na data do óbito. Aplicável ao caso é a orientação legal, jurisprudencial e doutrinária anterior, pela qual o companheiro sobrevivente tinha o mesmo status hereditário que o cônjuge supérstite. Por essa perspectiva, na falta de descendentes e ascendentes, o companheiro sobrevivente tem direito à totalidade da herança, afastando da sucessão os colaterais e o Estado. Além disso, as regras sucessórias previstas para a sucessão entre companheiros no Novo Código Civil são inconstitucionais. Na medida em que a nova lei substantiva rebaixou o status hereditário do companheiro sobrevivente em relação ao cônjuge supérstite, violou os princípios fundamentais da igualdade e da dignidade. NEGARAM PROVIMENTO. (Agravo de Instrumento Nº 70009524612, Oitava Câmara Cível, Tribunal de Justiça do RS, Relator: Rui Portanova, Julgado em 18/11/2004)</w:t>
      </w:r>
      <w:r w:rsidR="00A87468" w:rsidRPr="002E71D3">
        <w:rPr>
          <w:rStyle w:val="hidden"/>
          <w:rFonts w:ascii="Arial" w:hAnsi="Arial" w:cs="Arial"/>
          <w:sz w:val="20"/>
          <w:szCs w:val="20"/>
          <w:bdr w:val="none" w:sz="0" w:space="0" w:color="auto" w:frame="1"/>
          <w:shd w:val="clear" w:color="auto" w:fill="FFFFFF"/>
        </w:rPr>
        <w:t>.</w:t>
      </w:r>
    </w:p>
    <w:p w:rsidR="00A73351" w:rsidRPr="002E71D3" w:rsidRDefault="00A73351" w:rsidP="00647BCE">
      <w:pPr>
        <w:spacing w:line="360" w:lineRule="auto"/>
        <w:rPr>
          <w:rFonts w:ascii="Arial" w:hAnsi="Arial" w:cs="Arial"/>
          <w:sz w:val="24"/>
          <w:szCs w:val="24"/>
        </w:rPr>
      </w:pPr>
    </w:p>
    <w:p w:rsidR="00B62E19" w:rsidRPr="002E71D3" w:rsidRDefault="00B62E19" w:rsidP="004829C9">
      <w:pPr>
        <w:spacing w:line="360" w:lineRule="auto"/>
        <w:rPr>
          <w:rFonts w:ascii="Arial" w:hAnsi="Arial" w:cs="Arial"/>
          <w:sz w:val="24"/>
          <w:szCs w:val="24"/>
        </w:rPr>
      </w:pPr>
      <w:r w:rsidRPr="002E71D3">
        <w:rPr>
          <w:rFonts w:ascii="Arial" w:hAnsi="Arial" w:cs="Arial"/>
          <w:sz w:val="24"/>
          <w:szCs w:val="24"/>
        </w:rPr>
        <w:t>Com essa decisão</w:t>
      </w:r>
      <w:r w:rsidR="00B90A02" w:rsidRPr="002E71D3">
        <w:rPr>
          <w:rFonts w:ascii="Arial" w:hAnsi="Arial" w:cs="Arial"/>
          <w:sz w:val="24"/>
          <w:szCs w:val="24"/>
        </w:rPr>
        <w:t xml:space="preserve">, </w:t>
      </w:r>
      <w:r w:rsidR="009A3EC7" w:rsidRPr="002E71D3">
        <w:rPr>
          <w:rFonts w:ascii="Arial" w:hAnsi="Arial" w:cs="Arial"/>
          <w:sz w:val="24"/>
          <w:szCs w:val="24"/>
        </w:rPr>
        <w:t>observam-se</w:t>
      </w:r>
      <w:r w:rsidR="00B90A02" w:rsidRPr="002E71D3">
        <w:rPr>
          <w:rFonts w:ascii="Arial" w:hAnsi="Arial" w:cs="Arial"/>
          <w:sz w:val="24"/>
          <w:szCs w:val="24"/>
        </w:rPr>
        <w:t xml:space="preserve"> evidentes</w:t>
      </w:r>
      <w:r w:rsidRPr="002E71D3">
        <w:rPr>
          <w:rFonts w:ascii="Arial" w:hAnsi="Arial" w:cs="Arial"/>
          <w:sz w:val="24"/>
          <w:szCs w:val="24"/>
        </w:rPr>
        <w:t xml:space="preserve"> mudanças no pensamento jurisprudencial, possibilitando assim o reconhecimento da união estável, e </w:t>
      </w:r>
      <w:r w:rsidR="00411FC4" w:rsidRPr="002E71D3">
        <w:rPr>
          <w:rFonts w:ascii="Arial" w:hAnsi="Arial" w:cs="Arial"/>
          <w:sz w:val="24"/>
          <w:szCs w:val="24"/>
        </w:rPr>
        <w:t xml:space="preserve">trazendo </w:t>
      </w:r>
      <w:r w:rsidR="00355216" w:rsidRPr="002E71D3">
        <w:rPr>
          <w:rFonts w:ascii="Arial" w:hAnsi="Arial" w:cs="Arial"/>
          <w:sz w:val="24"/>
          <w:szCs w:val="24"/>
        </w:rPr>
        <w:t>com isso propí</w:t>
      </w:r>
      <w:r w:rsidRPr="002E71D3">
        <w:rPr>
          <w:rFonts w:ascii="Arial" w:hAnsi="Arial" w:cs="Arial"/>
          <w:sz w:val="24"/>
          <w:szCs w:val="24"/>
        </w:rPr>
        <w:t>cia</w:t>
      </w:r>
      <w:r w:rsidR="00411FC4" w:rsidRPr="002E71D3">
        <w:rPr>
          <w:rFonts w:ascii="Arial" w:hAnsi="Arial" w:cs="Arial"/>
          <w:sz w:val="24"/>
          <w:szCs w:val="24"/>
        </w:rPr>
        <w:t>s</w:t>
      </w:r>
      <w:r w:rsidRPr="002E71D3">
        <w:rPr>
          <w:rFonts w:ascii="Arial" w:hAnsi="Arial" w:cs="Arial"/>
          <w:sz w:val="24"/>
          <w:szCs w:val="24"/>
        </w:rPr>
        <w:t xml:space="preserve"> possibilidades de direitos entre os conviventes.</w:t>
      </w:r>
    </w:p>
    <w:p w:rsidR="00B62E19" w:rsidRPr="002E71D3" w:rsidRDefault="00B62E19" w:rsidP="004520D7">
      <w:pPr>
        <w:rPr>
          <w:rFonts w:ascii="Arial" w:hAnsi="Arial" w:cs="Arial"/>
          <w:sz w:val="24"/>
          <w:szCs w:val="24"/>
        </w:rPr>
      </w:pPr>
    </w:p>
    <w:p w:rsidR="00B62E19" w:rsidRPr="002E71D3" w:rsidRDefault="00B62E19" w:rsidP="00647BCE">
      <w:pPr>
        <w:spacing w:line="360" w:lineRule="auto"/>
        <w:rPr>
          <w:rFonts w:ascii="Arial" w:hAnsi="Arial" w:cs="Arial"/>
          <w:sz w:val="24"/>
          <w:szCs w:val="24"/>
        </w:rPr>
      </w:pPr>
      <w:r w:rsidRPr="002E71D3">
        <w:rPr>
          <w:rFonts w:ascii="Arial" w:hAnsi="Arial" w:cs="Arial"/>
          <w:sz w:val="24"/>
          <w:szCs w:val="24"/>
        </w:rPr>
        <w:t>Corroborando ainda com esse entendimento, podemos observar outra</w:t>
      </w:r>
      <w:r w:rsidR="00940BD4" w:rsidRPr="002E71D3">
        <w:rPr>
          <w:rFonts w:ascii="Arial" w:hAnsi="Arial" w:cs="Arial"/>
          <w:sz w:val="24"/>
          <w:szCs w:val="24"/>
        </w:rPr>
        <w:t>s</w:t>
      </w:r>
      <w:r w:rsidR="009D7FD7" w:rsidRPr="002E71D3">
        <w:rPr>
          <w:rFonts w:ascii="Arial" w:hAnsi="Arial" w:cs="Arial"/>
          <w:sz w:val="24"/>
          <w:szCs w:val="24"/>
        </w:rPr>
        <w:t xml:space="preserve"> </w:t>
      </w:r>
      <w:r w:rsidR="00940BD4" w:rsidRPr="002E71D3">
        <w:rPr>
          <w:rFonts w:ascii="Arial" w:hAnsi="Arial" w:cs="Arial"/>
          <w:sz w:val="24"/>
          <w:szCs w:val="24"/>
        </w:rPr>
        <w:t>decisões</w:t>
      </w:r>
      <w:r w:rsidRPr="002E71D3">
        <w:rPr>
          <w:rFonts w:ascii="Arial" w:hAnsi="Arial" w:cs="Arial"/>
          <w:sz w:val="24"/>
          <w:szCs w:val="24"/>
        </w:rPr>
        <w:t xml:space="preserve">, agora no </w:t>
      </w:r>
      <w:r w:rsidR="00940BD4" w:rsidRPr="002E71D3">
        <w:rPr>
          <w:rFonts w:ascii="Arial" w:hAnsi="Arial" w:cs="Arial"/>
          <w:sz w:val="24"/>
          <w:szCs w:val="24"/>
        </w:rPr>
        <w:t xml:space="preserve">Tribunal do </w:t>
      </w:r>
      <w:r w:rsidRPr="002E71D3">
        <w:rPr>
          <w:rFonts w:ascii="Arial" w:hAnsi="Arial" w:cs="Arial"/>
          <w:sz w:val="24"/>
          <w:szCs w:val="24"/>
        </w:rPr>
        <w:t>Estado de São Paulo</w:t>
      </w:r>
      <w:r w:rsidR="00940BD4" w:rsidRPr="002E71D3">
        <w:rPr>
          <w:rFonts w:ascii="Arial" w:hAnsi="Arial" w:cs="Arial"/>
          <w:sz w:val="24"/>
          <w:szCs w:val="24"/>
        </w:rPr>
        <w:t>:</w:t>
      </w:r>
    </w:p>
    <w:p w:rsidR="00935441" w:rsidRPr="002E71D3" w:rsidRDefault="00935441" w:rsidP="00647BCE">
      <w:pPr>
        <w:spacing w:line="360" w:lineRule="auto"/>
        <w:rPr>
          <w:rFonts w:ascii="Arial" w:hAnsi="Arial" w:cs="Arial"/>
          <w:sz w:val="24"/>
          <w:szCs w:val="24"/>
        </w:rPr>
      </w:pPr>
    </w:p>
    <w:p w:rsidR="00A252FB" w:rsidRPr="002E71D3" w:rsidRDefault="00AA65DA" w:rsidP="00B141D1">
      <w:pPr>
        <w:ind w:left="2268"/>
        <w:rPr>
          <w:rFonts w:ascii="Arial" w:hAnsi="Arial" w:cs="Arial"/>
          <w:sz w:val="20"/>
          <w:szCs w:val="20"/>
          <w:shd w:val="clear" w:color="auto" w:fill="FFFFFF"/>
        </w:rPr>
      </w:pPr>
      <w:r w:rsidRPr="002E71D3">
        <w:rPr>
          <w:rStyle w:val="Forte"/>
          <w:rFonts w:ascii="Arial" w:hAnsi="Arial" w:cs="Arial"/>
          <w:b w:val="0"/>
          <w:sz w:val="20"/>
          <w:szCs w:val="20"/>
          <w:shd w:val="clear" w:color="auto" w:fill="FFFFFF"/>
        </w:rPr>
        <w:t>Ementa:</w:t>
      </w:r>
      <w:r w:rsidRPr="002E71D3">
        <w:rPr>
          <w:rStyle w:val="apple-converted-space"/>
          <w:rFonts w:ascii="Arial" w:hAnsi="Arial" w:cs="Arial"/>
          <w:b/>
          <w:bCs/>
          <w:sz w:val="20"/>
          <w:szCs w:val="20"/>
          <w:shd w:val="clear" w:color="auto" w:fill="FFFFFF"/>
        </w:rPr>
        <w:t> </w:t>
      </w:r>
      <w:r w:rsidRPr="002E71D3">
        <w:rPr>
          <w:rFonts w:ascii="Arial" w:hAnsi="Arial" w:cs="Arial"/>
          <w:sz w:val="20"/>
          <w:szCs w:val="20"/>
          <w:shd w:val="clear" w:color="auto" w:fill="FFFFFF"/>
        </w:rPr>
        <w:t>IMPUGNAÇAO AS PRIMEIRAS DECLARAÇÕES. Falecimento do companheiro que não deixou descendentes ou ascendentes - pretensão de se afastar a concorrência dos colaterais na sucessão hereditária (art. 1790, III, CC) - Aplicação da Lei 9.728/96, que não revogou o artigo 2o da Lei 8.791/94, o qual assegurou à companheira sobrevivente o mesmo status hereditário do cônjuge supérstite - Prevalência da norma especial sobre a geral. Necessidade, porém, de declaração da existência da união estável, já que o patrimônio pré-existente não se comunica, para determinar o levantamento dos bens deixados pelo de cujus. Recurso parcialmente provido</w:t>
      </w:r>
      <w:r w:rsidR="00C57610" w:rsidRPr="002E71D3">
        <w:rPr>
          <w:rFonts w:ascii="Arial" w:hAnsi="Arial" w:cs="Arial"/>
          <w:sz w:val="20"/>
          <w:szCs w:val="20"/>
          <w:shd w:val="clear" w:color="auto" w:fill="FFFFFF"/>
        </w:rPr>
        <w:t>.</w:t>
      </w:r>
    </w:p>
    <w:p w:rsidR="00647BCE" w:rsidRPr="002E71D3" w:rsidRDefault="00647BCE" w:rsidP="00647BCE">
      <w:pPr>
        <w:spacing w:line="360" w:lineRule="auto"/>
        <w:ind w:left="2268"/>
        <w:rPr>
          <w:rFonts w:ascii="Arial" w:hAnsi="Arial" w:cs="Arial"/>
          <w:sz w:val="20"/>
          <w:szCs w:val="20"/>
          <w:shd w:val="clear" w:color="auto" w:fill="FFFFFF"/>
        </w:rPr>
      </w:pPr>
    </w:p>
    <w:p w:rsidR="002B07B8" w:rsidRPr="002E71D3" w:rsidRDefault="00B25606" w:rsidP="00B141D1">
      <w:pPr>
        <w:ind w:left="2268"/>
        <w:rPr>
          <w:rFonts w:ascii="Arial" w:hAnsi="Arial" w:cs="Arial"/>
          <w:sz w:val="20"/>
          <w:szCs w:val="20"/>
          <w:shd w:val="clear" w:color="auto" w:fill="FFFFFF"/>
        </w:rPr>
      </w:pPr>
      <w:r w:rsidRPr="002E71D3">
        <w:rPr>
          <w:rFonts w:ascii="Arial" w:hAnsi="Arial" w:cs="Arial"/>
          <w:sz w:val="20"/>
          <w:szCs w:val="20"/>
          <w:shd w:val="clear" w:color="auto" w:fill="FFFFFF"/>
        </w:rPr>
        <w:t>Ementa: ARROLAMENTO – Reconhecimento de união estável – falecimento do companheiro que não deixou descendentes ou ascendentes pretensão de se afastar a concorrência dos colaterais (art. 1790, III, CC) – Aplicação da lei 9.728/96, que n/ao revogou o artigo 2º da Lei 8.791/94, que assegurou ao companheiro sobrevivente o mesmo status hereditário do cônjuge supérstite – Prevalência da norma especial sobre a geral. Recurso provido.</w:t>
      </w:r>
    </w:p>
    <w:p w:rsidR="002B07B8" w:rsidRPr="002E71D3" w:rsidRDefault="002B07B8" w:rsidP="00B141D1">
      <w:pPr>
        <w:pStyle w:val="NormalWeb"/>
        <w:shd w:val="clear" w:color="auto" w:fill="FFFFFF"/>
        <w:spacing w:before="0" w:beforeAutospacing="0" w:after="0" w:afterAutospacing="0" w:line="360" w:lineRule="auto"/>
        <w:jc w:val="both"/>
        <w:rPr>
          <w:rFonts w:ascii="Arial" w:hAnsi="Arial" w:cs="Arial"/>
        </w:rPr>
      </w:pPr>
    </w:p>
    <w:p w:rsidR="00D61F5C" w:rsidRPr="002E71D3" w:rsidRDefault="002B07B8" w:rsidP="00B141D1">
      <w:pPr>
        <w:pStyle w:val="NormalWeb"/>
        <w:shd w:val="clear" w:color="auto" w:fill="FFFFFF"/>
        <w:spacing w:before="0" w:beforeAutospacing="0" w:after="0" w:afterAutospacing="0" w:line="360" w:lineRule="auto"/>
        <w:jc w:val="both"/>
        <w:rPr>
          <w:rFonts w:ascii="Arial" w:hAnsi="Arial" w:cs="Arial"/>
        </w:rPr>
      </w:pPr>
      <w:r w:rsidRPr="002E71D3">
        <w:rPr>
          <w:rFonts w:ascii="Arial" w:hAnsi="Arial" w:cs="Arial"/>
        </w:rPr>
        <w:t>Com estas manifestações de nossos Tribunais pátrios, p</w:t>
      </w:r>
      <w:r w:rsidR="007F2F64" w:rsidRPr="002E71D3">
        <w:rPr>
          <w:rFonts w:ascii="Arial" w:hAnsi="Arial" w:cs="Arial"/>
        </w:rPr>
        <w:t>roporcionando-nos</w:t>
      </w:r>
      <w:r w:rsidRPr="002E71D3">
        <w:rPr>
          <w:rFonts w:ascii="Arial" w:hAnsi="Arial" w:cs="Arial"/>
        </w:rPr>
        <w:t xml:space="preserve"> uma nova </w:t>
      </w:r>
      <w:r w:rsidR="00D61F5C" w:rsidRPr="002E71D3">
        <w:rPr>
          <w:rFonts w:ascii="Arial" w:hAnsi="Arial" w:cs="Arial"/>
        </w:rPr>
        <w:t>visão</w:t>
      </w:r>
      <w:r w:rsidRPr="002E71D3">
        <w:rPr>
          <w:rFonts w:ascii="Arial" w:hAnsi="Arial" w:cs="Arial"/>
        </w:rPr>
        <w:t>, e esta no sentido de pacificar o entendimento de que o reconhecimento da união estável não pode ser mais assunto de conflitos constantes, pois a lei brasileira alcançou o anseio da própria sociedade.</w:t>
      </w:r>
    </w:p>
    <w:p w:rsidR="00137A74" w:rsidRPr="002E71D3" w:rsidRDefault="00137A74" w:rsidP="00451F28">
      <w:pPr>
        <w:pStyle w:val="NormalWeb"/>
        <w:shd w:val="clear" w:color="auto" w:fill="FFFFFF"/>
        <w:spacing w:before="0" w:beforeAutospacing="0" w:after="0" w:afterAutospacing="0" w:line="360" w:lineRule="auto"/>
        <w:jc w:val="both"/>
        <w:rPr>
          <w:rFonts w:ascii="Arial" w:hAnsi="Arial" w:cs="Arial"/>
        </w:rPr>
      </w:pPr>
    </w:p>
    <w:p w:rsidR="00B141D1" w:rsidRPr="002E71D3" w:rsidRDefault="00B141D1" w:rsidP="00451F28">
      <w:pPr>
        <w:spacing w:line="360" w:lineRule="auto"/>
        <w:rPr>
          <w:rFonts w:ascii="Arial" w:hAnsi="Arial" w:cs="Arial"/>
          <w:sz w:val="24"/>
          <w:szCs w:val="24"/>
        </w:rPr>
      </w:pPr>
    </w:p>
    <w:p w:rsidR="004520D7" w:rsidRPr="002E71D3" w:rsidRDefault="00526331" w:rsidP="004520D7">
      <w:pPr>
        <w:rPr>
          <w:rFonts w:ascii="Arial" w:hAnsi="Arial" w:cs="Arial"/>
          <w:sz w:val="24"/>
          <w:szCs w:val="24"/>
        </w:rPr>
      </w:pPr>
      <w:r>
        <w:rPr>
          <w:rFonts w:ascii="Arial" w:hAnsi="Arial" w:cs="Arial"/>
          <w:sz w:val="24"/>
          <w:szCs w:val="24"/>
        </w:rPr>
        <w:lastRenderedPageBreak/>
        <w:t>2</w:t>
      </w:r>
      <w:r w:rsidR="00C804D9" w:rsidRPr="002E71D3">
        <w:rPr>
          <w:rFonts w:ascii="Arial" w:hAnsi="Arial" w:cs="Arial"/>
          <w:sz w:val="24"/>
          <w:szCs w:val="24"/>
        </w:rPr>
        <w:t xml:space="preserve">.1. </w:t>
      </w:r>
      <w:r w:rsidR="00483472" w:rsidRPr="002E71D3">
        <w:rPr>
          <w:rFonts w:ascii="Arial" w:hAnsi="Arial" w:cs="Arial"/>
          <w:sz w:val="24"/>
          <w:szCs w:val="24"/>
        </w:rPr>
        <w:t>ELEMENTOS CARACTERIZADORES</w:t>
      </w:r>
    </w:p>
    <w:p w:rsidR="00C804D9" w:rsidRPr="002E71D3" w:rsidRDefault="00C804D9" w:rsidP="00451F28">
      <w:pPr>
        <w:spacing w:line="360" w:lineRule="auto"/>
        <w:rPr>
          <w:rFonts w:ascii="Arial" w:hAnsi="Arial" w:cs="Arial"/>
          <w:sz w:val="24"/>
          <w:szCs w:val="24"/>
        </w:rPr>
      </w:pPr>
    </w:p>
    <w:p w:rsidR="00451F28" w:rsidRPr="002E71D3" w:rsidRDefault="00451F28" w:rsidP="00451F28">
      <w:pPr>
        <w:spacing w:line="360" w:lineRule="auto"/>
        <w:rPr>
          <w:rFonts w:ascii="Arial" w:hAnsi="Arial" w:cs="Arial"/>
          <w:sz w:val="24"/>
          <w:szCs w:val="24"/>
        </w:rPr>
      </w:pPr>
    </w:p>
    <w:p w:rsidR="00A33E9C" w:rsidRPr="002E71D3" w:rsidRDefault="00EB20E6" w:rsidP="00A33E9C">
      <w:pPr>
        <w:spacing w:line="360" w:lineRule="auto"/>
        <w:rPr>
          <w:rFonts w:ascii="Arial" w:hAnsi="Arial" w:cs="Arial"/>
          <w:sz w:val="24"/>
          <w:szCs w:val="24"/>
        </w:rPr>
      </w:pPr>
      <w:r w:rsidRPr="002E71D3">
        <w:rPr>
          <w:rFonts w:ascii="Arial" w:hAnsi="Arial" w:cs="Arial"/>
          <w:sz w:val="24"/>
          <w:szCs w:val="24"/>
        </w:rPr>
        <w:t xml:space="preserve">A união estável é um instituto que não apresenta formalidades normativas para sua </w:t>
      </w:r>
      <w:r w:rsidR="002A2642" w:rsidRPr="002E71D3">
        <w:rPr>
          <w:rFonts w:ascii="Arial" w:hAnsi="Arial" w:cs="Arial"/>
          <w:sz w:val="24"/>
          <w:szCs w:val="24"/>
        </w:rPr>
        <w:t>apresentação</w:t>
      </w:r>
      <w:r w:rsidRPr="002E71D3">
        <w:rPr>
          <w:rFonts w:ascii="Arial" w:hAnsi="Arial" w:cs="Arial"/>
          <w:sz w:val="24"/>
          <w:szCs w:val="24"/>
        </w:rPr>
        <w:t xml:space="preserve">, por isso, somente </w:t>
      </w:r>
      <w:r w:rsidR="00C84969" w:rsidRPr="002E71D3">
        <w:rPr>
          <w:rFonts w:ascii="Arial" w:hAnsi="Arial" w:cs="Arial"/>
          <w:sz w:val="24"/>
          <w:szCs w:val="24"/>
        </w:rPr>
        <w:t>oferece</w:t>
      </w:r>
      <w:r w:rsidR="00F9717E" w:rsidRPr="002E71D3">
        <w:rPr>
          <w:rFonts w:ascii="Arial" w:hAnsi="Arial" w:cs="Arial"/>
          <w:sz w:val="24"/>
          <w:szCs w:val="24"/>
        </w:rPr>
        <w:t xml:space="preserve"> elementos que a</w:t>
      </w:r>
      <w:r w:rsidR="001140F7" w:rsidRPr="002E71D3">
        <w:rPr>
          <w:rFonts w:ascii="Arial" w:hAnsi="Arial" w:cs="Arial"/>
          <w:sz w:val="24"/>
          <w:szCs w:val="24"/>
        </w:rPr>
        <w:t xml:space="preserve"> </w:t>
      </w:r>
      <w:r w:rsidR="002A375A" w:rsidRPr="002E71D3">
        <w:rPr>
          <w:rFonts w:ascii="Arial" w:hAnsi="Arial" w:cs="Arial"/>
          <w:sz w:val="24"/>
          <w:szCs w:val="24"/>
        </w:rPr>
        <w:t>caracteriza</w:t>
      </w:r>
      <w:r w:rsidR="006F791F" w:rsidRPr="002E71D3">
        <w:rPr>
          <w:rFonts w:ascii="Arial" w:hAnsi="Arial" w:cs="Arial"/>
          <w:sz w:val="24"/>
          <w:szCs w:val="24"/>
        </w:rPr>
        <w:t>m</w:t>
      </w:r>
      <w:r w:rsidR="002A375A" w:rsidRPr="002E71D3">
        <w:rPr>
          <w:rFonts w:ascii="Arial" w:hAnsi="Arial" w:cs="Arial"/>
          <w:sz w:val="24"/>
          <w:szCs w:val="24"/>
        </w:rPr>
        <w:t xml:space="preserve"> onde estã</w:t>
      </w:r>
      <w:r w:rsidRPr="002E71D3">
        <w:rPr>
          <w:rFonts w:ascii="Arial" w:hAnsi="Arial" w:cs="Arial"/>
          <w:sz w:val="24"/>
          <w:szCs w:val="24"/>
        </w:rPr>
        <w:t xml:space="preserve">o </w:t>
      </w:r>
      <w:r w:rsidR="002A2642" w:rsidRPr="002E71D3">
        <w:rPr>
          <w:rFonts w:ascii="Arial" w:hAnsi="Arial" w:cs="Arial"/>
          <w:sz w:val="24"/>
          <w:szCs w:val="24"/>
        </w:rPr>
        <w:t>relacionados</w:t>
      </w:r>
      <w:r w:rsidRPr="002E71D3">
        <w:rPr>
          <w:rFonts w:ascii="Arial" w:hAnsi="Arial" w:cs="Arial"/>
          <w:sz w:val="24"/>
          <w:szCs w:val="24"/>
        </w:rPr>
        <w:t xml:space="preserve"> em nosso ordenamento jurídico expressamente no art. 1.723 do Código Civil de 2002, os quais veremos a seguir.</w:t>
      </w:r>
    </w:p>
    <w:p w:rsidR="00A33E9C" w:rsidRPr="002E71D3" w:rsidRDefault="00A33E9C" w:rsidP="00A33E9C">
      <w:pPr>
        <w:spacing w:line="360" w:lineRule="auto"/>
        <w:rPr>
          <w:rFonts w:ascii="Arial" w:hAnsi="Arial" w:cs="Arial"/>
          <w:sz w:val="24"/>
          <w:szCs w:val="24"/>
        </w:rPr>
      </w:pPr>
    </w:p>
    <w:p w:rsidR="00A33E9C" w:rsidRPr="002E71D3" w:rsidRDefault="00A33E9C" w:rsidP="00A33E9C">
      <w:pPr>
        <w:spacing w:line="360" w:lineRule="auto"/>
        <w:rPr>
          <w:rFonts w:ascii="Arial" w:hAnsi="Arial" w:cs="Arial"/>
          <w:sz w:val="24"/>
          <w:szCs w:val="24"/>
        </w:rPr>
      </w:pPr>
    </w:p>
    <w:p w:rsidR="00C804D9" w:rsidRPr="002E71D3" w:rsidRDefault="00526331" w:rsidP="00A33E9C">
      <w:pPr>
        <w:spacing w:line="360" w:lineRule="auto"/>
        <w:rPr>
          <w:rFonts w:ascii="Arial" w:hAnsi="Arial" w:cs="Arial"/>
          <w:sz w:val="24"/>
          <w:szCs w:val="24"/>
        </w:rPr>
      </w:pPr>
      <w:r>
        <w:rPr>
          <w:rFonts w:ascii="Arial" w:hAnsi="Arial" w:cs="Arial"/>
          <w:b/>
          <w:sz w:val="24"/>
          <w:szCs w:val="24"/>
        </w:rPr>
        <w:t>2</w:t>
      </w:r>
      <w:r w:rsidR="00C804D9" w:rsidRPr="002E71D3">
        <w:rPr>
          <w:rFonts w:ascii="Arial" w:hAnsi="Arial" w:cs="Arial"/>
          <w:b/>
          <w:sz w:val="24"/>
          <w:szCs w:val="24"/>
        </w:rPr>
        <w:t>.1.1. O ânimo de construir família</w:t>
      </w:r>
      <w:r w:rsidR="001E2917" w:rsidRPr="002E71D3">
        <w:rPr>
          <w:rFonts w:ascii="Arial" w:hAnsi="Arial" w:cs="Arial"/>
          <w:b/>
          <w:sz w:val="24"/>
          <w:szCs w:val="24"/>
        </w:rPr>
        <w:tab/>
      </w:r>
      <w:r w:rsidR="001E2917" w:rsidRPr="002E71D3">
        <w:rPr>
          <w:rFonts w:ascii="Arial" w:hAnsi="Arial" w:cs="Arial"/>
          <w:b/>
          <w:sz w:val="24"/>
          <w:szCs w:val="24"/>
        </w:rPr>
        <w:tab/>
      </w:r>
    </w:p>
    <w:p w:rsidR="00DE7F1E" w:rsidRPr="002E71D3" w:rsidRDefault="00DE7F1E" w:rsidP="00451F28">
      <w:pPr>
        <w:spacing w:line="360" w:lineRule="auto"/>
        <w:rPr>
          <w:rFonts w:ascii="Arial" w:hAnsi="Arial" w:cs="Arial"/>
          <w:sz w:val="24"/>
          <w:szCs w:val="24"/>
        </w:rPr>
      </w:pPr>
    </w:p>
    <w:p w:rsidR="00451F28" w:rsidRPr="002E71D3" w:rsidRDefault="00451F28" w:rsidP="00451F28">
      <w:pPr>
        <w:spacing w:line="360" w:lineRule="auto"/>
        <w:rPr>
          <w:rFonts w:ascii="Arial" w:hAnsi="Arial" w:cs="Arial"/>
          <w:sz w:val="24"/>
          <w:szCs w:val="24"/>
        </w:rPr>
      </w:pPr>
    </w:p>
    <w:p w:rsidR="00A2153E" w:rsidRPr="002E71D3" w:rsidRDefault="0052099C" w:rsidP="00F328D0">
      <w:pPr>
        <w:spacing w:line="360" w:lineRule="auto"/>
        <w:rPr>
          <w:rFonts w:ascii="Arial" w:hAnsi="Arial" w:cs="Arial"/>
          <w:sz w:val="24"/>
          <w:szCs w:val="24"/>
        </w:rPr>
      </w:pPr>
      <w:r w:rsidRPr="002E71D3">
        <w:rPr>
          <w:rFonts w:ascii="Arial" w:hAnsi="Arial" w:cs="Arial"/>
          <w:sz w:val="24"/>
          <w:szCs w:val="24"/>
        </w:rPr>
        <w:t>Pode-se ver que a existência da união estável, esta diretamente vinculad</w:t>
      </w:r>
      <w:r w:rsidR="00A2153E" w:rsidRPr="002E71D3">
        <w:rPr>
          <w:rFonts w:ascii="Arial" w:hAnsi="Arial" w:cs="Arial"/>
          <w:sz w:val="24"/>
          <w:szCs w:val="24"/>
        </w:rPr>
        <w:t>a ao interesse entre o homem e</w:t>
      </w:r>
      <w:r w:rsidRPr="002E71D3">
        <w:rPr>
          <w:rFonts w:ascii="Arial" w:hAnsi="Arial" w:cs="Arial"/>
          <w:sz w:val="24"/>
          <w:szCs w:val="24"/>
        </w:rPr>
        <w:t xml:space="preserve"> a mulher, onde havendo uma convivência dentro de um mesmo espaço ou não, sendo este </w:t>
      </w:r>
      <w:r w:rsidR="00A2153E" w:rsidRPr="002E71D3">
        <w:rPr>
          <w:rFonts w:ascii="Arial" w:hAnsi="Arial" w:cs="Arial"/>
          <w:sz w:val="24"/>
          <w:szCs w:val="24"/>
        </w:rPr>
        <w:t xml:space="preserve">um </w:t>
      </w:r>
      <w:r w:rsidRPr="002E71D3">
        <w:rPr>
          <w:rFonts w:ascii="Arial" w:hAnsi="Arial" w:cs="Arial"/>
          <w:sz w:val="24"/>
          <w:szCs w:val="24"/>
        </w:rPr>
        <w:t xml:space="preserve">convívio duradouro e publico, vislumbra a intenção </w:t>
      </w:r>
      <w:r w:rsidR="001A1311" w:rsidRPr="002E71D3">
        <w:rPr>
          <w:rFonts w:ascii="Arial" w:hAnsi="Arial" w:cs="Arial"/>
          <w:sz w:val="24"/>
          <w:szCs w:val="24"/>
        </w:rPr>
        <w:t>da formação de laços familiares, c</w:t>
      </w:r>
      <w:r w:rsidR="00A2153E" w:rsidRPr="002E71D3">
        <w:rPr>
          <w:rFonts w:ascii="Arial" w:hAnsi="Arial" w:cs="Arial"/>
          <w:sz w:val="24"/>
          <w:szCs w:val="24"/>
        </w:rPr>
        <w:t>omo Silvio de Salvo Venosa</w:t>
      </w:r>
      <w:r w:rsidR="001A1311" w:rsidRPr="002E71D3">
        <w:rPr>
          <w:rFonts w:ascii="Arial" w:hAnsi="Arial" w:cs="Arial"/>
          <w:sz w:val="24"/>
          <w:szCs w:val="24"/>
        </w:rPr>
        <w:t xml:space="preserve"> que</w:t>
      </w:r>
      <w:r w:rsidR="00F328D0" w:rsidRPr="002E71D3">
        <w:rPr>
          <w:rFonts w:ascii="Arial" w:hAnsi="Arial" w:cs="Arial"/>
          <w:sz w:val="24"/>
          <w:szCs w:val="24"/>
        </w:rPr>
        <w:t xml:space="preserve">, </w:t>
      </w:r>
      <w:r w:rsidR="00A2153E" w:rsidRPr="002E71D3">
        <w:rPr>
          <w:rFonts w:ascii="Arial" w:hAnsi="Arial" w:cs="Arial"/>
          <w:sz w:val="24"/>
          <w:szCs w:val="24"/>
        </w:rPr>
        <w:t>em seu livro</w:t>
      </w:r>
      <w:r w:rsidR="00397490" w:rsidRPr="002E71D3">
        <w:rPr>
          <w:rFonts w:ascii="Arial" w:hAnsi="Arial" w:cs="Arial"/>
          <w:sz w:val="24"/>
          <w:szCs w:val="24"/>
        </w:rPr>
        <w:t xml:space="preserve"> destaca o pensamento do</w:t>
      </w:r>
      <w:r w:rsidR="00A2153E" w:rsidRPr="002E71D3">
        <w:rPr>
          <w:rFonts w:ascii="Arial" w:hAnsi="Arial" w:cs="Arial"/>
          <w:sz w:val="24"/>
          <w:szCs w:val="24"/>
        </w:rPr>
        <w:t xml:space="preserve"> doutrinado</w:t>
      </w:r>
      <w:r w:rsidR="00F328D0" w:rsidRPr="002E71D3">
        <w:rPr>
          <w:rFonts w:ascii="Arial" w:hAnsi="Arial" w:cs="Arial"/>
          <w:sz w:val="24"/>
          <w:szCs w:val="24"/>
        </w:rPr>
        <w:t xml:space="preserve">r Edgar de Moura Bittencourt, </w:t>
      </w:r>
      <w:r w:rsidR="008C5F5C" w:rsidRPr="002E71D3">
        <w:rPr>
          <w:rFonts w:ascii="Arial" w:hAnsi="Arial" w:cs="Arial"/>
          <w:sz w:val="24"/>
          <w:szCs w:val="24"/>
        </w:rPr>
        <w:t xml:space="preserve">que </w:t>
      </w:r>
      <w:r w:rsidR="00030AB3" w:rsidRPr="002E71D3">
        <w:rPr>
          <w:rFonts w:ascii="Arial" w:hAnsi="Arial" w:cs="Arial"/>
          <w:sz w:val="24"/>
          <w:szCs w:val="24"/>
        </w:rPr>
        <w:t>diz</w:t>
      </w:r>
      <w:r w:rsidR="00E5591B" w:rsidRPr="002E71D3">
        <w:rPr>
          <w:rFonts w:ascii="Arial" w:hAnsi="Arial" w:cs="Arial"/>
          <w:sz w:val="24"/>
          <w:szCs w:val="24"/>
        </w:rPr>
        <w:t xml:space="preserve"> </w:t>
      </w:r>
      <w:r w:rsidR="00A2153E" w:rsidRPr="002E71D3">
        <w:rPr>
          <w:rFonts w:ascii="Arial" w:hAnsi="Arial" w:cs="Arial"/>
          <w:sz w:val="24"/>
          <w:szCs w:val="24"/>
        </w:rPr>
        <w:t>“Companheira é a designação elevada que se dá à mulher unida por longo tempo a um homem, como se fosse sua esposa; mas,</w:t>
      </w:r>
      <w:r w:rsidR="00BE3322" w:rsidRPr="002E71D3">
        <w:rPr>
          <w:rFonts w:ascii="Arial" w:hAnsi="Arial" w:cs="Arial"/>
          <w:sz w:val="24"/>
          <w:szCs w:val="24"/>
        </w:rPr>
        <w:t xml:space="preserve"> </w:t>
      </w:r>
      <w:r w:rsidR="00A2153E" w:rsidRPr="002E71D3">
        <w:rPr>
          <w:rFonts w:ascii="Arial" w:hAnsi="Arial" w:cs="Arial"/>
          <w:sz w:val="24"/>
          <w:szCs w:val="24"/>
        </w:rPr>
        <w:t>como não existem os laços do casamento, é concubina</w:t>
      </w:r>
      <w:r w:rsidR="00F81FD6" w:rsidRPr="002E71D3">
        <w:rPr>
          <w:rFonts w:ascii="Arial" w:hAnsi="Arial" w:cs="Arial"/>
          <w:sz w:val="24"/>
          <w:szCs w:val="24"/>
        </w:rPr>
        <w:t>”.</w:t>
      </w:r>
      <w:r w:rsidR="008C5F5C" w:rsidRPr="002E71D3">
        <w:rPr>
          <w:rStyle w:val="Refdenotaderodap"/>
          <w:rFonts w:ascii="Arial" w:hAnsi="Arial" w:cs="Arial"/>
          <w:sz w:val="24"/>
          <w:szCs w:val="24"/>
        </w:rPr>
        <w:footnoteReference w:id="9"/>
      </w:r>
    </w:p>
    <w:p w:rsidR="001A4AA3" w:rsidRPr="002E71D3" w:rsidRDefault="001A4AA3" w:rsidP="00451F28">
      <w:pPr>
        <w:spacing w:line="360" w:lineRule="auto"/>
        <w:rPr>
          <w:rFonts w:ascii="Arial" w:hAnsi="Arial" w:cs="Arial"/>
          <w:sz w:val="24"/>
          <w:szCs w:val="24"/>
        </w:rPr>
      </w:pPr>
    </w:p>
    <w:p w:rsidR="00C223CE" w:rsidRPr="002E71D3" w:rsidRDefault="00C223CE" w:rsidP="00F328D0">
      <w:pPr>
        <w:spacing w:line="360" w:lineRule="auto"/>
        <w:rPr>
          <w:rFonts w:ascii="Arial" w:hAnsi="Arial" w:cs="Arial"/>
          <w:sz w:val="24"/>
          <w:szCs w:val="24"/>
        </w:rPr>
      </w:pPr>
      <w:r w:rsidRPr="002E71D3">
        <w:rPr>
          <w:rFonts w:ascii="Arial" w:hAnsi="Arial" w:cs="Arial"/>
          <w:sz w:val="24"/>
          <w:szCs w:val="24"/>
        </w:rPr>
        <w:t>Ainda continuando o seu pensamento</w:t>
      </w:r>
      <w:r w:rsidR="00F328D0" w:rsidRPr="002E71D3">
        <w:rPr>
          <w:rFonts w:ascii="Arial" w:hAnsi="Arial" w:cs="Arial"/>
          <w:sz w:val="24"/>
          <w:szCs w:val="24"/>
        </w:rPr>
        <w:t>,</w:t>
      </w:r>
      <w:r w:rsidR="00B063E5" w:rsidRPr="002E71D3">
        <w:rPr>
          <w:rFonts w:ascii="Arial" w:hAnsi="Arial" w:cs="Arial"/>
          <w:sz w:val="24"/>
          <w:szCs w:val="24"/>
        </w:rPr>
        <w:t xml:space="preserve"> Venosa nos ensina</w:t>
      </w:r>
      <w:r w:rsidRPr="002E71D3">
        <w:rPr>
          <w:rFonts w:ascii="Arial" w:hAnsi="Arial" w:cs="Arial"/>
          <w:sz w:val="24"/>
          <w:szCs w:val="24"/>
        </w:rPr>
        <w:t xml:space="preserve"> “(...), ainda que sem filhos comuns, a união tutelada é aquela </w:t>
      </w:r>
      <w:r w:rsidRPr="002E71D3">
        <w:rPr>
          <w:rFonts w:ascii="Arial" w:hAnsi="Arial" w:cs="Arial"/>
          <w:i/>
          <w:sz w:val="24"/>
          <w:szCs w:val="24"/>
        </w:rPr>
        <w:t>intuitu</w:t>
      </w:r>
      <w:r w:rsidR="00F970BC" w:rsidRPr="002E71D3">
        <w:rPr>
          <w:rFonts w:ascii="Arial" w:hAnsi="Arial" w:cs="Arial"/>
          <w:i/>
          <w:sz w:val="24"/>
          <w:szCs w:val="24"/>
        </w:rPr>
        <w:t xml:space="preserve"> </w:t>
      </w:r>
      <w:r w:rsidRPr="002E71D3">
        <w:rPr>
          <w:rFonts w:ascii="Arial" w:hAnsi="Arial" w:cs="Arial"/>
          <w:i/>
          <w:sz w:val="24"/>
          <w:szCs w:val="24"/>
        </w:rPr>
        <w:t>familiae</w:t>
      </w:r>
      <w:r w:rsidRPr="002E71D3">
        <w:rPr>
          <w:rFonts w:ascii="Arial" w:hAnsi="Arial" w:cs="Arial"/>
          <w:sz w:val="24"/>
          <w:szCs w:val="24"/>
        </w:rPr>
        <w:t>, que se traduz em uma comunhão de vida e de interesses”</w:t>
      </w:r>
      <w:r w:rsidR="00586FC9" w:rsidRPr="002E71D3">
        <w:rPr>
          <w:rFonts w:ascii="Arial" w:hAnsi="Arial" w:cs="Arial"/>
          <w:sz w:val="24"/>
          <w:szCs w:val="24"/>
        </w:rPr>
        <w:t>.</w:t>
      </w:r>
      <w:r w:rsidRPr="002E71D3">
        <w:rPr>
          <w:rStyle w:val="Refdenotaderodap"/>
          <w:rFonts w:ascii="Arial" w:hAnsi="Arial" w:cs="Arial"/>
          <w:sz w:val="24"/>
          <w:szCs w:val="24"/>
        </w:rPr>
        <w:footnoteReference w:id="10"/>
      </w:r>
    </w:p>
    <w:p w:rsidR="00F328D0" w:rsidRPr="002E71D3" w:rsidRDefault="00F328D0" w:rsidP="00F328D0">
      <w:pPr>
        <w:spacing w:line="360" w:lineRule="auto"/>
        <w:rPr>
          <w:rFonts w:ascii="Arial" w:hAnsi="Arial" w:cs="Arial"/>
          <w:sz w:val="24"/>
          <w:szCs w:val="24"/>
        </w:rPr>
      </w:pPr>
    </w:p>
    <w:p w:rsidR="001A4AA3" w:rsidRPr="002E71D3" w:rsidRDefault="001A4AA3" w:rsidP="00F328D0">
      <w:pPr>
        <w:spacing w:line="360" w:lineRule="auto"/>
        <w:rPr>
          <w:rFonts w:ascii="Arial" w:hAnsi="Arial" w:cs="Arial"/>
          <w:sz w:val="24"/>
          <w:szCs w:val="24"/>
        </w:rPr>
      </w:pPr>
      <w:r w:rsidRPr="002E71D3">
        <w:rPr>
          <w:rFonts w:ascii="Arial" w:hAnsi="Arial" w:cs="Arial"/>
          <w:sz w:val="24"/>
          <w:szCs w:val="24"/>
        </w:rPr>
        <w:t xml:space="preserve">Com esse mesmo entendimento podemos perceber como </w:t>
      </w:r>
      <w:r w:rsidR="00C72BEB" w:rsidRPr="002E71D3">
        <w:rPr>
          <w:rFonts w:ascii="Arial" w:hAnsi="Arial" w:cs="Arial"/>
          <w:sz w:val="24"/>
          <w:szCs w:val="24"/>
        </w:rPr>
        <w:t xml:space="preserve">vem </w:t>
      </w:r>
      <w:r w:rsidRPr="002E71D3">
        <w:rPr>
          <w:rFonts w:ascii="Arial" w:hAnsi="Arial" w:cs="Arial"/>
          <w:sz w:val="24"/>
          <w:szCs w:val="24"/>
        </w:rPr>
        <w:t>julga</w:t>
      </w:r>
      <w:r w:rsidR="00C72BEB" w:rsidRPr="002E71D3">
        <w:rPr>
          <w:rFonts w:ascii="Arial" w:hAnsi="Arial" w:cs="Arial"/>
          <w:sz w:val="24"/>
          <w:szCs w:val="24"/>
        </w:rPr>
        <w:t>ndo</w:t>
      </w:r>
      <w:r w:rsidRPr="002E71D3">
        <w:rPr>
          <w:rFonts w:ascii="Arial" w:hAnsi="Arial" w:cs="Arial"/>
          <w:sz w:val="24"/>
          <w:szCs w:val="24"/>
        </w:rPr>
        <w:t xml:space="preserve"> nossa jurisprudência pátria, </w:t>
      </w:r>
      <w:r w:rsidR="007C5AF0" w:rsidRPr="002E71D3">
        <w:rPr>
          <w:rFonts w:ascii="Arial" w:hAnsi="Arial" w:cs="Arial"/>
          <w:sz w:val="24"/>
          <w:szCs w:val="24"/>
        </w:rPr>
        <w:t xml:space="preserve">como consta </w:t>
      </w:r>
      <w:r w:rsidRPr="002E71D3">
        <w:rPr>
          <w:rFonts w:ascii="Arial" w:hAnsi="Arial" w:cs="Arial"/>
          <w:sz w:val="24"/>
          <w:szCs w:val="24"/>
        </w:rPr>
        <w:t xml:space="preserve">no Tribunal do </w:t>
      </w:r>
      <w:r w:rsidR="00B6069F" w:rsidRPr="002E71D3">
        <w:rPr>
          <w:rFonts w:ascii="Arial" w:hAnsi="Arial" w:cs="Arial"/>
          <w:sz w:val="24"/>
          <w:szCs w:val="24"/>
        </w:rPr>
        <w:t xml:space="preserve">Estado </w:t>
      </w:r>
      <w:r w:rsidR="004E4ADD" w:rsidRPr="002E71D3">
        <w:rPr>
          <w:rFonts w:ascii="Arial" w:hAnsi="Arial" w:cs="Arial"/>
          <w:sz w:val="24"/>
          <w:szCs w:val="24"/>
        </w:rPr>
        <w:t>Rio Grande do Sul:</w:t>
      </w:r>
    </w:p>
    <w:p w:rsidR="001A4AA3" w:rsidRPr="002E71D3" w:rsidRDefault="001A4AA3" w:rsidP="007B43F4">
      <w:pPr>
        <w:spacing w:line="360" w:lineRule="auto"/>
        <w:rPr>
          <w:rFonts w:ascii="Arial" w:hAnsi="Arial" w:cs="Arial"/>
          <w:sz w:val="24"/>
          <w:szCs w:val="24"/>
        </w:rPr>
      </w:pPr>
    </w:p>
    <w:p w:rsidR="002C6AA4" w:rsidRPr="002E71D3" w:rsidRDefault="002C6AA4" w:rsidP="00B141D1">
      <w:pPr>
        <w:ind w:left="2268"/>
        <w:rPr>
          <w:rFonts w:ascii="Arial" w:hAnsi="Arial" w:cs="Arial"/>
          <w:sz w:val="20"/>
          <w:szCs w:val="20"/>
        </w:rPr>
      </w:pPr>
      <w:r w:rsidRPr="002E71D3">
        <w:rPr>
          <w:rFonts w:ascii="Arial" w:hAnsi="Arial" w:cs="Arial"/>
          <w:bCs/>
          <w:sz w:val="20"/>
          <w:szCs w:val="20"/>
        </w:rPr>
        <w:t>Ementa:</w:t>
      </w:r>
      <w:r w:rsidRPr="002E71D3">
        <w:rPr>
          <w:rStyle w:val="apple-converted-space"/>
          <w:rFonts w:ascii="Arial" w:hAnsi="Arial" w:cs="Arial"/>
          <w:b/>
          <w:bCs/>
          <w:sz w:val="20"/>
          <w:szCs w:val="20"/>
        </w:rPr>
        <w:t> </w:t>
      </w:r>
      <w:r w:rsidRPr="002E71D3">
        <w:rPr>
          <w:rStyle w:val="firstementa"/>
          <w:rFonts w:ascii="Arial" w:hAnsi="Arial" w:cs="Arial"/>
          <w:sz w:val="20"/>
          <w:szCs w:val="20"/>
          <w:bdr w:val="none" w:sz="0" w:space="0" w:color="auto" w:frame="1"/>
        </w:rPr>
        <w:t>CONCUBINATO E CONCUBINAGEM. IDENTIFICACAO DA SOCIEDADE FAMILIAR. A SOCIEDADE FAMILIAR CONSTITUI-SE PELO CASAMENTO OU PELA UNIAO ESTAVEL. ESTA SE QUALIFICA PELA DEDICACAO, COLABORACAO E APLICACAO DO HOMEM E MULHER NAS TAREFAS DA COMUNHAO DE VIDA E DE INTERESSES PARA</w:t>
      </w:r>
      <w:r w:rsidRPr="002E71D3">
        <w:rPr>
          <w:rStyle w:val="apple-converted-space"/>
          <w:rFonts w:ascii="Arial" w:hAnsi="Arial" w:cs="Arial"/>
          <w:sz w:val="20"/>
          <w:szCs w:val="20"/>
        </w:rPr>
        <w:t> </w:t>
      </w:r>
      <w:r w:rsidRPr="002E71D3">
        <w:rPr>
          <w:rStyle w:val="hidden"/>
          <w:rFonts w:ascii="Arial" w:hAnsi="Arial" w:cs="Arial"/>
          <w:sz w:val="20"/>
          <w:szCs w:val="20"/>
          <w:bdr w:val="none" w:sz="0" w:space="0" w:color="auto" w:frame="1"/>
        </w:rPr>
        <w:t xml:space="preserve">CONSTRUIR O PROGRESSO MORAL E MATERIAL UNIFICADOS, NAO PELA UNIAO EFEMERA DA CONCUBINAGEM FIRMADA SO PARA </w:t>
      </w:r>
      <w:r w:rsidRPr="002E71D3">
        <w:rPr>
          <w:rStyle w:val="hidden"/>
          <w:rFonts w:ascii="Arial" w:hAnsi="Arial" w:cs="Arial"/>
          <w:sz w:val="20"/>
          <w:szCs w:val="20"/>
          <w:bdr w:val="none" w:sz="0" w:space="0" w:color="auto" w:frame="1"/>
        </w:rPr>
        <w:lastRenderedPageBreak/>
        <w:t>O INTERCAMBIO SEXUAL. O DIREITO A PARTICIPACAO DE BENS RADICA NA DISSOLUCAO DA SOCIEDADE CONCUBINARIA, FINCADA NA RELACAO JURIDICA PERMANENTE DA AFFECTIO MARITALIS INTUITU FAMILIAE, POR ISSO QUE NAO SE COMPRA O AMOR E NEM O SEXO SE INDENIZA. SENTENCA CONFIRMADA. (Apelação Cível Nº 591059126, Oitava Câmara Cível, Tribunal de Justiça do RS, Relator: Clarindo Favretto, Julgado em 14/11/1991)</w:t>
      </w:r>
      <w:r w:rsidR="001D1198" w:rsidRPr="002E71D3">
        <w:rPr>
          <w:rStyle w:val="hidden"/>
          <w:rFonts w:ascii="Arial" w:hAnsi="Arial" w:cs="Arial"/>
          <w:sz w:val="20"/>
          <w:szCs w:val="20"/>
          <w:bdr w:val="none" w:sz="0" w:space="0" w:color="auto" w:frame="1"/>
        </w:rPr>
        <w:t>.</w:t>
      </w:r>
    </w:p>
    <w:p w:rsidR="002C6AA4" w:rsidRPr="002E71D3" w:rsidRDefault="002C6AA4" w:rsidP="005E1AEE">
      <w:pPr>
        <w:spacing w:line="360" w:lineRule="auto"/>
        <w:rPr>
          <w:rFonts w:ascii="Arial" w:hAnsi="Arial" w:cs="Arial"/>
          <w:sz w:val="24"/>
          <w:szCs w:val="24"/>
        </w:rPr>
      </w:pPr>
    </w:p>
    <w:p w:rsidR="005A1DEC" w:rsidRPr="002E71D3" w:rsidRDefault="005A1DEC" w:rsidP="005E1AEE">
      <w:pPr>
        <w:spacing w:line="360" w:lineRule="auto"/>
        <w:rPr>
          <w:rFonts w:ascii="Arial" w:hAnsi="Arial" w:cs="Arial"/>
          <w:sz w:val="24"/>
          <w:szCs w:val="24"/>
        </w:rPr>
      </w:pPr>
    </w:p>
    <w:p w:rsidR="00C804D9" w:rsidRPr="002E71D3" w:rsidRDefault="00526331" w:rsidP="007B43F4">
      <w:pPr>
        <w:spacing w:line="360" w:lineRule="auto"/>
        <w:rPr>
          <w:rFonts w:ascii="Arial" w:hAnsi="Arial" w:cs="Arial"/>
          <w:b/>
          <w:sz w:val="24"/>
          <w:szCs w:val="24"/>
        </w:rPr>
      </w:pPr>
      <w:r>
        <w:rPr>
          <w:rFonts w:ascii="Arial" w:hAnsi="Arial" w:cs="Arial"/>
          <w:b/>
          <w:sz w:val="24"/>
          <w:szCs w:val="24"/>
        </w:rPr>
        <w:t>2</w:t>
      </w:r>
      <w:r w:rsidR="00C804D9" w:rsidRPr="002E71D3">
        <w:rPr>
          <w:rFonts w:ascii="Arial" w:hAnsi="Arial" w:cs="Arial"/>
          <w:b/>
          <w:sz w:val="24"/>
          <w:szCs w:val="24"/>
        </w:rPr>
        <w:t>.1.2. Aspectos legais</w:t>
      </w:r>
    </w:p>
    <w:p w:rsidR="00E5591B" w:rsidRPr="002E71D3" w:rsidRDefault="00E5591B" w:rsidP="00E5591B">
      <w:pPr>
        <w:spacing w:line="360" w:lineRule="auto"/>
        <w:rPr>
          <w:rFonts w:ascii="Arial" w:hAnsi="Arial" w:cs="Arial"/>
          <w:sz w:val="24"/>
          <w:szCs w:val="24"/>
        </w:rPr>
      </w:pPr>
    </w:p>
    <w:p w:rsidR="005E1AEE" w:rsidRPr="002E71D3" w:rsidRDefault="005E1AEE" w:rsidP="00E5591B">
      <w:pPr>
        <w:spacing w:line="360" w:lineRule="auto"/>
        <w:rPr>
          <w:rFonts w:ascii="Arial" w:hAnsi="Arial" w:cs="Arial"/>
          <w:sz w:val="24"/>
          <w:szCs w:val="24"/>
        </w:rPr>
      </w:pPr>
    </w:p>
    <w:p w:rsidR="00C804D9" w:rsidRPr="002E71D3" w:rsidRDefault="006442CA" w:rsidP="00F328D0">
      <w:pPr>
        <w:spacing w:line="360" w:lineRule="auto"/>
        <w:rPr>
          <w:rFonts w:ascii="Arial" w:hAnsi="Arial" w:cs="Arial"/>
          <w:sz w:val="24"/>
          <w:szCs w:val="24"/>
        </w:rPr>
      </w:pPr>
      <w:r w:rsidRPr="002E71D3">
        <w:rPr>
          <w:rFonts w:ascii="Arial" w:hAnsi="Arial" w:cs="Arial"/>
          <w:sz w:val="24"/>
          <w:szCs w:val="24"/>
        </w:rPr>
        <w:t>H</w:t>
      </w:r>
      <w:r w:rsidR="00F04323" w:rsidRPr="002E71D3">
        <w:rPr>
          <w:rFonts w:ascii="Arial" w:hAnsi="Arial" w:cs="Arial"/>
          <w:sz w:val="24"/>
          <w:szCs w:val="24"/>
        </w:rPr>
        <w:t>istoricamente</w:t>
      </w:r>
      <w:r w:rsidRPr="002E71D3">
        <w:rPr>
          <w:rFonts w:ascii="Arial" w:hAnsi="Arial" w:cs="Arial"/>
          <w:sz w:val="24"/>
          <w:szCs w:val="24"/>
        </w:rPr>
        <w:t>,</w:t>
      </w:r>
      <w:r w:rsidR="00F04323" w:rsidRPr="002E71D3">
        <w:rPr>
          <w:rFonts w:ascii="Arial" w:hAnsi="Arial" w:cs="Arial"/>
          <w:sz w:val="24"/>
          <w:szCs w:val="24"/>
        </w:rPr>
        <w:t xml:space="preserve"> a maioria das uniões entre as pessoas não existiam o instituto d</w:t>
      </w:r>
      <w:r w:rsidR="007E1975" w:rsidRPr="002E71D3">
        <w:rPr>
          <w:rFonts w:ascii="Arial" w:hAnsi="Arial" w:cs="Arial"/>
          <w:sz w:val="24"/>
          <w:szCs w:val="24"/>
        </w:rPr>
        <w:t>o casamento.</w:t>
      </w:r>
      <w:r w:rsidR="00F328D0" w:rsidRPr="002E71D3">
        <w:rPr>
          <w:rFonts w:ascii="Arial" w:hAnsi="Arial" w:cs="Arial"/>
          <w:sz w:val="24"/>
          <w:szCs w:val="24"/>
        </w:rPr>
        <w:t xml:space="preserve"> </w:t>
      </w:r>
      <w:r w:rsidR="007E1975" w:rsidRPr="002E71D3">
        <w:rPr>
          <w:rFonts w:ascii="Arial" w:hAnsi="Arial" w:cs="Arial"/>
          <w:sz w:val="24"/>
          <w:szCs w:val="24"/>
        </w:rPr>
        <w:t>A</w:t>
      </w:r>
      <w:r w:rsidRPr="002E71D3">
        <w:rPr>
          <w:rFonts w:ascii="Arial" w:hAnsi="Arial" w:cs="Arial"/>
          <w:sz w:val="24"/>
          <w:szCs w:val="24"/>
        </w:rPr>
        <w:t xml:space="preserve">pós algum tempo e </w:t>
      </w:r>
      <w:r w:rsidR="00F328D0" w:rsidRPr="002E71D3">
        <w:rPr>
          <w:rFonts w:ascii="Arial" w:hAnsi="Arial" w:cs="Arial"/>
          <w:sz w:val="24"/>
          <w:szCs w:val="24"/>
        </w:rPr>
        <w:t>com a grande influê</w:t>
      </w:r>
      <w:r w:rsidRPr="002E71D3">
        <w:rPr>
          <w:rFonts w:ascii="Arial" w:hAnsi="Arial" w:cs="Arial"/>
          <w:sz w:val="24"/>
          <w:szCs w:val="24"/>
        </w:rPr>
        <w:t>ncia da I</w:t>
      </w:r>
      <w:r w:rsidR="00F04323" w:rsidRPr="002E71D3">
        <w:rPr>
          <w:rFonts w:ascii="Arial" w:hAnsi="Arial" w:cs="Arial"/>
          <w:sz w:val="24"/>
          <w:szCs w:val="24"/>
        </w:rPr>
        <w:t xml:space="preserve">greja </w:t>
      </w:r>
      <w:r w:rsidRPr="002E71D3">
        <w:rPr>
          <w:rFonts w:ascii="Arial" w:hAnsi="Arial" w:cs="Arial"/>
          <w:sz w:val="24"/>
          <w:szCs w:val="24"/>
        </w:rPr>
        <w:t>C</w:t>
      </w:r>
      <w:r w:rsidR="00F90EE8" w:rsidRPr="002E71D3">
        <w:rPr>
          <w:rFonts w:ascii="Arial" w:hAnsi="Arial" w:cs="Arial"/>
          <w:sz w:val="24"/>
          <w:szCs w:val="24"/>
        </w:rPr>
        <w:t xml:space="preserve">atólica </w:t>
      </w:r>
      <w:r w:rsidR="004A2F37" w:rsidRPr="002E71D3">
        <w:rPr>
          <w:rFonts w:ascii="Arial" w:hAnsi="Arial" w:cs="Arial"/>
          <w:sz w:val="24"/>
          <w:szCs w:val="24"/>
        </w:rPr>
        <w:t xml:space="preserve">na sociedade da época, </w:t>
      </w:r>
      <w:r w:rsidR="00F04323" w:rsidRPr="002E71D3">
        <w:rPr>
          <w:rFonts w:ascii="Arial" w:hAnsi="Arial" w:cs="Arial"/>
          <w:sz w:val="24"/>
          <w:szCs w:val="24"/>
        </w:rPr>
        <w:t xml:space="preserve">começou a </w:t>
      </w:r>
      <w:r w:rsidR="004A2F37" w:rsidRPr="002E71D3">
        <w:rPr>
          <w:rFonts w:ascii="Arial" w:hAnsi="Arial" w:cs="Arial"/>
          <w:sz w:val="24"/>
          <w:szCs w:val="24"/>
        </w:rPr>
        <w:t>e</w:t>
      </w:r>
      <w:r w:rsidR="007E1975" w:rsidRPr="002E71D3">
        <w:rPr>
          <w:rFonts w:ascii="Arial" w:hAnsi="Arial" w:cs="Arial"/>
          <w:sz w:val="24"/>
          <w:szCs w:val="24"/>
        </w:rPr>
        <w:t>xigir</w:t>
      </w:r>
      <w:r w:rsidR="004A2F37" w:rsidRPr="002E71D3">
        <w:rPr>
          <w:rFonts w:ascii="Arial" w:hAnsi="Arial" w:cs="Arial"/>
          <w:sz w:val="24"/>
          <w:szCs w:val="24"/>
        </w:rPr>
        <w:t xml:space="preserve"> </w:t>
      </w:r>
      <w:r w:rsidR="00F04323" w:rsidRPr="002E71D3">
        <w:rPr>
          <w:rFonts w:ascii="Arial" w:hAnsi="Arial" w:cs="Arial"/>
          <w:sz w:val="24"/>
          <w:szCs w:val="24"/>
        </w:rPr>
        <w:t xml:space="preserve">para que houvesse a constituição de família </w:t>
      </w:r>
      <w:r w:rsidR="004A2F37" w:rsidRPr="002E71D3">
        <w:rPr>
          <w:rFonts w:ascii="Arial" w:hAnsi="Arial" w:cs="Arial"/>
          <w:sz w:val="24"/>
          <w:szCs w:val="24"/>
        </w:rPr>
        <w:t xml:space="preserve">haveria </w:t>
      </w:r>
      <w:r w:rsidR="00F04323" w:rsidRPr="002E71D3">
        <w:rPr>
          <w:rFonts w:ascii="Arial" w:hAnsi="Arial" w:cs="Arial"/>
          <w:sz w:val="24"/>
          <w:szCs w:val="24"/>
        </w:rPr>
        <w:t xml:space="preserve">a necessidade do casamento, trazendo </w:t>
      </w:r>
      <w:r w:rsidR="007E1975" w:rsidRPr="002E71D3">
        <w:rPr>
          <w:rFonts w:ascii="Arial" w:hAnsi="Arial" w:cs="Arial"/>
          <w:sz w:val="24"/>
          <w:szCs w:val="24"/>
        </w:rPr>
        <w:t>com isso,</w:t>
      </w:r>
      <w:r w:rsidR="00F04323" w:rsidRPr="002E71D3">
        <w:rPr>
          <w:rFonts w:ascii="Arial" w:hAnsi="Arial" w:cs="Arial"/>
          <w:sz w:val="24"/>
          <w:szCs w:val="24"/>
        </w:rPr>
        <w:t xml:space="preserve"> as primeiras negativas com efeitos jurídicos à união livre.  </w:t>
      </w:r>
    </w:p>
    <w:p w:rsidR="00F04323" w:rsidRPr="002E71D3" w:rsidRDefault="00F04323" w:rsidP="00F328D0">
      <w:pPr>
        <w:spacing w:line="360" w:lineRule="auto"/>
        <w:rPr>
          <w:rFonts w:ascii="Arial" w:hAnsi="Arial" w:cs="Arial"/>
          <w:sz w:val="24"/>
          <w:szCs w:val="24"/>
        </w:rPr>
      </w:pPr>
    </w:p>
    <w:p w:rsidR="00F04323" w:rsidRPr="002E71D3" w:rsidRDefault="00F04323" w:rsidP="00F328D0">
      <w:pPr>
        <w:spacing w:line="360" w:lineRule="auto"/>
        <w:rPr>
          <w:rFonts w:ascii="Arial" w:hAnsi="Arial" w:cs="Arial"/>
          <w:sz w:val="24"/>
          <w:szCs w:val="24"/>
        </w:rPr>
      </w:pPr>
      <w:r w:rsidRPr="002E71D3">
        <w:rPr>
          <w:rFonts w:ascii="Arial" w:hAnsi="Arial" w:cs="Arial"/>
          <w:sz w:val="24"/>
          <w:szCs w:val="24"/>
        </w:rPr>
        <w:t xml:space="preserve">Para tentar amenizar esse conflito, os doutrinadores começaram a escrever sobre o assunto, visando levar tanto o legislativo da época como a jurisprudência a tomar posições visando à proteção </w:t>
      </w:r>
      <w:r w:rsidR="006D5C3C" w:rsidRPr="002E71D3">
        <w:rPr>
          <w:rFonts w:ascii="Arial" w:hAnsi="Arial" w:cs="Arial"/>
          <w:sz w:val="24"/>
          <w:szCs w:val="24"/>
        </w:rPr>
        <w:t>dos direitos dos concubinos, como muito bem nos ensina Venosa:</w:t>
      </w:r>
    </w:p>
    <w:p w:rsidR="006D5C3C" w:rsidRPr="002E71D3" w:rsidRDefault="006D5C3C" w:rsidP="006D5C3C">
      <w:pPr>
        <w:ind w:left="1701"/>
        <w:rPr>
          <w:rFonts w:ascii="Arial" w:hAnsi="Arial" w:cs="Arial"/>
          <w:sz w:val="20"/>
          <w:szCs w:val="20"/>
        </w:rPr>
      </w:pPr>
    </w:p>
    <w:p w:rsidR="006D5C3C" w:rsidRPr="002E71D3" w:rsidRDefault="006D5C3C" w:rsidP="00B141D1">
      <w:pPr>
        <w:ind w:left="2268"/>
        <w:rPr>
          <w:rFonts w:ascii="Arial" w:hAnsi="Arial" w:cs="Arial"/>
          <w:sz w:val="20"/>
          <w:szCs w:val="20"/>
        </w:rPr>
      </w:pPr>
      <w:r w:rsidRPr="002E71D3">
        <w:rPr>
          <w:rFonts w:ascii="Arial" w:hAnsi="Arial" w:cs="Arial"/>
          <w:sz w:val="20"/>
          <w:szCs w:val="20"/>
        </w:rPr>
        <w:t>Coube por isso à doutrina, a partir da metade do século XX, tecer posições em favor dos direitos dos concubinos, preparando terreno para a jurisprudência e para a alteração legislativa. Com isso, por longo período, os tribunais passaram a reconhecer direitos aos concubinos na esfera obrigacional.</w:t>
      </w:r>
      <w:r w:rsidR="00374826" w:rsidRPr="002E71D3">
        <w:rPr>
          <w:rStyle w:val="Refdenotaderodap"/>
          <w:rFonts w:ascii="Arial" w:hAnsi="Arial" w:cs="Arial"/>
          <w:sz w:val="20"/>
          <w:szCs w:val="20"/>
        </w:rPr>
        <w:footnoteReference w:id="11"/>
      </w:r>
    </w:p>
    <w:p w:rsidR="00DE5C9B" w:rsidRPr="002E71D3" w:rsidRDefault="00DE5C9B" w:rsidP="005E1AEE">
      <w:pPr>
        <w:spacing w:line="360" w:lineRule="auto"/>
        <w:rPr>
          <w:rFonts w:ascii="Arial" w:hAnsi="Arial" w:cs="Arial"/>
          <w:sz w:val="24"/>
          <w:szCs w:val="24"/>
        </w:rPr>
      </w:pPr>
    </w:p>
    <w:p w:rsidR="005D2B9F" w:rsidRPr="002E71D3" w:rsidRDefault="005D2B9F" w:rsidP="00BB42D0">
      <w:pPr>
        <w:spacing w:line="360" w:lineRule="auto"/>
        <w:rPr>
          <w:rFonts w:ascii="Arial" w:hAnsi="Arial" w:cs="Arial"/>
          <w:sz w:val="24"/>
          <w:szCs w:val="24"/>
        </w:rPr>
      </w:pPr>
      <w:r w:rsidRPr="002E71D3">
        <w:rPr>
          <w:rFonts w:ascii="Arial" w:hAnsi="Arial" w:cs="Arial"/>
          <w:sz w:val="24"/>
          <w:szCs w:val="24"/>
        </w:rPr>
        <w:t xml:space="preserve">Então em 1944, surge o Decreto-lei nº 7.036, em que trás em seu cerne a condição </w:t>
      </w:r>
      <w:r w:rsidR="00584057" w:rsidRPr="002E71D3">
        <w:rPr>
          <w:rFonts w:ascii="Arial" w:hAnsi="Arial" w:cs="Arial"/>
          <w:sz w:val="24"/>
          <w:szCs w:val="24"/>
        </w:rPr>
        <w:t xml:space="preserve"> </w:t>
      </w:r>
      <w:r w:rsidRPr="002E71D3">
        <w:rPr>
          <w:rFonts w:ascii="Arial" w:hAnsi="Arial" w:cs="Arial"/>
          <w:sz w:val="24"/>
          <w:szCs w:val="24"/>
        </w:rPr>
        <w:t xml:space="preserve">de a companheira ter o direito a receber a indenização do </w:t>
      </w:r>
      <w:r w:rsidRPr="002E71D3">
        <w:rPr>
          <w:rFonts w:ascii="Arial" w:hAnsi="Arial" w:cs="Arial"/>
          <w:i/>
          <w:sz w:val="24"/>
          <w:szCs w:val="24"/>
        </w:rPr>
        <w:t>de cujus</w:t>
      </w:r>
      <w:r w:rsidRPr="002E71D3">
        <w:rPr>
          <w:rFonts w:ascii="Arial" w:hAnsi="Arial" w:cs="Arial"/>
          <w:sz w:val="24"/>
          <w:szCs w:val="24"/>
        </w:rPr>
        <w:t xml:space="preserve"> em caso </w:t>
      </w:r>
      <w:r w:rsidR="006F7D41" w:rsidRPr="002E71D3">
        <w:rPr>
          <w:rFonts w:ascii="Arial" w:hAnsi="Arial" w:cs="Arial"/>
          <w:sz w:val="24"/>
          <w:szCs w:val="24"/>
        </w:rPr>
        <w:t>de acidente de trabalho e de trâ</w:t>
      </w:r>
      <w:r w:rsidRPr="002E71D3">
        <w:rPr>
          <w:rFonts w:ascii="Arial" w:hAnsi="Arial" w:cs="Arial"/>
          <w:sz w:val="24"/>
          <w:szCs w:val="24"/>
        </w:rPr>
        <w:t>nsito</w:t>
      </w:r>
      <w:r w:rsidR="008A180D" w:rsidRPr="002E71D3">
        <w:rPr>
          <w:rFonts w:ascii="Arial" w:hAnsi="Arial" w:cs="Arial"/>
          <w:sz w:val="24"/>
          <w:szCs w:val="24"/>
        </w:rPr>
        <w:t>, sendo como requisito que não fosse casada e tenha sido indicada de forma expressa pelo companheiro morto.</w:t>
      </w:r>
    </w:p>
    <w:p w:rsidR="00BB42D0" w:rsidRPr="002E71D3" w:rsidRDefault="00BB42D0" w:rsidP="00BB42D0">
      <w:pPr>
        <w:spacing w:line="360" w:lineRule="auto"/>
        <w:rPr>
          <w:rFonts w:ascii="Arial" w:hAnsi="Arial" w:cs="Arial"/>
          <w:sz w:val="24"/>
          <w:szCs w:val="24"/>
        </w:rPr>
      </w:pPr>
    </w:p>
    <w:p w:rsidR="00BB42D0" w:rsidRPr="002E71D3" w:rsidRDefault="00BB42D0" w:rsidP="00BB42D0">
      <w:pPr>
        <w:spacing w:line="360" w:lineRule="auto"/>
        <w:rPr>
          <w:rFonts w:ascii="Arial" w:hAnsi="Arial" w:cs="Arial"/>
          <w:sz w:val="24"/>
          <w:szCs w:val="24"/>
        </w:rPr>
      </w:pPr>
      <w:r w:rsidRPr="002E71D3">
        <w:rPr>
          <w:rFonts w:ascii="Arial" w:hAnsi="Arial" w:cs="Arial"/>
          <w:sz w:val="24"/>
          <w:szCs w:val="24"/>
        </w:rPr>
        <w:t xml:space="preserve">Venosa cita em sua obra o surgimento de outras leis que favoreceram a </w:t>
      </w:r>
      <w:r w:rsidR="00A93FD1" w:rsidRPr="002E71D3">
        <w:rPr>
          <w:rFonts w:ascii="Arial" w:hAnsi="Arial" w:cs="Arial"/>
          <w:sz w:val="24"/>
          <w:szCs w:val="24"/>
        </w:rPr>
        <w:t>companheira</w:t>
      </w:r>
      <w:r w:rsidRPr="002E71D3">
        <w:rPr>
          <w:rFonts w:ascii="Arial" w:hAnsi="Arial" w:cs="Arial"/>
          <w:sz w:val="24"/>
          <w:szCs w:val="24"/>
        </w:rPr>
        <w:t xml:space="preserve"> supérstite quanto ao benefício previdenciário, verbis:</w:t>
      </w:r>
    </w:p>
    <w:p w:rsidR="00E43DA6" w:rsidRPr="002E71D3" w:rsidRDefault="00E43DA6" w:rsidP="00BB42D0">
      <w:pPr>
        <w:spacing w:line="360" w:lineRule="auto"/>
        <w:rPr>
          <w:rFonts w:ascii="Arial" w:hAnsi="Arial" w:cs="Arial"/>
          <w:sz w:val="24"/>
          <w:szCs w:val="24"/>
        </w:rPr>
      </w:pPr>
    </w:p>
    <w:p w:rsidR="00A93FD1" w:rsidRPr="002E71D3" w:rsidRDefault="00A93FD1" w:rsidP="002D7B43">
      <w:pPr>
        <w:ind w:left="2268"/>
        <w:rPr>
          <w:rFonts w:ascii="Arial" w:hAnsi="Arial" w:cs="Arial"/>
          <w:sz w:val="20"/>
          <w:szCs w:val="20"/>
        </w:rPr>
      </w:pPr>
      <w:r w:rsidRPr="002E71D3">
        <w:rPr>
          <w:rFonts w:ascii="Arial" w:hAnsi="Arial" w:cs="Arial"/>
          <w:sz w:val="20"/>
          <w:szCs w:val="20"/>
        </w:rPr>
        <w:t xml:space="preserve">No mesmo diapasão foram consolidados os direitos previdenciários da companheira na legislação respectiva (Lei nº 4.297/63 e 6.194/74), </w:t>
      </w:r>
      <w:r w:rsidRPr="002E71D3">
        <w:rPr>
          <w:rFonts w:ascii="Arial" w:hAnsi="Arial" w:cs="Arial"/>
          <w:sz w:val="20"/>
          <w:szCs w:val="20"/>
        </w:rPr>
        <w:lastRenderedPageBreak/>
        <w:t>permitindo que ela fosse designada beneficiária do contribuinte falecido, tendo-se a orientação jurisprudencial encarregado de alargar o conceito, permitindo o mesmo direito também na falta de designação expressa, se provada a convivência ou a existência de filhos comuns.(...)</w:t>
      </w:r>
    </w:p>
    <w:p w:rsidR="00BB42D0" w:rsidRPr="002E71D3" w:rsidRDefault="00A93FD1" w:rsidP="002D7B43">
      <w:pPr>
        <w:ind w:left="2268"/>
        <w:rPr>
          <w:rFonts w:ascii="Arial" w:hAnsi="Arial" w:cs="Arial"/>
          <w:sz w:val="20"/>
          <w:szCs w:val="20"/>
        </w:rPr>
      </w:pPr>
      <w:r w:rsidRPr="002E71D3">
        <w:rPr>
          <w:rFonts w:ascii="Arial" w:hAnsi="Arial" w:cs="Arial"/>
          <w:sz w:val="20"/>
          <w:szCs w:val="20"/>
        </w:rPr>
        <w:t>A Lei dos Registros Públicos (Lei nº 6.015/73), no art. 57, §§ 2º e 3º, com redação dada pela Lei nº 6.216/75, autorizou a companheira a adotar o sobrenome do companheiro, após cinco anos de vida em comum ou na existência de prole, desde que nenhum dos consortes tivesse vínculo matrimonial.</w:t>
      </w:r>
      <w:r w:rsidR="004206F8" w:rsidRPr="002E71D3">
        <w:rPr>
          <w:rFonts w:ascii="Arial" w:hAnsi="Arial" w:cs="Arial"/>
          <w:sz w:val="20"/>
          <w:szCs w:val="20"/>
        </w:rPr>
        <w:t>.</w:t>
      </w:r>
      <w:r w:rsidRPr="002E71D3">
        <w:rPr>
          <w:rStyle w:val="Refdenotaderodap"/>
          <w:rFonts w:ascii="Arial" w:hAnsi="Arial" w:cs="Arial"/>
          <w:sz w:val="20"/>
          <w:szCs w:val="20"/>
        </w:rPr>
        <w:footnoteReference w:id="12"/>
      </w:r>
    </w:p>
    <w:p w:rsidR="00E43DA6" w:rsidRPr="002E71D3" w:rsidRDefault="00E43DA6" w:rsidP="00A93FD1">
      <w:pPr>
        <w:spacing w:line="360" w:lineRule="auto"/>
        <w:ind w:left="2268"/>
        <w:rPr>
          <w:rFonts w:ascii="Arial" w:hAnsi="Arial" w:cs="Arial"/>
          <w:sz w:val="24"/>
          <w:szCs w:val="24"/>
        </w:rPr>
      </w:pPr>
    </w:p>
    <w:p w:rsidR="008A180D" w:rsidRPr="002E71D3" w:rsidRDefault="00E43DA6" w:rsidP="00601E56">
      <w:pPr>
        <w:spacing w:line="360" w:lineRule="auto"/>
        <w:rPr>
          <w:rFonts w:ascii="Arial" w:hAnsi="Arial" w:cs="Arial"/>
          <w:sz w:val="24"/>
          <w:szCs w:val="24"/>
        </w:rPr>
      </w:pPr>
      <w:r w:rsidRPr="002E71D3">
        <w:rPr>
          <w:rFonts w:ascii="Arial" w:hAnsi="Arial" w:cs="Arial"/>
          <w:sz w:val="24"/>
          <w:szCs w:val="24"/>
        </w:rPr>
        <w:t>Até que no ano de 1977 é promulgada a Lei 6.515, que em seu bojo, trata da dissolução do casamento através do instituto do divórcio, possibilitando assim, que pessoas que separam judicialmente, pudessem contrair novos relacionamentos, tanto através do casamento ou simplesmente a união livre.</w:t>
      </w:r>
    </w:p>
    <w:p w:rsidR="00E43DA6" w:rsidRPr="002E71D3" w:rsidRDefault="00E43DA6" w:rsidP="00601E56">
      <w:pPr>
        <w:spacing w:line="360" w:lineRule="auto"/>
        <w:rPr>
          <w:rFonts w:ascii="Arial" w:hAnsi="Arial" w:cs="Arial"/>
          <w:sz w:val="24"/>
          <w:szCs w:val="24"/>
        </w:rPr>
      </w:pPr>
    </w:p>
    <w:p w:rsidR="00E43DA6" w:rsidRPr="002E71D3" w:rsidRDefault="00E43DA6" w:rsidP="00601E56">
      <w:pPr>
        <w:spacing w:line="360" w:lineRule="auto"/>
        <w:rPr>
          <w:rFonts w:ascii="Arial" w:hAnsi="Arial" w:cs="Arial"/>
          <w:sz w:val="24"/>
          <w:szCs w:val="24"/>
        </w:rPr>
      </w:pPr>
      <w:r w:rsidRPr="002E71D3">
        <w:rPr>
          <w:rFonts w:ascii="Arial" w:hAnsi="Arial" w:cs="Arial"/>
          <w:sz w:val="24"/>
          <w:szCs w:val="24"/>
        </w:rPr>
        <w:t xml:space="preserve">Outro momento marcante na história é quando surge a Lei nº 8.245 de 1991, em que </w:t>
      </w:r>
      <w:r w:rsidR="00F276C5" w:rsidRPr="002E71D3">
        <w:rPr>
          <w:rFonts w:ascii="Arial" w:hAnsi="Arial" w:cs="Arial"/>
          <w:sz w:val="24"/>
          <w:szCs w:val="24"/>
        </w:rPr>
        <w:t>no</w:t>
      </w:r>
      <w:r w:rsidR="00955F7D" w:rsidRPr="002E71D3">
        <w:rPr>
          <w:rFonts w:ascii="Arial" w:hAnsi="Arial" w:cs="Arial"/>
          <w:sz w:val="24"/>
          <w:szCs w:val="24"/>
        </w:rPr>
        <w:t>s</w:t>
      </w:r>
      <w:r w:rsidR="00F276C5" w:rsidRPr="002E71D3">
        <w:rPr>
          <w:rFonts w:ascii="Arial" w:hAnsi="Arial" w:cs="Arial"/>
          <w:sz w:val="24"/>
          <w:szCs w:val="24"/>
        </w:rPr>
        <w:t xml:space="preserve"> seu</w:t>
      </w:r>
      <w:r w:rsidR="00955F7D" w:rsidRPr="002E71D3">
        <w:rPr>
          <w:rFonts w:ascii="Arial" w:hAnsi="Arial" w:cs="Arial"/>
          <w:sz w:val="24"/>
          <w:szCs w:val="24"/>
        </w:rPr>
        <w:t>s</w:t>
      </w:r>
      <w:r w:rsidR="00F276C5" w:rsidRPr="002E71D3">
        <w:rPr>
          <w:rFonts w:ascii="Arial" w:hAnsi="Arial" w:cs="Arial"/>
          <w:sz w:val="24"/>
          <w:szCs w:val="24"/>
        </w:rPr>
        <w:t xml:space="preserve"> artigo</w:t>
      </w:r>
      <w:r w:rsidR="00955F7D" w:rsidRPr="002E71D3">
        <w:rPr>
          <w:rFonts w:ascii="Arial" w:hAnsi="Arial" w:cs="Arial"/>
          <w:sz w:val="24"/>
          <w:szCs w:val="24"/>
        </w:rPr>
        <w:t>s</w:t>
      </w:r>
      <w:r w:rsidR="00F276C5" w:rsidRPr="002E71D3">
        <w:rPr>
          <w:rFonts w:ascii="Arial" w:hAnsi="Arial" w:cs="Arial"/>
          <w:sz w:val="24"/>
          <w:szCs w:val="24"/>
        </w:rPr>
        <w:t xml:space="preserve"> 11, inciso I e,</w:t>
      </w:r>
      <w:r w:rsidR="00601E56" w:rsidRPr="002E71D3">
        <w:rPr>
          <w:rFonts w:ascii="Arial" w:hAnsi="Arial" w:cs="Arial"/>
          <w:sz w:val="24"/>
          <w:szCs w:val="24"/>
        </w:rPr>
        <w:t xml:space="preserve"> 12 admitem</w:t>
      </w:r>
      <w:r w:rsidR="00423C1B" w:rsidRPr="002E71D3">
        <w:rPr>
          <w:rFonts w:ascii="Arial" w:hAnsi="Arial" w:cs="Arial"/>
          <w:sz w:val="24"/>
          <w:szCs w:val="24"/>
        </w:rPr>
        <w:t xml:space="preserve"> </w:t>
      </w:r>
      <w:r w:rsidRPr="002E71D3">
        <w:rPr>
          <w:rFonts w:ascii="Arial" w:hAnsi="Arial" w:cs="Arial"/>
          <w:sz w:val="24"/>
          <w:szCs w:val="24"/>
        </w:rPr>
        <w:t>ao companheiro sobrevivente de permanecer no imóvel</w:t>
      </w:r>
      <w:r w:rsidR="00F276C5" w:rsidRPr="002E71D3">
        <w:rPr>
          <w:rFonts w:ascii="Arial" w:hAnsi="Arial" w:cs="Arial"/>
          <w:sz w:val="24"/>
          <w:szCs w:val="24"/>
        </w:rPr>
        <w:t xml:space="preserve"> (residir)</w:t>
      </w:r>
      <w:r w:rsidRPr="002E71D3">
        <w:rPr>
          <w:rFonts w:ascii="Arial" w:hAnsi="Arial" w:cs="Arial"/>
          <w:sz w:val="24"/>
          <w:szCs w:val="24"/>
        </w:rPr>
        <w:t xml:space="preserve">, na posição de locatário, quando houvesse a morte do </w:t>
      </w:r>
      <w:r w:rsidR="00F276C5" w:rsidRPr="002E71D3">
        <w:rPr>
          <w:rFonts w:ascii="Arial" w:hAnsi="Arial" w:cs="Arial"/>
          <w:sz w:val="24"/>
          <w:szCs w:val="24"/>
        </w:rPr>
        <w:t xml:space="preserve">seu </w:t>
      </w:r>
      <w:r w:rsidRPr="002E71D3">
        <w:rPr>
          <w:rFonts w:ascii="Arial" w:hAnsi="Arial" w:cs="Arial"/>
          <w:sz w:val="24"/>
          <w:szCs w:val="24"/>
        </w:rPr>
        <w:t>convivente, ou no caso de dissolução da sociedade ou união estável</w:t>
      </w:r>
      <w:r w:rsidR="00F276C5" w:rsidRPr="002E71D3">
        <w:rPr>
          <w:rFonts w:ascii="Arial" w:hAnsi="Arial" w:cs="Arial"/>
          <w:sz w:val="24"/>
          <w:szCs w:val="24"/>
        </w:rPr>
        <w:t>, respectivamente</w:t>
      </w:r>
      <w:r w:rsidRPr="002E71D3">
        <w:rPr>
          <w:rFonts w:ascii="Arial" w:hAnsi="Arial" w:cs="Arial"/>
          <w:sz w:val="24"/>
          <w:szCs w:val="24"/>
        </w:rPr>
        <w:t>.</w:t>
      </w:r>
    </w:p>
    <w:p w:rsidR="00E35C71" w:rsidRPr="002E71D3" w:rsidRDefault="00E35C71" w:rsidP="008D5B62">
      <w:pPr>
        <w:spacing w:line="360" w:lineRule="auto"/>
        <w:rPr>
          <w:rFonts w:ascii="Arial" w:hAnsi="Arial" w:cs="Arial"/>
          <w:sz w:val="24"/>
          <w:szCs w:val="24"/>
        </w:rPr>
      </w:pPr>
    </w:p>
    <w:p w:rsidR="00AF1A8F" w:rsidRPr="002E71D3" w:rsidRDefault="00591242" w:rsidP="00833261">
      <w:pPr>
        <w:spacing w:line="360" w:lineRule="auto"/>
        <w:rPr>
          <w:rFonts w:ascii="Arial" w:hAnsi="Arial" w:cs="Arial"/>
          <w:sz w:val="24"/>
          <w:szCs w:val="24"/>
        </w:rPr>
      </w:pPr>
      <w:r w:rsidRPr="002E71D3">
        <w:rPr>
          <w:rFonts w:ascii="Arial" w:hAnsi="Arial" w:cs="Arial"/>
          <w:sz w:val="24"/>
          <w:szCs w:val="24"/>
        </w:rPr>
        <w:t xml:space="preserve">O legislador após algum tempo depois, trouxe ao meio jurídico uma nova lei em que dava direito de alimentos ao companheiro ou companheira, </w:t>
      </w:r>
      <w:r w:rsidR="00D721F7" w:rsidRPr="002E71D3">
        <w:rPr>
          <w:rFonts w:ascii="Arial" w:hAnsi="Arial" w:cs="Arial"/>
          <w:sz w:val="24"/>
          <w:szCs w:val="24"/>
        </w:rPr>
        <w:t>desde</w:t>
      </w:r>
      <w:r w:rsidRPr="002E71D3">
        <w:rPr>
          <w:rFonts w:ascii="Arial" w:hAnsi="Arial" w:cs="Arial"/>
          <w:sz w:val="24"/>
          <w:szCs w:val="24"/>
        </w:rPr>
        <w:t xml:space="preserve"> que com</w:t>
      </w:r>
      <w:r w:rsidR="008D5EC0" w:rsidRPr="002E71D3">
        <w:rPr>
          <w:rFonts w:ascii="Arial" w:hAnsi="Arial" w:cs="Arial"/>
          <w:sz w:val="24"/>
          <w:szCs w:val="24"/>
        </w:rPr>
        <w:t>provada ser convivente com outra</w:t>
      </w:r>
      <w:r w:rsidR="00423C1B" w:rsidRPr="002E71D3">
        <w:rPr>
          <w:rFonts w:ascii="Arial" w:hAnsi="Arial" w:cs="Arial"/>
          <w:sz w:val="24"/>
          <w:szCs w:val="24"/>
        </w:rPr>
        <w:t xml:space="preserve"> </w:t>
      </w:r>
      <w:r w:rsidR="008D5EC0" w:rsidRPr="002E71D3">
        <w:rPr>
          <w:rFonts w:ascii="Arial" w:hAnsi="Arial" w:cs="Arial"/>
          <w:sz w:val="24"/>
          <w:szCs w:val="24"/>
        </w:rPr>
        <w:t xml:space="preserve">pessoa sendo esta </w:t>
      </w:r>
      <w:r w:rsidRPr="002E71D3">
        <w:rPr>
          <w:rFonts w:ascii="Arial" w:hAnsi="Arial" w:cs="Arial"/>
          <w:sz w:val="24"/>
          <w:szCs w:val="24"/>
        </w:rPr>
        <w:t>solteir</w:t>
      </w:r>
      <w:r w:rsidR="008D5EC0" w:rsidRPr="002E71D3">
        <w:rPr>
          <w:rFonts w:ascii="Arial" w:hAnsi="Arial" w:cs="Arial"/>
          <w:sz w:val="24"/>
          <w:szCs w:val="24"/>
        </w:rPr>
        <w:t>a</w:t>
      </w:r>
      <w:r w:rsidRPr="002E71D3">
        <w:rPr>
          <w:rFonts w:ascii="Arial" w:hAnsi="Arial" w:cs="Arial"/>
          <w:sz w:val="24"/>
          <w:szCs w:val="24"/>
        </w:rPr>
        <w:t>, separad</w:t>
      </w:r>
      <w:r w:rsidR="008D5EC0" w:rsidRPr="002E71D3">
        <w:rPr>
          <w:rFonts w:ascii="Arial" w:hAnsi="Arial" w:cs="Arial"/>
          <w:sz w:val="24"/>
          <w:szCs w:val="24"/>
        </w:rPr>
        <w:t>a</w:t>
      </w:r>
      <w:r w:rsidRPr="002E71D3">
        <w:rPr>
          <w:rFonts w:ascii="Arial" w:hAnsi="Arial" w:cs="Arial"/>
          <w:sz w:val="24"/>
          <w:szCs w:val="24"/>
        </w:rPr>
        <w:t xml:space="preserve"> jud</w:t>
      </w:r>
      <w:r w:rsidR="008D5EC0" w:rsidRPr="002E71D3">
        <w:rPr>
          <w:rFonts w:ascii="Arial" w:hAnsi="Arial" w:cs="Arial"/>
          <w:sz w:val="24"/>
          <w:szCs w:val="24"/>
        </w:rPr>
        <w:t>icialmente ou viúva</w:t>
      </w:r>
      <w:r w:rsidRPr="002E71D3">
        <w:rPr>
          <w:rFonts w:ascii="Arial" w:hAnsi="Arial" w:cs="Arial"/>
          <w:sz w:val="24"/>
          <w:szCs w:val="24"/>
        </w:rPr>
        <w:t xml:space="preserve">, </w:t>
      </w:r>
      <w:r w:rsidR="008D5EC0" w:rsidRPr="002E71D3">
        <w:rPr>
          <w:rFonts w:ascii="Arial" w:hAnsi="Arial" w:cs="Arial"/>
          <w:sz w:val="24"/>
          <w:szCs w:val="24"/>
        </w:rPr>
        <w:t xml:space="preserve">e que estivesse convivendo </w:t>
      </w:r>
      <w:r w:rsidRPr="002E71D3">
        <w:rPr>
          <w:rFonts w:ascii="Arial" w:hAnsi="Arial" w:cs="Arial"/>
          <w:sz w:val="24"/>
          <w:szCs w:val="24"/>
        </w:rPr>
        <w:t>a mais de 05 cinco anos,</w:t>
      </w:r>
      <w:r w:rsidR="005044CD" w:rsidRPr="002E71D3">
        <w:rPr>
          <w:rFonts w:ascii="Arial" w:hAnsi="Arial" w:cs="Arial"/>
          <w:sz w:val="24"/>
          <w:szCs w:val="24"/>
        </w:rPr>
        <w:t xml:space="preserve"> </w:t>
      </w:r>
      <w:r w:rsidR="008D5EC0" w:rsidRPr="002E71D3">
        <w:rPr>
          <w:rFonts w:ascii="Arial" w:hAnsi="Arial" w:cs="Arial"/>
          <w:sz w:val="24"/>
          <w:szCs w:val="24"/>
        </w:rPr>
        <w:t xml:space="preserve">ou tivesse filhos em comum, e que não constituísse outra família no caso de dissolução da união </w:t>
      </w:r>
      <w:r w:rsidR="0004233A" w:rsidRPr="002E71D3">
        <w:rPr>
          <w:rFonts w:ascii="Arial" w:hAnsi="Arial" w:cs="Arial"/>
          <w:sz w:val="24"/>
          <w:szCs w:val="24"/>
        </w:rPr>
        <w:t>d</w:t>
      </w:r>
      <w:r w:rsidR="008D5EC0" w:rsidRPr="002E71D3">
        <w:rPr>
          <w:rFonts w:ascii="Arial" w:hAnsi="Arial" w:cs="Arial"/>
          <w:sz w:val="24"/>
          <w:szCs w:val="24"/>
        </w:rPr>
        <w:t>eles e, finalmente apresentasse necessidade de estar recebendo a verba alimentar. Essa lei recebe</w:t>
      </w:r>
      <w:r w:rsidR="00017F49" w:rsidRPr="002E71D3">
        <w:rPr>
          <w:rFonts w:ascii="Arial" w:hAnsi="Arial" w:cs="Arial"/>
          <w:sz w:val="24"/>
          <w:szCs w:val="24"/>
        </w:rPr>
        <w:t>u</w:t>
      </w:r>
      <w:r w:rsidR="008D5EC0" w:rsidRPr="002E71D3">
        <w:rPr>
          <w:rFonts w:ascii="Arial" w:hAnsi="Arial" w:cs="Arial"/>
          <w:sz w:val="24"/>
          <w:szCs w:val="24"/>
        </w:rPr>
        <w:t xml:space="preserve"> o numero 8.971, no ano de 1994.</w:t>
      </w:r>
    </w:p>
    <w:p w:rsidR="00AF1A8F" w:rsidRPr="002E71D3" w:rsidRDefault="00AF1A8F" w:rsidP="008D5B62">
      <w:pPr>
        <w:spacing w:line="360" w:lineRule="auto"/>
        <w:rPr>
          <w:rFonts w:ascii="Arial" w:hAnsi="Arial" w:cs="Arial"/>
          <w:sz w:val="24"/>
          <w:szCs w:val="24"/>
        </w:rPr>
      </w:pPr>
    </w:p>
    <w:p w:rsidR="008D5EC0" w:rsidRPr="002E71D3" w:rsidRDefault="008D5EC0" w:rsidP="00833261">
      <w:pPr>
        <w:spacing w:line="360" w:lineRule="auto"/>
        <w:rPr>
          <w:rFonts w:ascii="Arial" w:hAnsi="Arial" w:cs="Arial"/>
          <w:sz w:val="24"/>
          <w:szCs w:val="24"/>
        </w:rPr>
      </w:pPr>
      <w:r w:rsidRPr="002E71D3">
        <w:rPr>
          <w:rFonts w:ascii="Arial" w:hAnsi="Arial" w:cs="Arial"/>
          <w:sz w:val="24"/>
          <w:szCs w:val="24"/>
        </w:rPr>
        <w:t>E para melhorar um pouco mais a situação</w:t>
      </w:r>
      <w:r w:rsidR="00D721F7" w:rsidRPr="002E71D3">
        <w:rPr>
          <w:rFonts w:ascii="Arial" w:hAnsi="Arial" w:cs="Arial"/>
          <w:sz w:val="24"/>
          <w:szCs w:val="24"/>
        </w:rPr>
        <w:t xml:space="preserve"> dos conviventes</w:t>
      </w:r>
      <w:r w:rsidR="00833261" w:rsidRPr="002E71D3">
        <w:rPr>
          <w:rFonts w:ascii="Arial" w:hAnsi="Arial" w:cs="Arial"/>
          <w:sz w:val="24"/>
          <w:szCs w:val="24"/>
        </w:rPr>
        <w:t xml:space="preserve">, foi promulgada a Lei 9.278, em 10 de outubro de 1996, onde ampliou </w:t>
      </w:r>
      <w:r w:rsidR="00A23685" w:rsidRPr="002E71D3">
        <w:rPr>
          <w:rFonts w:ascii="Arial" w:hAnsi="Arial" w:cs="Arial"/>
          <w:sz w:val="24"/>
          <w:szCs w:val="24"/>
        </w:rPr>
        <w:t>os benefícios já trazidos</w:t>
      </w:r>
      <w:r w:rsidR="00833261" w:rsidRPr="002E71D3">
        <w:rPr>
          <w:rFonts w:ascii="Arial" w:hAnsi="Arial" w:cs="Arial"/>
          <w:sz w:val="24"/>
          <w:szCs w:val="24"/>
        </w:rPr>
        <w:t xml:space="preserve"> pela lei anteriormente citada, possibilitando </w:t>
      </w:r>
      <w:r w:rsidR="00795D9B" w:rsidRPr="002E71D3">
        <w:rPr>
          <w:rFonts w:ascii="Arial" w:hAnsi="Arial" w:cs="Arial"/>
          <w:sz w:val="24"/>
          <w:szCs w:val="24"/>
        </w:rPr>
        <w:t xml:space="preserve">agora com esta nova </w:t>
      </w:r>
      <w:r w:rsidR="005E61CF" w:rsidRPr="002E71D3">
        <w:rPr>
          <w:rFonts w:ascii="Arial" w:hAnsi="Arial" w:cs="Arial"/>
          <w:sz w:val="24"/>
          <w:szCs w:val="24"/>
        </w:rPr>
        <w:t>norma</w:t>
      </w:r>
      <w:r w:rsidR="00833261" w:rsidRPr="002E71D3">
        <w:rPr>
          <w:rFonts w:ascii="Arial" w:hAnsi="Arial" w:cs="Arial"/>
          <w:sz w:val="24"/>
          <w:szCs w:val="24"/>
        </w:rPr>
        <w:t xml:space="preserve"> o reconhecimento do concubinato como entidade familiar entre outros, como cita o doutrinador </w:t>
      </w:r>
      <w:r w:rsidR="00795D9B" w:rsidRPr="002E71D3">
        <w:rPr>
          <w:rFonts w:ascii="Arial" w:hAnsi="Arial" w:cs="Arial"/>
          <w:sz w:val="24"/>
          <w:szCs w:val="24"/>
        </w:rPr>
        <w:t xml:space="preserve">Venosa, </w:t>
      </w:r>
      <w:r w:rsidR="00833261" w:rsidRPr="002E71D3">
        <w:rPr>
          <w:rFonts w:ascii="Arial" w:hAnsi="Arial" w:cs="Arial"/>
          <w:sz w:val="24"/>
          <w:szCs w:val="24"/>
        </w:rPr>
        <w:t>em sua obra:</w:t>
      </w:r>
    </w:p>
    <w:p w:rsidR="00833261" w:rsidRPr="002E71D3" w:rsidRDefault="00C41CC8" w:rsidP="00C41CC8">
      <w:pPr>
        <w:tabs>
          <w:tab w:val="left" w:pos="3403"/>
        </w:tabs>
        <w:spacing w:line="360" w:lineRule="auto"/>
        <w:rPr>
          <w:rFonts w:ascii="Arial" w:hAnsi="Arial" w:cs="Arial"/>
          <w:sz w:val="24"/>
          <w:szCs w:val="24"/>
        </w:rPr>
      </w:pPr>
      <w:r w:rsidRPr="002E71D3">
        <w:rPr>
          <w:rFonts w:ascii="Arial" w:hAnsi="Arial" w:cs="Arial"/>
          <w:sz w:val="24"/>
          <w:szCs w:val="24"/>
        </w:rPr>
        <w:tab/>
      </w:r>
    </w:p>
    <w:p w:rsidR="00833261" w:rsidRPr="002E71D3" w:rsidRDefault="00833261" w:rsidP="00833261">
      <w:pPr>
        <w:ind w:left="2268"/>
        <w:rPr>
          <w:rFonts w:ascii="Arial" w:hAnsi="Arial" w:cs="Arial"/>
          <w:sz w:val="20"/>
          <w:szCs w:val="20"/>
        </w:rPr>
      </w:pPr>
      <w:r w:rsidRPr="002E71D3">
        <w:rPr>
          <w:rFonts w:ascii="Arial" w:hAnsi="Arial" w:cs="Arial"/>
          <w:sz w:val="20"/>
          <w:szCs w:val="20"/>
        </w:rPr>
        <w:t xml:space="preserve">(...), conceituou o concubinato com entidade familiar (art.1º); estabeleceu o rol de direitos e deveres iguais dos conviventes (art. 2º); redefiniu e </w:t>
      </w:r>
      <w:r w:rsidRPr="002E71D3">
        <w:rPr>
          <w:rFonts w:ascii="Arial" w:hAnsi="Arial" w:cs="Arial"/>
          <w:sz w:val="20"/>
          <w:szCs w:val="20"/>
        </w:rPr>
        <w:lastRenderedPageBreak/>
        <w:t>reafirmou a possibilidade de divisão de patrimônio adquirido pelo esforço comum (art</w:t>
      </w:r>
      <w:r w:rsidR="00423C1B" w:rsidRPr="002E71D3">
        <w:rPr>
          <w:rFonts w:ascii="Arial" w:hAnsi="Arial" w:cs="Arial"/>
          <w:sz w:val="20"/>
          <w:szCs w:val="20"/>
        </w:rPr>
        <w:t>.</w:t>
      </w:r>
      <w:r w:rsidRPr="002E71D3">
        <w:rPr>
          <w:rFonts w:ascii="Arial" w:hAnsi="Arial" w:cs="Arial"/>
          <w:sz w:val="20"/>
          <w:szCs w:val="20"/>
        </w:rPr>
        <w:t xml:space="preserve"> 3º); mencionou a possibilidade de conversão da união estável em casamento (art. 8º) e estabeleceu que toda matéria relativa ‘a união estável é de competência do juízo da Vara de Família, assegurando o segredo da justiça</w:t>
      </w:r>
      <w:r w:rsidR="00FC1538" w:rsidRPr="002E71D3">
        <w:rPr>
          <w:rFonts w:ascii="Arial" w:hAnsi="Arial" w:cs="Arial"/>
          <w:sz w:val="20"/>
          <w:szCs w:val="20"/>
        </w:rPr>
        <w:t>.</w:t>
      </w:r>
      <w:r w:rsidRPr="002E71D3">
        <w:rPr>
          <w:rStyle w:val="Refdenotaderodap"/>
          <w:rFonts w:ascii="Arial" w:hAnsi="Arial" w:cs="Arial"/>
          <w:sz w:val="20"/>
          <w:szCs w:val="20"/>
        </w:rPr>
        <w:footnoteReference w:id="13"/>
      </w:r>
    </w:p>
    <w:p w:rsidR="00833261" w:rsidRPr="002E71D3" w:rsidRDefault="00833261" w:rsidP="008D5B62">
      <w:pPr>
        <w:spacing w:line="360" w:lineRule="auto"/>
        <w:rPr>
          <w:rFonts w:ascii="Arial" w:hAnsi="Arial" w:cs="Arial"/>
          <w:sz w:val="24"/>
          <w:szCs w:val="24"/>
        </w:rPr>
      </w:pPr>
    </w:p>
    <w:p w:rsidR="002B407E" w:rsidRPr="002E71D3" w:rsidRDefault="00965BF2" w:rsidP="00682D4E">
      <w:pPr>
        <w:spacing w:line="360" w:lineRule="auto"/>
        <w:rPr>
          <w:rFonts w:ascii="Arial" w:hAnsi="Arial" w:cs="Arial"/>
          <w:sz w:val="24"/>
          <w:szCs w:val="24"/>
        </w:rPr>
      </w:pPr>
      <w:r w:rsidRPr="002E71D3">
        <w:rPr>
          <w:rFonts w:ascii="Arial" w:hAnsi="Arial" w:cs="Arial"/>
          <w:sz w:val="24"/>
          <w:szCs w:val="24"/>
        </w:rPr>
        <w:t xml:space="preserve">E chegando aos dias atuais sagrou </w:t>
      </w:r>
      <w:r w:rsidR="0027310E" w:rsidRPr="002E71D3">
        <w:rPr>
          <w:rFonts w:ascii="Arial" w:hAnsi="Arial" w:cs="Arial"/>
          <w:sz w:val="24"/>
          <w:szCs w:val="24"/>
        </w:rPr>
        <w:t xml:space="preserve">a união estável </w:t>
      </w:r>
      <w:r w:rsidRPr="002E71D3">
        <w:rPr>
          <w:rFonts w:ascii="Arial" w:hAnsi="Arial" w:cs="Arial"/>
          <w:sz w:val="24"/>
          <w:szCs w:val="24"/>
        </w:rPr>
        <w:t>dentro da sociedade através do seu reconhecimento na Carta Magna de 1988, onde esse diploma maior por meio do seu art. 226</w:t>
      </w:r>
      <w:r w:rsidR="0027310E" w:rsidRPr="002E71D3">
        <w:rPr>
          <w:rFonts w:ascii="Arial" w:hAnsi="Arial" w:cs="Arial"/>
          <w:sz w:val="24"/>
          <w:szCs w:val="24"/>
        </w:rPr>
        <w:t>, § 3º</w:t>
      </w:r>
      <w:r w:rsidRPr="002E71D3">
        <w:rPr>
          <w:rFonts w:ascii="Arial" w:hAnsi="Arial" w:cs="Arial"/>
          <w:sz w:val="24"/>
          <w:szCs w:val="24"/>
        </w:rPr>
        <w:t>, f</w:t>
      </w:r>
      <w:r w:rsidR="0027310E" w:rsidRPr="002E71D3">
        <w:rPr>
          <w:rFonts w:ascii="Arial" w:hAnsi="Arial" w:cs="Arial"/>
          <w:sz w:val="24"/>
          <w:szCs w:val="24"/>
        </w:rPr>
        <w:t>ez</w:t>
      </w:r>
      <w:r w:rsidRPr="002E71D3">
        <w:rPr>
          <w:rFonts w:ascii="Arial" w:hAnsi="Arial" w:cs="Arial"/>
          <w:sz w:val="24"/>
          <w:szCs w:val="24"/>
        </w:rPr>
        <w:t xml:space="preserve"> surgir de </w:t>
      </w:r>
      <w:r w:rsidR="00694B60" w:rsidRPr="002E71D3">
        <w:rPr>
          <w:rFonts w:ascii="Arial" w:hAnsi="Arial" w:cs="Arial"/>
          <w:sz w:val="24"/>
          <w:szCs w:val="24"/>
        </w:rPr>
        <w:t>forma assegurada ao instituto, protegendo-o</w:t>
      </w:r>
      <w:r w:rsidR="0027310E" w:rsidRPr="002E71D3">
        <w:rPr>
          <w:rFonts w:ascii="Arial" w:hAnsi="Arial" w:cs="Arial"/>
          <w:sz w:val="24"/>
          <w:szCs w:val="24"/>
        </w:rPr>
        <w:t xml:space="preserve"> e facilitando a su</w:t>
      </w:r>
      <w:r w:rsidR="001E214B" w:rsidRPr="002E71D3">
        <w:rPr>
          <w:rFonts w:ascii="Arial" w:hAnsi="Arial" w:cs="Arial"/>
          <w:sz w:val="24"/>
          <w:szCs w:val="24"/>
        </w:rPr>
        <w:t>a conversão em futuro casamento. E, em</w:t>
      </w:r>
      <w:r w:rsidR="002B407E" w:rsidRPr="002E71D3">
        <w:rPr>
          <w:rFonts w:ascii="Arial" w:hAnsi="Arial" w:cs="Arial"/>
          <w:sz w:val="24"/>
          <w:szCs w:val="24"/>
        </w:rPr>
        <w:t xml:space="preserve"> 2002, teve sua definição ratificada, em linhas gerais, pelo art. 1723, do novo Código Civil Brasileiro, onde o legislador contemporâneo abarcou outros requisitos que permitiram atribuir distintos direitos ao instituto da união estável.</w:t>
      </w:r>
    </w:p>
    <w:p w:rsidR="00965BF2" w:rsidRPr="002E71D3" w:rsidRDefault="00965BF2" w:rsidP="008D5B62">
      <w:pPr>
        <w:spacing w:line="360" w:lineRule="auto"/>
        <w:rPr>
          <w:rFonts w:ascii="Arial" w:hAnsi="Arial" w:cs="Arial"/>
          <w:sz w:val="24"/>
          <w:szCs w:val="24"/>
        </w:rPr>
      </w:pPr>
    </w:p>
    <w:p w:rsidR="006D5C3C" w:rsidRPr="002E71D3" w:rsidRDefault="006D5C3C" w:rsidP="00F328D0">
      <w:pPr>
        <w:spacing w:line="360" w:lineRule="auto"/>
        <w:rPr>
          <w:rFonts w:ascii="Arial" w:hAnsi="Arial" w:cs="Arial"/>
          <w:sz w:val="24"/>
          <w:szCs w:val="24"/>
        </w:rPr>
      </w:pPr>
      <w:r w:rsidRPr="002E71D3">
        <w:rPr>
          <w:rFonts w:ascii="Arial" w:hAnsi="Arial" w:cs="Arial"/>
          <w:sz w:val="24"/>
          <w:szCs w:val="24"/>
        </w:rPr>
        <w:t>Diante de tal situação</w:t>
      </w:r>
      <w:r w:rsidR="007C47E3" w:rsidRPr="002E71D3">
        <w:rPr>
          <w:rFonts w:ascii="Arial" w:hAnsi="Arial" w:cs="Arial"/>
          <w:sz w:val="24"/>
          <w:szCs w:val="24"/>
        </w:rPr>
        <w:t>,</w:t>
      </w:r>
      <w:r w:rsidRPr="002E71D3">
        <w:rPr>
          <w:rFonts w:ascii="Arial" w:hAnsi="Arial" w:cs="Arial"/>
          <w:sz w:val="24"/>
          <w:szCs w:val="24"/>
        </w:rPr>
        <w:t xml:space="preserve"> o judiciário re</w:t>
      </w:r>
      <w:r w:rsidR="00720690" w:rsidRPr="002E71D3">
        <w:rPr>
          <w:rFonts w:ascii="Arial" w:hAnsi="Arial" w:cs="Arial"/>
          <w:sz w:val="24"/>
          <w:szCs w:val="24"/>
        </w:rPr>
        <w:t>cebendo</w:t>
      </w:r>
      <w:r w:rsidRPr="002E71D3">
        <w:rPr>
          <w:rFonts w:ascii="Arial" w:hAnsi="Arial" w:cs="Arial"/>
          <w:sz w:val="24"/>
          <w:szCs w:val="24"/>
        </w:rPr>
        <w:t xml:space="preserve"> vários casos ligados </w:t>
      </w:r>
      <w:r w:rsidR="004154D0" w:rsidRPr="002E71D3">
        <w:rPr>
          <w:rFonts w:ascii="Arial" w:hAnsi="Arial" w:cs="Arial"/>
          <w:sz w:val="24"/>
          <w:szCs w:val="24"/>
        </w:rPr>
        <w:t>às</w:t>
      </w:r>
      <w:r w:rsidRPr="002E71D3">
        <w:rPr>
          <w:rFonts w:ascii="Arial" w:hAnsi="Arial" w:cs="Arial"/>
          <w:sz w:val="24"/>
          <w:szCs w:val="24"/>
        </w:rPr>
        <w:t xml:space="preserve"> uniões estáveis, começou a decidir no início buscando uma solução que viesse a resolver os problemas dessas relações</w:t>
      </w:r>
      <w:r w:rsidR="007C47E3" w:rsidRPr="002E71D3">
        <w:rPr>
          <w:rFonts w:ascii="Arial" w:hAnsi="Arial" w:cs="Arial"/>
          <w:sz w:val="24"/>
          <w:szCs w:val="24"/>
        </w:rPr>
        <w:t>,</w:t>
      </w:r>
      <w:r w:rsidRPr="002E71D3">
        <w:rPr>
          <w:rFonts w:ascii="Arial" w:hAnsi="Arial" w:cs="Arial"/>
          <w:sz w:val="24"/>
          <w:szCs w:val="24"/>
        </w:rPr>
        <w:t xml:space="preserve"> </w:t>
      </w:r>
      <w:r w:rsidR="00720690" w:rsidRPr="002E71D3">
        <w:rPr>
          <w:rFonts w:ascii="Arial" w:hAnsi="Arial" w:cs="Arial"/>
          <w:sz w:val="24"/>
          <w:szCs w:val="24"/>
        </w:rPr>
        <w:t>determinando</w:t>
      </w:r>
      <w:r w:rsidR="007C47E3" w:rsidRPr="002E71D3">
        <w:rPr>
          <w:rFonts w:ascii="Arial" w:hAnsi="Arial" w:cs="Arial"/>
          <w:sz w:val="24"/>
          <w:szCs w:val="24"/>
        </w:rPr>
        <w:t>,</w:t>
      </w:r>
      <w:r w:rsidR="00720690" w:rsidRPr="002E71D3">
        <w:rPr>
          <w:rFonts w:ascii="Arial" w:hAnsi="Arial" w:cs="Arial"/>
          <w:sz w:val="24"/>
          <w:szCs w:val="24"/>
        </w:rPr>
        <w:t xml:space="preserve"> no caso de desfazimento das </w:t>
      </w:r>
      <w:r w:rsidR="00F328D0" w:rsidRPr="002E71D3">
        <w:rPr>
          <w:rFonts w:ascii="Arial" w:hAnsi="Arial" w:cs="Arial"/>
          <w:sz w:val="24"/>
          <w:szCs w:val="24"/>
        </w:rPr>
        <w:t>mesmas</w:t>
      </w:r>
      <w:r w:rsidR="00720690" w:rsidRPr="002E71D3">
        <w:rPr>
          <w:rFonts w:ascii="Arial" w:hAnsi="Arial" w:cs="Arial"/>
          <w:sz w:val="24"/>
          <w:szCs w:val="24"/>
        </w:rPr>
        <w:t>, a obrigação patrimonial ligada aos bens adquiridos com esforço em comum, impedindo assim que a mulher que na época tinha uma posição mais dependente financeira do comp</w:t>
      </w:r>
      <w:r w:rsidR="00BB3193" w:rsidRPr="002E71D3">
        <w:rPr>
          <w:rFonts w:ascii="Arial" w:hAnsi="Arial" w:cs="Arial"/>
          <w:sz w:val="24"/>
          <w:szCs w:val="24"/>
        </w:rPr>
        <w:t>anheiro não ficasse desamparada</w:t>
      </w:r>
      <w:r w:rsidR="00720690" w:rsidRPr="002E71D3">
        <w:rPr>
          <w:rFonts w:ascii="Arial" w:hAnsi="Arial" w:cs="Arial"/>
          <w:sz w:val="24"/>
          <w:szCs w:val="24"/>
        </w:rPr>
        <w:t xml:space="preserve">, concedendo em determinados casos até mesmo uma indenização por </w:t>
      </w:r>
      <w:r w:rsidR="00720690" w:rsidRPr="002E71D3">
        <w:rPr>
          <w:rFonts w:ascii="Arial" w:hAnsi="Arial" w:cs="Arial"/>
          <w:i/>
          <w:sz w:val="24"/>
          <w:szCs w:val="24"/>
        </w:rPr>
        <w:t>serviços domésticos</w:t>
      </w:r>
      <w:r w:rsidR="007C47E3" w:rsidRPr="002E71D3">
        <w:rPr>
          <w:rFonts w:ascii="Arial" w:hAnsi="Arial" w:cs="Arial"/>
          <w:i/>
          <w:sz w:val="24"/>
          <w:szCs w:val="24"/>
        </w:rPr>
        <w:t xml:space="preserve">, </w:t>
      </w:r>
      <w:r w:rsidR="007C47E3" w:rsidRPr="002E71D3">
        <w:rPr>
          <w:rFonts w:ascii="Arial" w:hAnsi="Arial" w:cs="Arial"/>
          <w:sz w:val="24"/>
          <w:szCs w:val="24"/>
        </w:rPr>
        <w:t>c</w:t>
      </w:r>
      <w:r w:rsidR="00720690" w:rsidRPr="002E71D3">
        <w:rPr>
          <w:rFonts w:ascii="Arial" w:hAnsi="Arial" w:cs="Arial"/>
          <w:sz w:val="24"/>
          <w:szCs w:val="24"/>
        </w:rPr>
        <w:t xml:space="preserve">omo traz em sua obra Silvio de Salvo Venosa, quando cita a decisão do Relator </w:t>
      </w:r>
      <w:r w:rsidR="00601E56" w:rsidRPr="002E71D3">
        <w:rPr>
          <w:rFonts w:ascii="Arial" w:hAnsi="Arial" w:cs="Arial"/>
          <w:sz w:val="24"/>
          <w:szCs w:val="24"/>
        </w:rPr>
        <w:t xml:space="preserve">Desembargador </w:t>
      </w:r>
      <w:r w:rsidR="00720690" w:rsidRPr="002E71D3">
        <w:rPr>
          <w:rFonts w:ascii="Arial" w:hAnsi="Arial" w:cs="Arial"/>
          <w:sz w:val="24"/>
          <w:szCs w:val="24"/>
        </w:rPr>
        <w:t>Eduardo Ribeiro</w:t>
      </w:r>
      <w:r w:rsidR="00601E56" w:rsidRPr="002E71D3">
        <w:rPr>
          <w:rFonts w:ascii="Arial" w:hAnsi="Arial" w:cs="Arial"/>
          <w:sz w:val="24"/>
          <w:szCs w:val="24"/>
        </w:rPr>
        <w:t>,</w:t>
      </w:r>
      <w:r w:rsidR="00720690" w:rsidRPr="002E71D3">
        <w:rPr>
          <w:rFonts w:ascii="Arial" w:hAnsi="Arial" w:cs="Arial"/>
          <w:sz w:val="24"/>
          <w:szCs w:val="24"/>
        </w:rPr>
        <w:t xml:space="preserve"> do Superior Tribunal de Justiça:</w:t>
      </w:r>
    </w:p>
    <w:p w:rsidR="00601E56" w:rsidRPr="002E71D3" w:rsidRDefault="00601E56" w:rsidP="00F328D0">
      <w:pPr>
        <w:spacing w:line="360" w:lineRule="auto"/>
        <w:rPr>
          <w:rFonts w:ascii="Arial" w:hAnsi="Arial" w:cs="Arial"/>
          <w:sz w:val="24"/>
          <w:szCs w:val="24"/>
        </w:rPr>
      </w:pPr>
    </w:p>
    <w:p w:rsidR="00720690" w:rsidRPr="002E71D3" w:rsidRDefault="00720690" w:rsidP="00B141D1">
      <w:pPr>
        <w:ind w:left="2268"/>
        <w:rPr>
          <w:rFonts w:ascii="Arial" w:hAnsi="Arial" w:cs="Arial"/>
          <w:sz w:val="20"/>
          <w:szCs w:val="20"/>
        </w:rPr>
      </w:pPr>
      <w:r w:rsidRPr="002E71D3">
        <w:rPr>
          <w:rFonts w:ascii="Arial" w:hAnsi="Arial" w:cs="Arial"/>
          <w:sz w:val="20"/>
          <w:szCs w:val="20"/>
        </w:rPr>
        <w:t xml:space="preserve">É mais que conhecido o paciente labor </w:t>
      </w:r>
      <w:r w:rsidR="00F328D0" w:rsidRPr="002E71D3">
        <w:rPr>
          <w:rFonts w:ascii="Arial" w:hAnsi="Arial" w:cs="Arial"/>
          <w:sz w:val="20"/>
          <w:szCs w:val="20"/>
        </w:rPr>
        <w:t>pretoriano em relação ao tratamento jurídico a ser emprestado às ligações decorrentes de concubinato, notadamente se duradouras. Orientou-se o evidente propósito de não permitir que, após vida em comum, às vezes por décadas, pudesse a mulher ser simplesmente despedida, ficando ao desamparo. Havendo a formação de patrimônio, que se pudesse</w:t>
      </w:r>
      <w:r w:rsidR="00BB3193" w:rsidRPr="002E71D3">
        <w:rPr>
          <w:rFonts w:ascii="Arial" w:hAnsi="Arial" w:cs="Arial"/>
          <w:sz w:val="20"/>
          <w:szCs w:val="20"/>
        </w:rPr>
        <w:t xml:space="preserve"> reputar fruto do esforço comum, a partilha daquele, não necessariamente em partes iguais. Isso, entretanto, nem sempre era possível, pois o rendimento auferido poderia não ensejar poupança. Entretanto, percebendo o varão renda de trabalho, continuaria a manter-se, enquanto a mulher ficava em situação de carência. Teve-se em conta que, segundo os costumes brasileiros, a ela cabia arcar com os cuidados do lar, enquanto o homem dedicava-se a misteres profissionais, o que lhe proporcionaria sustento, nada importando persistisse ou não a vida em comum. Considerou-se, então, que aqueles trabalhos domésticos mereceriam ser remunerados. (</w:t>
      </w:r>
      <w:r w:rsidR="00BB3193" w:rsidRPr="002E71D3">
        <w:rPr>
          <w:rFonts w:ascii="Arial" w:hAnsi="Arial" w:cs="Arial"/>
          <w:i/>
          <w:sz w:val="20"/>
          <w:szCs w:val="20"/>
        </w:rPr>
        <w:t xml:space="preserve">STJ – </w:t>
      </w:r>
      <w:r w:rsidR="00BB3193" w:rsidRPr="002E71D3">
        <w:rPr>
          <w:rFonts w:ascii="Arial" w:hAnsi="Arial" w:cs="Arial"/>
          <w:sz w:val="20"/>
          <w:szCs w:val="20"/>
        </w:rPr>
        <w:t>Resp. nº 132.826-6-12-99 – Rel. Eduardo Ribeiro)</w:t>
      </w:r>
      <w:r w:rsidR="00BB3193" w:rsidRPr="002E71D3">
        <w:rPr>
          <w:rStyle w:val="Refdenotaderodap"/>
          <w:rFonts w:ascii="Arial" w:hAnsi="Arial" w:cs="Arial"/>
          <w:sz w:val="20"/>
          <w:szCs w:val="20"/>
        </w:rPr>
        <w:footnoteReference w:id="14"/>
      </w:r>
      <w:r w:rsidR="005B7123" w:rsidRPr="002E71D3">
        <w:rPr>
          <w:rFonts w:ascii="Arial" w:hAnsi="Arial" w:cs="Arial"/>
          <w:sz w:val="20"/>
          <w:szCs w:val="20"/>
        </w:rPr>
        <w:t>.</w:t>
      </w:r>
    </w:p>
    <w:p w:rsidR="00720690" w:rsidRPr="002E71D3" w:rsidRDefault="00720690" w:rsidP="008D5B62">
      <w:pPr>
        <w:spacing w:line="360" w:lineRule="auto"/>
        <w:rPr>
          <w:rFonts w:ascii="Arial" w:hAnsi="Arial" w:cs="Arial"/>
          <w:sz w:val="24"/>
          <w:szCs w:val="24"/>
        </w:rPr>
      </w:pPr>
    </w:p>
    <w:p w:rsidR="00C203FD" w:rsidRPr="002E71D3" w:rsidRDefault="00B063E5" w:rsidP="00601E56">
      <w:pPr>
        <w:spacing w:line="360" w:lineRule="auto"/>
        <w:rPr>
          <w:rFonts w:ascii="Arial" w:hAnsi="Arial" w:cs="Arial"/>
          <w:sz w:val="24"/>
          <w:szCs w:val="24"/>
        </w:rPr>
      </w:pPr>
      <w:r w:rsidRPr="002E71D3">
        <w:rPr>
          <w:rFonts w:ascii="Arial" w:hAnsi="Arial" w:cs="Arial"/>
          <w:sz w:val="24"/>
          <w:szCs w:val="24"/>
        </w:rPr>
        <w:lastRenderedPageBreak/>
        <w:t>Além</w:t>
      </w:r>
      <w:r w:rsidR="00DD5AC3" w:rsidRPr="002E71D3">
        <w:rPr>
          <w:rFonts w:ascii="Arial" w:hAnsi="Arial" w:cs="Arial"/>
          <w:sz w:val="24"/>
          <w:szCs w:val="24"/>
        </w:rPr>
        <w:t xml:space="preserve"> </w:t>
      </w:r>
      <w:r w:rsidR="00134FEF" w:rsidRPr="002E71D3">
        <w:rPr>
          <w:rFonts w:ascii="Arial" w:hAnsi="Arial" w:cs="Arial"/>
          <w:sz w:val="24"/>
          <w:szCs w:val="24"/>
        </w:rPr>
        <w:t xml:space="preserve">das Súmulas do STF já citadas no presente trabalho </w:t>
      </w:r>
      <w:r w:rsidR="00B141D1" w:rsidRPr="002E71D3">
        <w:rPr>
          <w:rFonts w:ascii="Arial" w:hAnsi="Arial" w:cs="Arial"/>
          <w:sz w:val="24"/>
          <w:szCs w:val="24"/>
        </w:rPr>
        <w:t>e</w:t>
      </w:r>
      <w:r w:rsidR="00134FEF" w:rsidRPr="002E71D3">
        <w:rPr>
          <w:rFonts w:ascii="Arial" w:hAnsi="Arial" w:cs="Arial"/>
          <w:sz w:val="24"/>
          <w:szCs w:val="24"/>
        </w:rPr>
        <w:t>, e</w:t>
      </w:r>
      <w:r w:rsidR="00B141D1" w:rsidRPr="002E71D3">
        <w:rPr>
          <w:rFonts w:ascii="Arial" w:hAnsi="Arial" w:cs="Arial"/>
          <w:sz w:val="24"/>
          <w:szCs w:val="24"/>
        </w:rPr>
        <w:t>sse acórdão, outros mais foram sendo prolatados</w:t>
      </w:r>
      <w:r w:rsidR="00601E56" w:rsidRPr="002E71D3">
        <w:rPr>
          <w:rFonts w:ascii="Arial" w:hAnsi="Arial" w:cs="Arial"/>
          <w:sz w:val="24"/>
          <w:szCs w:val="24"/>
        </w:rPr>
        <w:t xml:space="preserve">, e a partir de então, pouco a pouco, começaram a surgir </w:t>
      </w:r>
      <w:r w:rsidR="009A350F" w:rsidRPr="002E71D3">
        <w:rPr>
          <w:rFonts w:ascii="Arial" w:hAnsi="Arial" w:cs="Arial"/>
          <w:sz w:val="24"/>
          <w:szCs w:val="24"/>
        </w:rPr>
        <w:t>às</w:t>
      </w:r>
      <w:r w:rsidR="00601E56" w:rsidRPr="002E71D3">
        <w:rPr>
          <w:rFonts w:ascii="Arial" w:hAnsi="Arial" w:cs="Arial"/>
          <w:sz w:val="24"/>
          <w:szCs w:val="24"/>
        </w:rPr>
        <w:t xml:space="preserve"> concessões de direitos as companheiras</w:t>
      </w:r>
      <w:r w:rsidR="00B0168E" w:rsidRPr="002E71D3">
        <w:rPr>
          <w:rFonts w:ascii="Arial" w:hAnsi="Arial" w:cs="Arial"/>
          <w:sz w:val="24"/>
          <w:szCs w:val="24"/>
        </w:rPr>
        <w:t xml:space="preserve"> dentro dos bancos jurisprudenciais</w:t>
      </w:r>
      <w:r w:rsidR="00601E56" w:rsidRPr="002E71D3">
        <w:rPr>
          <w:rFonts w:ascii="Arial" w:hAnsi="Arial" w:cs="Arial"/>
          <w:sz w:val="24"/>
          <w:szCs w:val="24"/>
        </w:rPr>
        <w:t>.</w:t>
      </w:r>
    </w:p>
    <w:p w:rsidR="00764EFA" w:rsidRPr="002E71D3" w:rsidRDefault="00764EFA" w:rsidP="008D5B62">
      <w:pPr>
        <w:spacing w:line="360" w:lineRule="auto"/>
        <w:rPr>
          <w:rFonts w:ascii="Arial" w:hAnsi="Arial" w:cs="Arial"/>
          <w:sz w:val="24"/>
          <w:szCs w:val="24"/>
        </w:rPr>
      </w:pPr>
    </w:p>
    <w:p w:rsidR="0061372A" w:rsidRPr="002E71D3" w:rsidRDefault="0061372A" w:rsidP="008D5B62">
      <w:pPr>
        <w:spacing w:line="360" w:lineRule="auto"/>
        <w:rPr>
          <w:rFonts w:ascii="Arial" w:hAnsi="Arial" w:cs="Arial"/>
          <w:sz w:val="24"/>
          <w:szCs w:val="24"/>
        </w:rPr>
      </w:pPr>
    </w:p>
    <w:p w:rsidR="00C804D9" w:rsidRPr="002E71D3" w:rsidRDefault="00DC1A80" w:rsidP="00DA1665">
      <w:pPr>
        <w:rPr>
          <w:rFonts w:ascii="Arial" w:hAnsi="Arial" w:cs="Arial"/>
          <w:sz w:val="24"/>
          <w:szCs w:val="24"/>
        </w:rPr>
      </w:pPr>
      <w:r>
        <w:rPr>
          <w:rFonts w:ascii="Arial" w:hAnsi="Arial" w:cs="Arial"/>
          <w:sz w:val="24"/>
          <w:szCs w:val="24"/>
        </w:rPr>
        <w:t>2</w:t>
      </w:r>
      <w:r w:rsidR="00C804D9" w:rsidRPr="002E71D3">
        <w:rPr>
          <w:rFonts w:ascii="Arial" w:hAnsi="Arial" w:cs="Arial"/>
          <w:sz w:val="24"/>
          <w:szCs w:val="24"/>
        </w:rPr>
        <w:t xml:space="preserve">.2. </w:t>
      </w:r>
      <w:r w:rsidR="00E27906" w:rsidRPr="002E71D3">
        <w:rPr>
          <w:rFonts w:ascii="Arial" w:hAnsi="Arial" w:cs="Arial"/>
          <w:sz w:val="24"/>
          <w:szCs w:val="24"/>
        </w:rPr>
        <w:t>CONSEQUÊNCIAS DECORRENTES DA UNIÃO ESTÁVEL</w:t>
      </w:r>
    </w:p>
    <w:p w:rsidR="00B141D1" w:rsidRPr="002E71D3" w:rsidRDefault="00B141D1" w:rsidP="008D5B62">
      <w:pPr>
        <w:spacing w:line="360" w:lineRule="auto"/>
        <w:ind w:firstLine="708"/>
        <w:rPr>
          <w:rFonts w:ascii="Arial" w:hAnsi="Arial" w:cs="Arial"/>
          <w:sz w:val="24"/>
          <w:szCs w:val="24"/>
        </w:rPr>
      </w:pPr>
    </w:p>
    <w:p w:rsidR="00C804D9" w:rsidRPr="002E71D3" w:rsidRDefault="00C804D9" w:rsidP="008D5B62">
      <w:pPr>
        <w:spacing w:line="360" w:lineRule="auto"/>
        <w:rPr>
          <w:rFonts w:ascii="Arial" w:hAnsi="Arial" w:cs="Arial"/>
          <w:sz w:val="24"/>
          <w:szCs w:val="24"/>
        </w:rPr>
      </w:pPr>
    </w:p>
    <w:p w:rsidR="00FF2081" w:rsidRPr="002E71D3" w:rsidRDefault="001C7906" w:rsidP="00DA1665">
      <w:pPr>
        <w:rPr>
          <w:rFonts w:ascii="Arial" w:hAnsi="Arial" w:cs="Arial"/>
          <w:b/>
          <w:sz w:val="24"/>
          <w:szCs w:val="24"/>
        </w:rPr>
      </w:pPr>
      <w:r>
        <w:rPr>
          <w:rFonts w:ascii="Arial" w:hAnsi="Arial" w:cs="Arial"/>
          <w:b/>
          <w:sz w:val="24"/>
          <w:szCs w:val="24"/>
        </w:rPr>
        <w:t>2</w:t>
      </w:r>
      <w:r w:rsidR="00C804D9" w:rsidRPr="002E71D3">
        <w:rPr>
          <w:rFonts w:ascii="Arial" w:hAnsi="Arial" w:cs="Arial"/>
          <w:b/>
          <w:sz w:val="24"/>
          <w:szCs w:val="24"/>
        </w:rPr>
        <w:t>.2.1. Compromissos anteriores</w:t>
      </w:r>
    </w:p>
    <w:p w:rsidR="00FF2081" w:rsidRPr="002E71D3" w:rsidRDefault="00FF2081" w:rsidP="008D5B62">
      <w:pPr>
        <w:spacing w:line="360" w:lineRule="auto"/>
        <w:rPr>
          <w:rFonts w:ascii="Arial" w:hAnsi="Arial" w:cs="Arial"/>
          <w:sz w:val="24"/>
          <w:szCs w:val="24"/>
        </w:rPr>
      </w:pPr>
    </w:p>
    <w:p w:rsidR="008D5B62" w:rsidRPr="002E71D3" w:rsidRDefault="008D5B62" w:rsidP="008D5B62">
      <w:pPr>
        <w:spacing w:line="360" w:lineRule="auto"/>
        <w:rPr>
          <w:rFonts w:ascii="Arial" w:hAnsi="Arial" w:cs="Arial"/>
          <w:sz w:val="24"/>
          <w:szCs w:val="24"/>
        </w:rPr>
      </w:pPr>
    </w:p>
    <w:p w:rsidR="00C804D9" w:rsidRPr="002E71D3" w:rsidRDefault="00FF2081" w:rsidP="00204D29">
      <w:pPr>
        <w:spacing w:line="360" w:lineRule="auto"/>
        <w:rPr>
          <w:rFonts w:ascii="Arial" w:hAnsi="Arial" w:cs="Arial"/>
          <w:sz w:val="24"/>
          <w:szCs w:val="24"/>
        </w:rPr>
      </w:pPr>
      <w:r w:rsidRPr="002E71D3">
        <w:rPr>
          <w:rFonts w:ascii="Arial" w:hAnsi="Arial" w:cs="Arial"/>
          <w:sz w:val="24"/>
          <w:szCs w:val="24"/>
        </w:rPr>
        <w:t xml:space="preserve">O que podemos observar é que, tanto a </w:t>
      </w:r>
      <w:r w:rsidR="00912F94" w:rsidRPr="002E71D3">
        <w:rPr>
          <w:rFonts w:ascii="Arial" w:hAnsi="Arial" w:cs="Arial"/>
          <w:sz w:val="24"/>
          <w:szCs w:val="24"/>
        </w:rPr>
        <w:t>existência</w:t>
      </w:r>
      <w:r w:rsidRPr="002E71D3">
        <w:rPr>
          <w:rFonts w:ascii="Arial" w:hAnsi="Arial" w:cs="Arial"/>
          <w:sz w:val="24"/>
          <w:szCs w:val="24"/>
        </w:rPr>
        <w:t xml:space="preserve"> de patrimônios assim como dívidas, permanecerá com quem os tinha ou as fez antes da união</w:t>
      </w:r>
      <w:r w:rsidR="002E75D9" w:rsidRPr="002E71D3">
        <w:rPr>
          <w:rFonts w:ascii="Arial" w:hAnsi="Arial" w:cs="Arial"/>
          <w:sz w:val="24"/>
          <w:szCs w:val="24"/>
        </w:rPr>
        <w:t>. Até porque em nosso ordenamento civilista em seu art</w:t>
      </w:r>
      <w:r w:rsidR="00204D29" w:rsidRPr="002E71D3">
        <w:rPr>
          <w:rFonts w:ascii="Arial" w:hAnsi="Arial" w:cs="Arial"/>
          <w:sz w:val="24"/>
          <w:szCs w:val="24"/>
        </w:rPr>
        <w:t>.</w:t>
      </w:r>
      <w:r w:rsidR="002E75D9" w:rsidRPr="002E71D3">
        <w:rPr>
          <w:rFonts w:ascii="Arial" w:hAnsi="Arial" w:cs="Arial"/>
          <w:sz w:val="24"/>
          <w:szCs w:val="24"/>
        </w:rPr>
        <w:t xml:space="preserve"> 1.725, deixa claro que em caso de não ser feito contrato escrito entre os companheiros, deve-se seguir em relaç</w:t>
      </w:r>
      <w:r w:rsidR="00204D29" w:rsidRPr="002E71D3">
        <w:rPr>
          <w:rFonts w:ascii="Arial" w:hAnsi="Arial" w:cs="Arial"/>
          <w:sz w:val="24"/>
          <w:szCs w:val="24"/>
        </w:rPr>
        <w:t>ões</w:t>
      </w:r>
      <w:r w:rsidR="002E75D9" w:rsidRPr="002E71D3">
        <w:rPr>
          <w:rFonts w:ascii="Arial" w:hAnsi="Arial" w:cs="Arial"/>
          <w:sz w:val="24"/>
          <w:szCs w:val="24"/>
        </w:rPr>
        <w:t xml:space="preserve"> patrimoniais</w:t>
      </w:r>
      <w:r w:rsidR="00204D29" w:rsidRPr="002E71D3">
        <w:rPr>
          <w:rFonts w:ascii="Arial" w:hAnsi="Arial" w:cs="Arial"/>
          <w:sz w:val="24"/>
          <w:szCs w:val="24"/>
        </w:rPr>
        <w:t>,</w:t>
      </w:r>
      <w:r w:rsidR="002E75D9" w:rsidRPr="002E71D3">
        <w:rPr>
          <w:rFonts w:ascii="Arial" w:hAnsi="Arial" w:cs="Arial"/>
          <w:sz w:val="24"/>
          <w:szCs w:val="24"/>
        </w:rPr>
        <w:t xml:space="preserve"> no que couber, a comunhão parcial de bens, ficando então dessa forma excluídos os bens adquiridos antes da uniã</w:t>
      </w:r>
      <w:r w:rsidR="00912F94" w:rsidRPr="002E71D3">
        <w:rPr>
          <w:rFonts w:ascii="Arial" w:hAnsi="Arial" w:cs="Arial"/>
          <w:sz w:val="24"/>
          <w:szCs w:val="24"/>
        </w:rPr>
        <w:t xml:space="preserve">o, os por sucessão, as doações </w:t>
      </w:r>
      <w:r w:rsidR="002E75D9" w:rsidRPr="002E71D3">
        <w:rPr>
          <w:rFonts w:ascii="Arial" w:hAnsi="Arial" w:cs="Arial"/>
          <w:sz w:val="24"/>
          <w:szCs w:val="24"/>
        </w:rPr>
        <w:t xml:space="preserve">e </w:t>
      </w:r>
      <w:r w:rsidR="00912F94" w:rsidRPr="002E71D3">
        <w:rPr>
          <w:rFonts w:ascii="Arial" w:hAnsi="Arial" w:cs="Arial"/>
          <w:sz w:val="24"/>
          <w:szCs w:val="24"/>
        </w:rPr>
        <w:t xml:space="preserve">as </w:t>
      </w:r>
      <w:r w:rsidR="002E75D9" w:rsidRPr="002E71D3">
        <w:rPr>
          <w:rFonts w:ascii="Arial" w:hAnsi="Arial" w:cs="Arial"/>
          <w:sz w:val="24"/>
          <w:szCs w:val="24"/>
        </w:rPr>
        <w:t>sub-rogações</w:t>
      </w:r>
      <w:r w:rsidR="00912F94" w:rsidRPr="002E71D3">
        <w:rPr>
          <w:rFonts w:ascii="Arial" w:hAnsi="Arial" w:cs="Arial"/>
          <w:sz w:val="24"/>
          <w:szCs w:val="24"/>
        </w:rPr>
        <w:t>.</w:t>
      </w:r>
    </w:p>
    <w:p w:rsidR="00C804D9" w:rsidRPr="002E71D3" w:rsidRDefault="00C804D9" w:rsidP="00204D29">
      <w:pPr>
        <w:spacing w:line="360" w:lineRule="auto"/>
        <w:rPr>
          <w:rFonts w:ascii="Arial" w:hAnsi="Arial" w:cs="Arial"/>
          <w:sz w:val="24"/>
          <w:szCs w:val="24"/>
        </w:rPr>
      </w:pPr>
    </w:p>
    <w:p w:rsidR="00670BD3" w:rsidRPr="002E71D3" w:rsidRDefault="00670BD3" w:rsidP="00204D29">
      <w:pPr>
        <w:spacing w:line="360" w:lineRule="auto"/>
        <w:rPr>
          <w:rFonts w:ascii="Arial" w:hAnsi="Arial" w:cs="Arial"/>
          <w:sz w:val="24"/>
          <w:szCs w:val="24"/>
        </w:rPr>
      </w:pPr>
      <w:r w:rsidRPr="002E71D3">
        <w:rPr>
          <w:rFonts w:ascii="Arial" w:hAnsi="Arial" w:cs="Arial"/>
          <w:sz w:val="24"/>
          <w:szCs w:val="24"/>
        </w:rPr>
        <w:t>Corroborando com o texto acima, Maria Helena Diniz em seu livro, ratifica dizendo: “Não se comunicam bens advindos de herança, legado e doação</w:t>
      </w:r>
      <w:r w:rsidR="00267C97" w:rsidRPr="002E71D3">
        <w:rPr>
          <w:rFonts w:ascii="Arial" w:hAnsi="Arial" w:cs="Arial"/>
          <w:sz w:val="24"/>
          <w:szCs w:val="24"/>
        </w:rPr>
        <w:t xml:space="preserve"> (...); (...) Não há meação de bens adquiridos antes da convivência (BAASP, 2.715:1951-08)</w:t>
      </w:r>
      <w:r w:rsidRPr="002E71D3">
        <w:rPr>
          <w:rFonts w:ascii="Arial" w:hAnsi="Arial" w:cs="Arial"/>
          <w:sz w:val="24"/>
          <w:szCs w:val="24"/>
        </w:rPr>
        <w:t>”</w:t>
      </w:r>
      <w:r w:rsidRPr="002E71D3">
        <w:rPr>
          <w:rStyle w:val="Refdenotaderodap"/>
          <w:rFonts w:ascii="Arial" w:hAnsi="Arial" w:cs="Arial"/>
          <w:sz w:val="24"/>
          <w:szCs w:val="24"/>
        </w:rPr>
        <w:footnoteReference w:id="15"/>
      </w:r>
      <w:r w:rsidRPr="002E71D3">
        <w:rPr>
          <w:rFonts w:ascii="Arial" w:hAnsi="Arial" w:cs="Arial"/>
          <w:sz w:val="24"/>
          <w:szCs w:val="24"/>
        </w:rPr>
        <w:t>.</w:t>
      </w:r>
    </w:p>
    <w:p w:rsidR="00670BD3" w:rsidRPr="002E71D3" w:rsidRDefault="00670BD3" w:rsidP="00AA0C14">
      <w:pPr>
        <w:spacing w:line="360" w:lineRule="auto"/>
        <w:rPr>
          <w:rFonts w:ascii="Arial" w:hAnsi="Arial" w:cs="Arial"/>
          <w:sz w:val="24"/>
          <w:szCs w:val="24"/>
        </w:rPr>
      </w:pPr>
    </w:p>
    <w:p w:rsidR="00670BD3" w:rsidRPr="002E71D3" w:rsidRDefault="00204D29" w:rsidP="003A345B">
      <w:pPr>
        <w:spacing w:line="360" w:lineRule="auto"/>
        <w:rPr>
          <w:rFonts w:ascii="Arial" w:hAnsi="Arial" w:cs="Arial"/>
          <w:sz w:val="24"/>
          <w:szCs w:val="24"/>
        </w:rPr>
      </w:pPr>
      <w:r w:rsidRPr="002E71D3">
        <w:rPr>
          <w:rFonts w:ascii="Arial" w:hAnsi="Arial" w:cs="Arial"/>
          <w:sz w:val="24"/>
          <w:szCs w:val="24"/>
        </w:rPr>
        <w:t xml:space="preserve">Asseverando o que vem sendo tratado podemos observar que Venosa compartilha </w:t>
      </w:r>
      <w:r w:rsidR="002415DD" w:rsidRPr="002E71D3">
        <w:rPr>
          <w:rFonts w:ascii="Arial" w:hAnsi="Arial" w:cs="Arial"/>
          <w:sz w:val="24"/>
          <w:szCs w:val="24"/>
        </w:rPr>
        <w:t>d</w:t>
      </w:r>
      <w:r w:rsidRPr="002E71D3">
        <w:rPr>
          <w:rFonts w:ascii="Arial" w:hAnsi="Arial" w:cs="Arial"/>
          <w:sz w:val="24"/>
          <w:szCs w:val="24"/>
        </w:rPr>
        <w:t xml:space="preserve">o mesmo </w:t>
      </w:r>
      <w:r w:rsidR="002415DD" w:rsidRPr="002E71D3">
        <w:rPr>
          <w:rFonts w:ascii="Arial" w:hAnsi="Arial" w:cs="Arial"/>
          <w:sz w:val="24"/>
          <w:szCs w:val="24"/>
        </w:rPr>
        <w:t>entendimento</w:t>
      </w:r>
      <w:r w:rsidRPr="002E71D3">
        <w:rPr>
          <w:rFonts w:ascii="Arial" w:hAnsi="Arial" w:cs="Arial"/>
          <w:sz w:val="24"/>
          <w:szCs w:val="24"/>
        </w:rPr>
        <w:t>, ve</w:t>
      </w:r>
      <w:r w:rsidR="002415DD" w:rsidRPr="002E71D3">
        <w:rPr>
          <w:rFonts w:ascii="Arial" w:hAnsi="Arial" w:cs="Arial"/>
          <w:sz w:val="24"/>
          <w:szCs w:val="24"/>
        </w:rPr>
        <w:t>jamos</w:t>
      </w:r>
      <w:r w:rsidRPr="002E71D3">
        <w:rPr>
          <w:rFonts w:ascii="Arial" w:hAnsi="Arial" w:cs="Arial"/>
          <w:sz w:val="24"/>
          <w:szCs w:val="24"/>
        </w:rPr>
        <w:t>:</w:t>
      </w:r>
    </w:p>
    <w:p w:rsidR="00F659E1" w:rsidRPr="002E71D3" w:rsidRDefault="00F659E1" w:rsidP="00F659E1">
      <w:pPr>
        <w:spacing w:line="360" w:lineRule="auto"/>
        <w:ind w:left="2268"/>
        <w:rPr>
          <w:rFonts w:ascii="Arial" w:hAnsi="Arial" w:cs="Arial"/>
          <w:sz w:val="20"/>
          <w:szCs w:val="20"/>
        </w:rPr>
      </w:pPr>
    </w:p>
    <w:p w:rsidR="00204D29" w:rsidRPr="002E71D3" w:rsidRDefault="00204D29" w:rsidP="00DD7E44">
      <w:pPr>
        <w:ind w:left="2268"/>
        <w:rPr>
          <w:rFonts w:ascii="Arial" w:hAnsi="Arial" w:cs="Arial"/>
          <w:sz w:val="20"/>
          <w:szCs w:val="20"/>
        </w:rPr>
      </w:pPr>
      <w:r w:rsidRPr="002E71D3">
        <w:rPr>
          <w:rFonts w:ascii="Arial" w:hAnsi="Arial" w:cs="Arial"/>
          <w:sz w:val="20"/>
          <w:szCs w:val="20"/>
        </w:rPr>
        <w:t>Em princípio, não se comunicam ao patrimônio comum quando adquiridos com produtos de bens com causa anterior ao início da união. (...) Aplicando-se, porém, na omissão dos interessados, o regime da comunhão parcial de bens</w:t>
      </w:r>
      <w:r w:rsidR="00DD7E44" w:rsidRPr="002E71D3">
        <w:rPr>
          <w:rFonts w:ascii="Arial" w:hAnsi="Arial" w:cs="Arial"/>
          <w:sz w:val="20"/>
          <w:szCs w:val="20"/>
        </w:rPr>
        <w:t>, (...)</w:t>
      </w:r>
      <w:r w:rsidR="00DD7E44" w:rsidRPr="002E71D3">
        <w:rPr>
          <w:rStyle w:val="Refdenotaderodap"/>
          <w:rFonts w:ascii="Arial" w:hAnsi="Arial" w:cs="Arial"/>
          <w:sz w:val="20"/>
          <w:szCs w:val="20"/>
        </w:rPr>
        <w:footnoteReference w:id="16"/>
      </w:r>
      <w:r w:rsidR="00DD7E44" w:rsidRPr="002E71D3">
        <w:rPr>
          <w:rFonts w:ascii="Arial" w:hAnsi="Arial" w:cs="Arial"/>
          <w:sz w:val="20"/>
          <w:szCs w:val="20"/>
        </w:rPr>
        <w:t>.</w:t>
      </w:r>
    </w:p>
    <w:p w:rsidR="004B7E12" w:rsidRPr="002E71D3" w:rsidRDefault="004B7E12" w:rsidP="00C12283">
      <w:pPr>
        <w:spacing w:line="360" w:lineRule="auto"/>
        <w:ind w:firstLine="709"/>
        <w:rPr>
          <w:rFonts w:ascii="Arial" w:hAnsi="Arial" w:cs="Arial"/>
          <w:b/>
          <w:sz w:val="24"/>
          <w:szCs w:val="24"/>
        </w:rPr>
      </w:pPr>
    </w:p>
    <w:p w:rsidR="004B7E12" w:rsidRPr="002E71D3" w:rsidRDefault="004B7E12" w:rsidP="00C12283">
      <w:pPr>
        <w:spacing w:line="360" w:lineRule="auto"/>
        <w:ind w:firstLine="709"/>
        <w:rPr>
          <w:rFonts w:ascii="Arial" w:hAnsi="Arial" w:cs="Arial"/>
          <w:b/>
          <w:sz w:val="24"/>
          <w:szCs w:val="24"/>
        </w:rPr>
      </w:pPr>
    </w:p>
    <w:p w:rsidR="00C804D9" w:rsidRPr="002E71D3" w:rsidRDefault="0004575F" w:rsidP="00C12283">
      <w:pPr>
        <w:spacing w:line="360" w:lineRule="auto"/>
        <w:rPr>
          <w:rFonts w:ascii="Arial" w:hAnsi="Arial" w:cs="Arial"/>
          <w:b/>
          <w:sz w:val="24"/>
          <w:szCs w:val="24"/>
        </w:rPr>
      </w:pPr>
      <w:r>
        <w:rPr>
          <w:rFonts w:ascii="Arial" w:hAnsi="Arial" w:cs="Arial"/>
          <w:b/>
          <w:sz w:val="24"/>
          <w:szCs w:val="24"/>
        </w:rPr>
        <w:t>2</w:t>
      </w:r>
      <w:r w:rsidR="00C804D9" w:rsidRPr="002E71D3">
        <w:rPr>
          <w:rFonts w:ascii="Arial" w:hAnsi="Arial" w:cs="Arial"/>
          <w:b/>
          <w:sz w:val="24"/>
          <w:szCs w:val="24"/>
        </w:rPr>
        <w:t>.2.2. Patrimônio</w:t>
      </w:r>
    </w:p>
    <w:p w:rsidR="0032018B" w:rsidRPr="002E71D3" w:rsidRDefault="0032018B" w:rsidP="004316C6">
      <w:pPr>
        <w:spacing w:line="360" w:lineRule="auto"/>
        <w:rPr>
          <w:rFonts w:ascii="Arial" w:hAnsi="Arial" w:cs="Arial"/>
          <w:sz w:val="24"/>
          <w:szCs w:val="24"/>
        </w:rPr>
      </w:pPr>
    </w:p>
    <w:p w:rsidR="004316C6" w:rsidRPr="002E71D3" w:rsidRDefault="004316C6" w:rsidP="004316C6">
      <w:pPr>
        <w:spacing w:line="360" w:lineRule="auto"/>
        <w:rPr>
          <w:rFonts w:ascii="Arial" w:hAnsi="Arial" w:cs="Arial"/>
          <w:sz w:val="24"/>
          <w:szCs w:val="24"/>
        </w:rPr>
      </w:pPr>
    </w:p>
    <w:p w:rsidR="0032018B" w:rsidRPr="002E71D3" w:rsidRDefault="003523CE" w:rsidP="00267C97">
      <w:pPr>
        <w:spacing w:line="360" w:lineRule="auto"/>
        <w:rPr>
          <w:rFonts w:ascii="Arial" w:hAnsi="Arial" w:cs="Arial"/>
          <w:sz w:val="24"/>
          <w:szCs w:val="24"/>
        </w:rPr>
      </w:pPr>
      <w:r w:rsidRPr="002E71D3">
        <w:rPr>
          <w:rFonts w:ascii="Arial" w:hAnsi="Arial" w:cs="Arial"/>
          <w:sz w:val="24"/>
          <w:szCs w:val="24"/>
        </w:rPr>
        <w:t>E</w:t>
      </w:r>
      <w:r w:rsidR="0032018B" w:rsidRPr="002E71D3">
        <w:rPr>
          <w:rFonts w:ascii="Arial" w:hAnsi="Arial" w:cs="Arial"/>
          <w:sz w:val="24"/>
          <w:szCs w:val="24"/>
        </w:rPr>
        <w:t>m caso de omissão por parte dos conviventes em ajustar sua vida patrimonial através de um contrato escrito, deixa claro que será aplicado o regime da comunhão parcial de bens</w:t>
      </w:r>
      <w:r w:rsidR="002130E0" w:rsidRPr="002E71D3">
        <w:rPr>
          <w:rFonts w:ascii="Arial" w:hAnsi="Arial" w:cs="Arial"/>
          <w:sz w:val="24"/>
          <w:szCs w:val="24"/>
        </w:rPr>
        <w:t>, também conhecido como regime supletivo</w:t>
      </w:r>
      <w:r w:rsidR="0032018B" w:rsidRPr="002E71D3">
        <w:rPr>
          <w:rFonts w:ascii="Arial" w:hAnsi="Arial" w:cs="Arial"/>
          <w:sz w:val="24"/>
          <w:szCs w:val="24"/>
        </w:rPr>
        <w:t>, como bem retrata o art. 5º, § 2º da Lei nº 9.278/96 e, sendo ratificada tal assertiva no art. 1.725, do novo Código Civil Brasileiro</w:t>
      </w:r>
      <w:r w:rsidR="004D2D41" w:rsidRPr="002E71D3">
        <w:rPr>
          <w:rFonts w:ascii="Arial" w:hAnsi="Arial" w:cs="Arial"/>
          <w:sz w:val="24"/>
          <w:szCs w:val="24"/>
        </w:rPr>
        <w:t>.</w:t>
      </w:r>
    </w:p>
    <w:p w:rsidR="00267C97" w:rsidRPr="002E71D3" w:rsidRDefault="00267C97" w:rsidP="00267C97">
      <w:pPr>
        <w:spacing w:line="360" w:lineRule="auto"/>
        <w:rPr>
          <w:rFonts w:ascii="Arial" w:hAnsi="Arial" w:cs="Arial"/>
          <w:sz w:val="24"/>
          <w:szCs w:val="24"/>
        </w:rPr>
      </w:pPr>
    </w:p>
    <w:p w:rsidR="004D2D41" w:rsidRPr="002E71D3" w:rsidRDefault="005C239E" w:rsidP="00267C97">
      <w:pPr>
        <w:spacing w:line="360" w:lineRule="auto"/>
        <w:rPr>
          <w:rFonts w:ascii="Arial" w:hAnsi="Arial" w:cs="Arial"/>
          <w:sz w:val="24"/>
          <w:szCs w:val="24"/>
        </w:rPr>
      </w:pPr>
      <w:r w:rsidRPr="002E71D3">
        <w:rPr>
          <w:rFonts w:ascii="Arial" w:hAnsi="Arial" w:cs="Arial"/>
          <w:sz w:val="24"/>
          <w:szCs w:val="24"/>
        </w:rPr>
        <w:t xml:space="preserve">E para melhor esclarecer a situação, </w:t>
      </w:r>
      <w:r w:rsidR="004D2D41" w:rsidRPr="002E71D3">
        <w:rPr>
          <w:rFonts w:ascii="Arial" w:hAnsi="Arial" w:cs="Arial"/>
          <w:sz w:val="24"/>
          <w:szCs w:val="24"/>
        </w:rPr>
        <w:t xml:space="preserve">Maria Helena Diniz, </w:t>
      </w:r>
      <w:r w:rsidR="00267C97" w:rsidRPr="002E71D3">
        <w:rPr>
          <w:rFonts w:ascii="Arial" w:hAnsi="Arial" w:cs="Arial"/>
          <w:sz w:val="24"/>
          <w:szCs w:val="24"/>
        </w:rPr>
        <w:t xml:space="preserve">em seu livro, </w:t>
      </w:r>
      <w:r w:rsidR="004D2D41" w:rsidRPr="002E71D3">
        <w:rPr>
          <w:rFonts w:ascii="Arial" w:hAnsi="Arial" w:cs="Arial"/>
          <w:sz w:val="24"/>
          <w:szCs w:val="24"/>
        </w:rPr>
        <w:t xml:space="preserve">confirma esse pensamento explicando que: </w:t>
      </w:r>
    </w:p>
    <w:p w:rsidR="00267C97" w:rsidRPr="002E71D3" w:rsidRDefault="00267C97" w:rsidP="00267C97">
      <w:pPr>
        <w:spacing w:line="360" w:lineRule="auto"/>
        <w:rPr>
          <w:rFonts w:ascii="Arial" w:hAnsi="Arial" w:cs="Arial"/>
          <w:sz w:val="24"/>
          <w:szCs w:val="24"/>
        </w:rPr>
      </w:pPr>
    </w:p>
    <w:p w:rsidR="004D2D41" w:rsidRPr="002E71D3" w:rsidRDefault="004D2D41" w:rsidP="00267C97">
      <w:pPr>
        <w:ind w:left="2268"/>
        <w:rPr>
          <w:rFonts w:ascii="Arial" w:hAnsi="Arial" w:cs="Arial"/>
          <w:sz w:val="20"/>
          <w:szCs w:val="20"/>
        </w:rPr>
      </w:pPr>
      <w:r w:rsidRPr="002E71D3">
        <w:rPr>
          <w:rFonts w:ascii="Arial" w:hAnsi="Arial" w:cs="Arial"/>
          <w:sz w:val="20"/>
          <w:szCs w:val="20"/>
        </w:rPr>
        <w:t xml:space="preserve">Pelo art. 5º, § 1º, da Lei n. 9.278/96 e pelo art. 1.725 do novo Código Civil, há atualmente, presunção </w:t>
      </w:r>
      <w:r w:rsidRPr="002E71D3">
        <w:rPr>
          <w:rFonts w:ascii="Arial" w:hAnsi="Arial" w:cs="Arial"/>
          <w:i/>
          <w:sz w:val="20"/>
          <w:szCs w:val="20"/>
        </w:rPr>
        <w:t>júris tantum</w:t>
      </w:r>
      <w:r w:rsidRPr="002E71D3">
        <w:rPr>
          <w:rFonts w:ascii="Arial" w:hAnsi="Arial" w:cs="Arial"/>
          <w:sz w:val="20"/>
          <w:szCs w:val="20"/>
        </w:rPr>
        <w:t xml:space="preserve"> (RT, 778:238) de que tais bens adquiridos por um ou por</w:t>
      </w:r>
      <w:r w:rsidR="00F25DCB" w:rsidRPr="002E71D3">
        <w:rPr>
          <w:rFonts w:ascii="Arial" w:hAnsi="Arial" w:cs="Arial"/>
          <w:sz w:val="20"/>
          <w:szCs w:val="20"/>
        </w:rPr>
        <w:t xml:space="preserve"> ambos os companheiros na constâ</w:t>
      </w:r>
      <w:r w:rsidRPr="002E71D3">
        <w:rPr>
          <w:rFonts w:ascii="Arial" w:hAnsi="Arial" w:cs="Arial"/>
          <w:sz w:val="20"/>
          <w:szCs w:val="20"/>
        </w:rPr>
        <w:t xml:space="preserve">ncia da união estável a título oneroso pertencem em partes iguais a ambos, em condomínio (logo não há reserva de bens), sendo desnecessária a prova do esforço comum </w:t>
      </w:r>
      <w:r w:rsidR="00267C97" w:rsidRPr="002E71D3">
        <w:rPr>
          <w:rFonts w:ascii="Arial" w:hAnsi="Arial" w:cs="Arial"/>
          <w:sz w:val="20"/>
          <w:szCs w:val="20"/>
        </w:rPr>
        <w:t>(Enunciado n. 115 do Conselho da Justiça Federal, aprovado na Jornada de Direito Civil de 2002, no mesmo sentido tem decidido o STJ), salvo estipulação contrária em contrato escrito (CC, art. 1.725, 1ª parte) prevendo percentuais diferentes para a participação de cada um no patrimônio formado, ou se a aquisição patrimonial ocorrer com o produto de bens adquiridos anteriormente ao início da união. Se imóvel, poderão os companheiros mencionar na escritura pública que um deles é proprietário de 1/5 do referido bem e o outro de 4/5. Poderão, como vimos, também fazer contrato regendo as suas relações patrimoniais. Tal pacto pode ser feito antes do início da convivência ou na constância da união estável e até mesmo depois da ruptura da relação, hipótese em que terá efeito retroativo</w:t>
      </w:r>
      <w:r w:rsidR="00A836BF" w:rsidRPr="002E71D3">
        <w:rPr>
          <w:rFonts w:ascii="Arial" w:hAnsi="Arial" w:cs="Arial"/>
          <w:sz w:val="20"/>
          <w:szCs w:val="20"/>
        </w:rPr>
        <w:t>.</w:t>
      </w:r>
      <w:r w:rsidR="00267C97" w:rsidRPr="002E71D3">
        <w:rPr>
          <w:rStyle w:val="Refdenotaderodap"/>
          <w:rFonts w:ascii="Arial" w:hAnsi="Arial" w:cs="Arial"/>
          <w:sz w:val="20"/>
          <w:szCs w:val="20"/>
        </w:rPr>
        <w:footnoteReference w:id="17"/>
      </w:r>
    </w:p>
    <w:p w:rsidR="00C804D9" w:rsidRPr="002E71D3" w:rsidRDefault="00C804D9" w:rsidP="004316C6">
      <w:pPr>
        <w:spacing w:line="360" w:lineRule="auto"/>
        <w:rPr>
          <w:rFonts w:ascii="Arial" w:hAnsi="Arial" w:cs="Arial"/>
          <w:sz w:val="24"/>
          <w:szCs w:val="24"/>
        </w:rPr>
      </w:pPr>
    </w:p>
    <w:p w:rsidR="004316C6" w:rsidRPr="002E71D3" w:rsidRDefault="004316C6" w:rsidP="004316C6">
      <w:pPr>
        <w:spacing w:line="360" w:lineRule="auto"/>
        <w:rPr>
          <w:rFonts w:ascii="Arial" w:hAnsi="Arial" w:cs="Arial"/>
          <w:sz w:val="24"/>
          <w:szCs w:val="24"/>
        </w:rPr>
      </w:pPr>
    </w:p>
    <w:p w:rsidR="00C804D9" w:rsidRPr="002E71D3" w:rsidRDefault="0004575F" w:rsidP="00E3305E">
      <w:pPr>
        <w:spacing w:line="360" w:lineRule="auto"/>
        <w:rPr>
          <w:rFonts w:ascii="Arial" w:hAnsi="Arial" w:cs="Arial"/>
          <w:b/>
          <w:sz w:val="24"/>
          <w:szCs w:val="24"/>
        </w:rPr>
      </w:pPr>
      <w:r>
        <w:rPr>
          <w:rFonts w:ascii="Arial" w:hAnsi="Arial" w:cs="Arial"/>
          <w:b/>
          <w:sz w:val="24"/>
          <w:szCs w:val="24"/>
        </w:rPr>
        <w:t>2</w:t>
      </w:r>
      <w:r w:rsidR="00C804D9" w:rsidRPr="002E71D3">
        <w:rPr>
          <w:rFonts w:ascii="Arial" w:hAnsi="Arial" w:cs="Arial"/>
          <w:b/>
          <w:sz w:val="24"/>
          <w:szCs w:val="24"/>
        </w:rPr>
        <w:t>.2.3. Heranças e doações</w:t>
      </w:r>
    </w:p>
    <w:p w:rsidR="00506BC8" w:rsidRPr="002E71D3" w:rsidRDefault="00506BC8" w:rsidP="00506BC8">
      <w:pPr>
        <w:spacing w:line="360" w:lineRule="auto"/>
        <w:rPr>
          <w:rFonts w:ascii="Arial" w:hAnsi="Arial" w:cs="Arial"/>
          <w:sz w:val="24"/>
          <w:szCs w:val="24"/>
        </w:rPr>
      </w:pPr>
    </w:p>
    <w:p w:rsidR="004316C6" w:rsidRPr="002E71D3" w:rsidRDefault="004316C6" w:rsidP="00506BC8">
      <w:pPr>
        <w:spacing w:line="360" w:lineRule="auto"/>
        <w:rPr>
          <w:rFonts w:ascii="Arial" w:hAnsi="Arial" w:cs="Arial"/>
          <w:sz w:val="24"/>
          <w:szCs w:val="24"/>
        </w:rPr>
      </w:pPr>
    </w:p>
    <w:p w:rsidR="002C601C" w:rsidRPr="002E71D3" w:rsidRDefault="001473D0" w:rsidP="00506BC8">
      <w:pPr>
        <w:spacing w:line="360" w:lineRule="auto"/>
        <w:rPr>
          <w:rFonts w:ascii="Arial" w:hAnsi="Arial" w:cs="Arial"/>
          <w:sz w:val="24"/>
          <w:szCs w:val="24"/>
        </w:rPr>
      </w:pPr>
      <w:r w:rsidRPr="002E71D3">
        <w:rPr>
          <w:rFonts w:ascii="Arial" w:hAnsi="Arial" w:cs="Arial"/>
          <w:sz w:val="24"/>
          <w:szCs w:val="24"/>
        </w:rPr>
        <w:t>O</w:t>
      </w:r>
      <w:r w:rsidR="005A6092" w:rsidRPr="002E71D3">
        <w:rPr>
          <w:rFonts w:ascii="Arial" w:hAnsi="Arial" w:cs="Arial"/>
          <w:sz w:val="24"/>
          <w:szCs w:val="24"/>
        </w:rPr>
        <w:t xml:space="preserve"> regime de comunhão </w:t>
      </w:r>
      <w:r w:rsidR="00E44F24" w:rsidRPr="002E71D3">
        <w:rPr>
          <w:rFonts w:ascii="Arial" w:hAnsi="Arial" w:cs="Arial"/>
          <w:sz w:val="24"/>
          <w:szCs w:val="24"/>
        </w:rPr>
        <w:t xml:space="preserve">aplicado na união estável, no caso de omissão por parte do casal será o da comunhão parcial de bens, podendo ser outro caso seja escolhido e declarado pelo casal por escrito com registro em cartório. </w:t>
      </w:r>
      <w:r w:rsidR="004B7E12" w:rsidRPr="002E71D3">
        <w:rPr>
          <w:rFonts w:ascii="Arial" w:hAnsi="Arial" w:cs="Arial"/>
          <w:sz w:val="24"/>
          <w:szCs w:val="24"/>
        </w:rPr>
        <w:t xml:space="preserve">Seguindo a regra prevista </w:t>
      </w:r>
      <w:r w:rsidR="00E44F24" w:rsidRPr="002E71D3">
        <w:rPr>
          <w:rFonts w:ascii="Arial" w:hAnsi="Arial" w:cs="Arial"/>
          <w:sz w:val="24"/>
          <w:szCs w:val="24"/>
        </w:rPr>
        <w:t>no Código Civil</w:t>
      </w:r>
      <w:r w:rsidR="00243248" w:rsidRPr="002E71D3">
        <w:rPr>
          <w:rFonts w:ascii="Arial" w:hAnsi="Arial" w:cs="Arial"/>
          <w:sz w:val="24"/>
          <w:szCs w:val="24"/>
        </w:rPr>
        <w:t xml:space="preserve"> de 2002, em que no seu artigo 1.790, diz que o companheiro ou companheira participará dos bens adquiridos onerosamente durante a relação estável. Por isso, </w:t>
      </w:r>
      <w:r w:rsidR="00EA01D6" w:rsidRPr="002E71D3">
        <w:rPr>
          <w:rFonts w:ascii="Arial" w:hAnsi="Arial" w:cs="Arial"/>
          <w:sz w:val="24"/>
          <w:szCs w:val="24"/>
        </w:rPr>
        <w:t xml:space="preserve">podemos </w:t>
      </w:r>
      <w:r w:rsidR="00243248" w:rsidRPr="002E71D3">
        <w:rPr>
          <w:rFonts w:ascii="Arial" w:hAnsi="Arial" w:cs="Arial"/>
          <w:sz w:val="24"/>
          <w:szCs w:val="24"/>
        </w:rPr>
        <w:t>conclu</w:t>
      </w:r>
      <w:r w:rsidR="00EA01D6" w:rsidRPr="002E71D3">
        <w:rPr>
          <w:rFonts w:ascii="Arial" w:hAnsi="Arial" w:cs="Arial"/>
          <w:sz w:val="24"/>
          <w:szCs w:val="24"/>
        </w:rPr>
        <w:t>ir</w:t>
      </w:r>
      <w:r w:rsidR="00243248" w:rsidRPr="002E71D3">
        <w:rPr>
          <w:rFonts w:ascii="Arial" w:hAnsi="Arial" w:cs="Arial"/>
          <w:sz w:val="24"/>
          <w:szCs w:val="24"/>
        </w:rPr>
        <w:t xml:space="preserve"> que a companheira só terá direito aos bens adquiridos por seus esforços durante a união estável, até por que, ela já é meeira no </w:t>
      </w:r>
      <w:r w:rsidR="00243248" w:rsidRPr="002E71D3">
        <w:rPr>
          <w:rFonts w:ascii="Arial" w:hAnsi="Arial" w:cs="Arial"/>
          <w:sz w:val="24"/>
          <w:szCs w:val="24"/>
        </w:rPr>
        <w:lastRenderedPageBreak/>
        <w:t xml:space="preserve">caso de morte do seu companheiro, podendo vir a participar como herdeira com filhos em comum com o </w:t>
      </w:r>
      <w:r w:rsidR="00243248" w:rsidRPr="002E71D3">
        <w:rPr>
          <w:rFonts w:ascii="Arial" w:hAnsi="Arial" w:cs="Arial"/>
          <w:i/>
          <w:sz w:val="24"/>
          <w:szCs w:val="24"/>
        </w:rPr>
        <w:t>de cujus</w:t>
      </w:r>
      <w:r w:rsidR="00EA01D6" w:rsidRPr="002E71D3">
        <w:rPr>
          <w:rFonts w:ascii="Arial" w:hAnsi="Arial" w:cs="Arial"/>
          <w:sz w:val="24"/>
          <w:szCs w:val="24"/>
        </w:rPr>
        <w:t>, nos bens adquirido</w:t>
      </w:r>
      <w:r w:rsidR="007C741A" w:rsidRPr="002E71D3">
        <w:rPr>
          <w:rFonts w:ascii="Arial" w:hAnsi="Arial" w:cs="Arial"/>
          <w:sz w:val="24"/>
          <w:szCs w:val="24"/>
        </w:rPr>
        <w:t>s</w:t>
      </w:r>
      <w:r w:rsidR="00EA01D6" w:rsidRPr="002E71D3">
        <w:rPr>
          <w:rFonts w:ascii="Arial" w:hAnsi="Arial" w:cs="Arial"/>
          <w:sz w:val="24"/>
          <w:szCs w:val="24"/>
        </w:rPr>
        <w:t xml:space="preserve"> onerosamente durante a união estável.</w:t>
      </w:r>
    </w:p>
    <w:p w:rsidR="00803EA0" w:rsidRPr="002E71D3" w:rsidRDefault="00803EA0" w:rsidP="00506BC8">
      <w:pPr>
        <w:spacing w:line="360" w:lineRule="auto"/>
        <w:rPr>
          <w:rFonts w:ascii="Arial" w:hAnsi="Arial" w:cs="Arial"/>
          <w:sz w:val="24"/>
          <w:szCs w:val="24"/>
        </w:rPr>
      </w:pPr>
    </w:p>
    <w:p w:rsidR="00EA01D6" w:rsidRPr="002E71D3" w:rsidRDefault="00EA01D6" w:rsidP="00506BC8">
      <w:pPr>
        <w:spacing w:line="360" w:lineRule="auto"/>
        <w:rPr>
          <w:rFonts w:ascii="Arial" w:hAnsi="Arial" w:cs="Arial"/>
          <w:sz w:val="24"/>
          <w:szCs w:val="24"/>
        </w:rPr>
      </w:pPr>
      <w:r w:rsidRPr="002E71D3">
        <w:rPr>
          <w:rFonts w:ascii="Arial" w:hAnsi="Arial" w:cs="Arial"/>
          <w:sz w:val="24"/>
          <w:szCs w:val="24"/>
        </w:rPr>
        <w:t>Já quanto aos bens que pertenciam ao seu companheiro antes da união e as doações mesmo feitas durante a convivência, ela não terá nenhum direito</w:t>
      </w:r>
      <w:r w:rsidR="005C0CC6" w:rsidRPr="002E71D3">
        <w:rPr>
          <w:rFonts w:ascii="Arial" w:hAnsi="Arial" w:cs="Arial"/>
          <w:sz w:val="24"/>
          <w:szCs w:val="24"/>
        </w:rPr>
        <w:t>, como esta claro no artigo 1.659, I do CC.</w:t>
      </w:r>
    </w:p>
    <w:p w:rsidR="005C0CC6" w:rsidRPr="002E71D3" w:rsidRDefault="005C0CC6" w:rsidP="00506BC8">
      <w:pPr>
        <w:spacing w:line="360" w:lineRule="auto"/>
        <w:rPr>
          <w:rFonts w:ascii="Arial" w:hAnsi="Arial" w:cs="Arial"/>
          <w:sz w:val="24"/>
          <w:szCs w:val="24"/>
        </w:rPr>
      </w:pPr>
    </w:p>
    <w:p w:rsidR="00DC0531" w:rsidRPr="002E71D3" w:rsidRDefault="00DC0531" w:rsidP="00506BC8">
      <w:pPr>
        <w:spacing w:line="360" w:lineRule="auto"/>
        <w:rPr>
          <w:rFonts w:ascii="Arial" w:hAnsi="Arial" w:cs="Arial"/>
          <w:sz w:val="24"/>
          <w:szCs w:val="24"/>
        </w:rPr>
      </w:pPr>
      <w:r w:rsidRPr="002E71D3">
        <w:rPr>
          <w:rFonts w:ascii="Arial" w:hAnsi="Arial" w:cs="Arial"/>
          <w:sz w:val="24"/>
          <w:szCs w:val="24"/>
        </w:rPr>
        <w:t xml:space="preserve">Outra informação importante é que não existe nenhum tipo de reserva quanto </w:t>
      </w:r>
      <w:r w:rsidR="00FC604F" w:rsidRPr="002E71D3">
        <w:rPr>
          <w:rFonts w:ascii="Arial" w:hAnsi="Arial" w:cs="Arial"/>
          <w:sz w:val="24"/>
          <w:szCs w:val="24"/>
        </w:rPr>
        <w:t>à</w:t>
      </w:r>
      <w:r w:rsidRPr="002E71D3">
        <w:rPr>
          <w:rFonts w:ascii="Arial" w:hAnsi="Arial" w:cs="Arial"/>
          <w:sz w:val="24"/>
          <w:szCs w:val="24"/>
        </w:rPr>
        <w:t xml:space="preserve"> legítima do </w:t>
      </w:r>
      <w:r w:rsidRPr="002E71D3">
        <w:rPr>
          <w:rFonts w:ascii="Arial" w:hAnsi="Arial" w:cs="Arial"/>
          <w:i/>
          <w:sz w:val="24"/>
          <w:szCs w:val="24"/>
        </w:rPr>
        <w:t>de cujus</w:t>
      </w:r>
      <w:r w:rsidR="000F2559" w:rsidRPr="002E71D3">
        <w:rPr>
          <w:rFonts w:ascii="Arial" w:hAnsi="Arial" w:cs="Arial"/>
          <w:i/>
          <w:sz w:val="24"/>
          <w:szCs w:val="24"/>
        </w:rPr>
        <w:t xml:space="preserve"> </w:t>
      </w:r>
      <w:r w:rsidR="00D169E9" w:rsidRPr="002E71D3">
        <w:rPr>
          <w:rFonts w:ascii="Arial" w:hAnsi="Arial" w:cs="Arial"/>
          <w:sz w:val="24"/>
          <w:szCs w:val="24"/>
        </w:rPr>
        <w:t>para o</w:t>
      </w:r>
      <w:r w:rsidRPr="002E71D3">
        <w:rPr>
          <w:rFonts w:ascii="Arial" w:hAnsi="Arial" w:cs="Arial"/>
          <w:sz w:val="24"/>
          <w:szCs w:val="24"/>
        </w:rPr>
        <w:t xml:space="preserve"> companheir</w:t>
      </w:r>
      <w:r w:rsidR="00D169E9" w:rsidRPr="002E71D3">
        <w:rPr>
          <w:rFonts w:ascii="Arial" w:hAnsi="Arial" w:cs="Arial"/>
          <w:sz w:val="24"/>
          <w:szCs w:val="24"/>
        </w:rPr>
        <w:t>o</w:t>
      </w:r>
      <w:r w:rsidRPr="002E71D3">
        <w:rPr>
          <w:rFonts w:ascii="Arial" w:hAnsi="Arial" w:cs="Arial"/>
          <w:sz w:val="24"/>
          <w:szCs w:val="24"/>
        </w:rPr>
        <w:t xml:space="preserve"> sobrevivente, podendo </w:t>
      </w:r>
      <w:r w:rsidR="00C90EB1" w:rsidRPr="002E71D3">
        <w:rPr>
          <w:rFonts w:ascii="Arial" w:hAnsi="Arial" w:cs="Arial"/>
          <w:sz w:val="24"/>
          <w:szCs w:val="24"/>
        </w:rPr>
        <w:t>aqu</w:t>
      </w:r>
      <w:r w:rsidRPr="002E71D3">
        <w:rPr>
          <w:rFonts w:ascii="Arial" w:hAnsi="Arial" w:cs="Arial"/>
          <w:sz w:val="24"/>
          <w:szCs w:val="24"/>
        </w:rPr>
        <w:t>ele em vida, de forma livre, através testamento deixar toda a sua parte dos bens para outra pessoa, não tendo obrigação alguma a fazer reserva para s</w:t>
      </w:r>
      <w:r w:rsidR="00D169E9" w:rsidRPr="002E71D3">
        <w:rPr>
          <w:rFonts w:ascii="Arial" w:hAnsi="Arial" w:cs="Arial"/>
          <w:sz w:val="24"/>
          <w:szCs w:val="24"/>
        </w:rPr>
        <w:t>eu</w:t>
      </w:r>
      <w:r w:rsidRPr="002E71D3">
        <w:rPr>
          <w:rFonts w:ascii="Arial" w:hAnsi="Arial" w:cs="Arial"/>
          <w:sz w:val="24"/>
          <w:szCs w:val="24"/>
        </w:rPr>
        <w:t xml:space="preserve"> companheir</w:t>
      </w:r>
      <w:r w:rsidR="00D169E9" w:rsidRPr="002E71D3">
        <w:rPr>
          <w:rFonts w:ascii="Arial" w:hAnsi="Arial" w:cs="Arial"/>
          <w:sz w:val="24"/>
          <w:szCs w:val="24"/>
        </w:rPr>
        <w:t>o</w:t>
      </w:r>
      <w:r w:rsidRPr="002E71D3">
        <w:rPr>
          <w:rFonts w:ascii="Arial" w:hAnsi="Arial" w:cs="Arial"/>
          <w:sz w:val="24"/>
          <w:szCs w:val="24"/>
        </w:rPr>
        <w:t xml:space="preserve"> supérstite, pois </w:t>
      </w:r>
      <w:r w:rsidR="00D169E9" w:rsidRPr="002E71D3">
        <w:rPr>
          <w:rFonts w:ascii="Arial" w:hAnsi="Arial" w:cs="Arial"/>
          <w:sz w:val="24"/>
          <w:szCs w:val="24"/>
        </w:rPr>
        <w:t>o mesmo</w:t>
      </w:r>
      <w:r w:rsidRPr="002E71D3">
        <w:rPr>
          <w:rFonts w:ascii="Arial" w:hAnsi="Arial" w:cs="Arial"/>
          <w:sz w:val="24"/>
          <w:szCs w:val="24"/>
        </w:rPr>
        <w:t xml:space="preserve"> não é herdeir</w:t>
      </w:r>
      <w:r w:rsidR="00D169E9" w:rsidRPr="002E71D3">
        <w:rPr>
          <w:rFonts w:ascii="Arial" w:hAnsi="Arial" w:cs="Arial"/>
          <w:sz w:val="24"/>
          <w:szCs w:val="24"/>
        </w:rPr>
        <w:t>o</w:t>
      </w:r>
      <w:r w:rsidRPr="002E71D3">
        <w:rPr>
          <w:rFonts w:ascii="Arial" w:hAnsi="Arial" w:cs="Arial"/>
          <w:sz w:val="24"/>
          <w:szCs w:val="24"/>
        </w:rPr>
        <w:t xml:space="preserve"> necessári</w:t>
      </w:r>
      <w:r w:rsidR="00D169E9" w:rsidRPr="002E71D3">
        <w:rPr>
          <w:rFonts w:ascii="Arial" w:hAnsi="Arial" w:cs="Arial"/>
          <w:sz w:val="24"/>
          <w:szCs w:val="24"/>
        </w:rPr>
        <w:t>o</w:t>
      </w:r>
      <w:r w:rsidRPr="002E71D3">
        <w:rPr>
          <w:rFonts w:ascii="Arial" w:hAnsi="Arial" w:cs="Arial"/>
          <w:sz w:val="24"/>
          <w:szCs w:val="24"/>
        </w:rPr>
        <w:t xml:space="preserve">.  </w:t>
      </w:r>
    </w:p>
    <w:p w:rsidR="00C804D9" w:rsidRPr="002E71D3" w:rsidRDefault="00C804D9" w:rsidP="004520D7">
      <w:pPr>
        <w:rPr>
          <w:rFonts w:ascii="Arial" w:hAnsi="Arial" w:cs="Arial"/>
          <w:sz w:val="24"/>
          <w:szCs w:val="24"/>
        </w:rPr>
      </w:pPr>
    </w:p>
    <w:p w:rsidR="00DB6922" w:rsidRPr="002E71D3" w:rsidRDefault="00E86DE5" w:rsidP="00893584">
      <w:pPr>
        <w:spacing w:line="360" w:lineRule="auto"/>
        <w:rPr>
          <w:rFonts w:ascii="Arial" w:hAnsi="Arial" w:cs="Arial"/>
          <w:sz w:val="24"/>
          <w:szCs w:val="24"/>
        </w:rPr>
      </w:pPr>
      <w:r w:rsidRPr="002E71D3">
        <w:rPr>
          <w:rFonts w:ascii="Arial" w:hAnsi="Arial" w:cs="Arial"/>
          <w:sz w:val="24"/>
          <w:szCs w:val="24"/>
        </w:rPr>
        <w:t xml:space="preserve">Quanto </w:t>
      </w:r>
      <w:r w:rsidR="000A5693" w:rsidRPr="002E71D3">
        <w:rPr>
          <w:rFonts w:ascii="Arial" w:hAnsi="Arial" w:cs="Arial"/>
          <w:sz w:val="24"/>
          <w:szCs w:val="24"/>
        </w:rPr>
        <w:t>à</w:t>
      </w:r>
      <w:r w:rsidR="00DB6922" w:rsidRPr="002E71D3">
        <w:rPr>
          <w:rFonts w:ascii="Arial" w:hAnsi="Arial" w:cs="Arial"/>
          <w:sz w:val="24"/>
          <w:szCs w:val="24"/>
        </w:rPr>
        <w:t xml:space="preserve"> situação</w:t>
      </w:r>
      <w:r w:rsidR="003843AD" w:rsidRPr="002E71D3">
        <w:rPr>
          <w:rFonts w:ascii="Arial" w:hAnsi="Arial" w:cs="Arial"/>
          <w:sz w:val="24"/>
          <w:szCs w:val="24"/>
        </w:rPr>
        <w:t xml:space="preserve"> </w:t>
      </w:r>
      <w:r w:rsidR="004750E6" w:rsidRPr="002E71D3">
        <w:rPr>
          <w:rFonts w:ascii="Arial" w:hAnsi="Arial" w:cs="Arial"/>
          <w:sz w:val="24"/>
          <w:szCs w:val="24"/>
        </w:rPr>
        <w:t>supracitada</w:t>
      </w:r>
      <w:r w:rsidRPr="002E71D3">
        <w:rPr>
          <w:rFonts w:ascii="Arial" w:hAnsi="Arial" w:cs="Arial"/>
          <w:sz w:val="24"/>
          <w:szCs w:val="24"/>
        </w:rPr>
        <w:t>,</w:t>
      </w:r>
      <w:r w:rsidR="000F2559" w:rsidRPr="002E71D3">
        <w:rPr>
          <w:rFonts w:ascii="Arial" w:hAnsi="Arial" w:cs="Arial"/>
          <w:sz w:val="24"/>
          <w:szCs w:val="24"/>
        </w:rPr>
        <w:t xml:space="preserve"> </w:t>
      </w:r>
      <w:r w:rsidR="004750E6" w:rsidRPr="002E71D3">
        <w:rPr>
          <w:rFonts w:ascii="Arial" w:hAnsi="Arial" w:cs="Arial"/>
          <w:sz w:val="24"/>
          <w:szCs w:val="24"/>
        </w:rPr>
        <w:t>nossos Tribunais vêm</w:t>
      </w:r>
      <w:r w:rsidR="00DB6922" w:rsidRPr="002E71D3">
        <w:rPr>
          <w:rFonts w:ascii="Arial" w:hAnsi="Arial" w:cs="Arial"/>
          <w:sz w:val="24"/>
          <w:szCs w:val="24"/>
        </w:rPr>
        <w:t xml:space="preserve"> decidindo seguindo o mesmo entendimento que diz a doutrina pátria</w:t>
      </w:r>
      <w:r w:rsidR="000A5693" w:rsidRPr="002E71D3">
        <w:rPr>
          <w:rFonts w:ascii="Arial" w:hAnsi="Arial" w:cs="Arial"/>
          <w:sz w:val="24"/>
          <w:szCs w:val="24"/>
        </w:rPr>
        <w:t>, vejamos</w:t>
      </w:r>
      <w:r w:rsidR="00DB6922" w:rsidRPr="002E71D3">
        <w:rPr>
          <w:rFonts w:ascii="Arial" w:hAnsi="Arial" w:cs="Arial"/>
          <w:sz w:val="24"/>
          <w:szCs w:val="24"/>
        </w:rPr>
        <w:t>:</w:t>
      </w:r>
    </w:p>
    <w:p w:rsidR="00DB6922" w:rsidRPr="002E71D3" w:rsidRDefault="00DB6922" w:rsidP="004520D7">
      <w:pPr>
        <w:rPr>
          <w:rFonts w:ascii="Arial" w:hAnsi="Arial" w:cs="Arial"/>
          <w:sz w:val="24"/>
          <w:szCs w:val="24"/>
        </w:rPr>
      </w:pPr>
    </w:p>
    <w:p w:rsidR="00874866" w:rsidRPr="002E71D3" w:rsidRDefault="00874866" w:rsidP="00874866">
      <w:pPr>
        <w:ind w:left="2268"/>
        <w:rPr>
          <w:rFonts w:ascii="Arial" w:hAnsi="Arial" w:cs="Arial"/>
          <w:sz w:val="20"/>
          <w:szCs w:val="20"/>
        </w:rPr>
      </w:pPr>
      <w:r w:rsidRPr="002E71D3">
        <w:rPr>
          <w:rFonts w:ascii="Arial" w:hAnsi="Arial" w:cs="Arial"/>
          <w:sz w:val="20"/>
          <w:szCs w:val="20"/>
        </w:rPr>
        <w:t>CIVIL. FAMÍLIA. UNIÃO ESTÁVEL. RECONHECIMENTO E DISSOLUÇÃO INCONTROVERSOS. VIOLAÇÃO AO ARTIGO 5º, § 1º, da Lei 9.278/96 CONFIGURADA. PARTILHA DE FRUTOS E/OU RENDIMENTOS ADQUIRIDOS ANTES DA UNIÃO ESTÁVEL. BENS ADQUIRIDOS POR HERANÇA E COM RECURSOS PROVENIENTES DE MODO EXCLUSIVO DO VARÃO. INCOMUNICABILIDADE TAMBÉM INCONTROVERSA DOS BENS PRINCIPAIS. IMPOSSIBILIDADE DE DIVISÃO DOS FRUTOS. APLICAÇÃO DO PRINCÍPIO DO ACESSÓRIO SEGUIR A SORTE DO PRINCIPAL. RECURSO PROVIDO. SENTENÇA RESTABELECIDA. PRECEDENTE. 1. Viola o § 1º, do artigo 5º, da Lei 9.278/96 a determinação de partilhar frutos e/ou rendimentos advindos de bens herdados e/ou doados antes do reconhecimento da união estável. 2. Encontrando-se incontroversa a questão alusiva à incomunicabilidade dos bens principais herdados, por decorrência lógica, a incomunicabilidade também se aplica aos bens acessórios, seguindo o brocardo de que "Acessorium</w:t>
      </w:r>
      <w:r w:rsidR="00C332A7" w:rsidRPr="002E71D3">
        <w:rPr>
          <w:rFonts w:ascii="Arial" w:hAnsi="Arial" w:cs="Arial"/>
          <w:sz w:val="20"/>
          <w:szCs w:val="20"/>
        </w:rPr>
        <w:t xml:space="preserve"> </w:t>
      </w:r>
      <w:r w:rsidRPr="002E71D3">
        <w:rPr>
          <w:rFonts w:ascii="Arial" w:hAnsi="Arial" w:cs="Arial"/>
          <w:sz w:val="20"/>
          <w:szCs w:val="20"/>
        </w:rPr>
        <w:t>sequitur</w:t>
      </w:r>
      <w:r w:rsidR="00C332A7" w:rsidRPr="002E71D3">
        <w:rPr>
          <w:rFonts w:ascii="Arial" w:hAnsi="Arial" w:cs="Arial"/>
          <w:sz w:val="20"/>
          <w:szCs w:val="20"/>
        </w:rPr>
        <w:t xml:space="preserve"> </w:t>
      </w:r>
      <w:r w:rsidRPr="002E71D3">
        <w:rPr>
          <w:rFonts w:ascii="Arial" w:hAnsi="Arial" w:cs="Arial"/>
          <w:sz w:val="20"/>
          <w:szCs w:val="20"/>
        </w:rPr>
        <w:t>suum</w:t>
      </w:r>
      <w:r w:rsidR="00C332A7" w:rsidRPr="002E71D3">
        <w:rPr>
          <w:rFonts w:ascii="Arial" w:hAnsi="Arial" w:cs="Arial"/>
          <w:sz w:val="20"/>
          <w:szCs w:val="20"/>
        </w:rPr>
        <w:t xml:space="preserve"> </w:t>
      </w:r>
      <w:r w:rsidRPr="002E71D3">
        <w:rPr>
          <w:rFonts w:ascii="Arial" w:hAnsi="Arial" w:cs="Arial"/>
          <w:sz w:val="20"/>
          <w:szCs w:val="20"/>
        </w:rPr>
        <w:t>principale". 3. Recurso Especial conhecido e provido, a fim de cassar o v. acórdão do eg. Tribunal a quo e restabelecer a sentença de primeiro grau.</w:t>
      </w:r>
    </w:p>
    <w:p w:rsidR="00874866" w:rsidRPr="002E71D3" w:rsidRDefault="00874866" w:rsidP="00874866">
      <w:pPr>
        <w:ind w:left="2268"/>
        <w:rPr>
          <w:rFonts w:ascii="Arial" w:hAnsi="Arial" w:cs="Arial"/>
          <w:sz w:val="20"/>
          <w:szCs w:val="20"/>
        </w:rPr>
      </w:pPr>
      <w:r w:rsidRPr="002E71D3">
        <w:rPr>
          <w:rFonts w:ascii="Arial" w:hAnsi="Arial" w:cs="Arial"/>
          <w:sz w:val="20"/>
          <w:szCs w:val="20"/>
        </w:rPr>
        <w:t>(STJ - REsp: 775471 RJ 2005/0137531-1, Relator: Ministro HONILDO AMARAL DE MELLO CASTRO (DESEMBARGADOR CONVOCADO DO TJ/AP), Data de Julgamento: 05/08/2010, T4 - QUARTA TURMA, Data de Publicação: DJe 31/08/2010)</w:t>
      </w:r>
      <w:r w:rsidR="009F7C2A" w:rsidRPr="002E71D3">
        <w:rPr>
          <w:rFonts w:ascii="Arial" w:hAnsi="Arial" w:cs="Arial"/>
          <w:sz w:val="20"/>
          <w:szCs w:val="20"/>
        </w:rPr>
        <w:t>.</w:t>
      </w:r>
    </w:p>
    <w:p w:rsidR="00874866" w:rsidRPr="002E71D3" w:rsidRDefault="00874866" w:rsidP="006A5E10">
      <w:pPr>
        <w:spacing w:line="360" w:lineRule="auto"/>
        <w:ind w:left="2268"/>
        <w:rPr>
          <w:rFonts w:ascii="Arial" w:hAnsi="Arial" w:cs="Arial"/>
          <w:sz w:val="20"/>
          <w:szCs w:val="20"/>
        </w:rPr>
      </w:pPr>
    </w:p>
    <w:p w:rsidR="00DC0531" w:rsidRPr="002E71D3" w:rsidRDefault="00207F98" w:rsidP="00207F98">
      <w:pPr>
        <w:ind w:left="2268"/>
        <w:rPr>
          <w:rFonts w:ascii="Arial" w:hAnsi="Arial" w:cs="Arial"/>
          <w:sz w:val="20"/>
          <w:szCs w:val="20"/>
        </w:rPr>
      </w:pPr>
      <w:r w:rsidRPr="002E71D3">
        <w:rPr>
          <w:rFonts w:ascii="Arial" w:hAnsi="Arial" w:cs="Arial"/>
          <w:sz w:val="20"/>
          <w:szCs w:val="20"/>
        </w:rPr>
        <w:t xml:space="preserve">Ementa: APELACAO CÍVEL – AÇÃO DECLARATÓRIA E EXTINCAO DE SOCIEDADE DE FATO – CONFIGURACAO DA UNIÃO ESTÁVEL COM </w:t>
      </w:r>
      <w:r w:rsidR="007E7D76">
        <w:rPr>
          <w:rFonts w:ascii="Arial" w:hAnsi="Arial" w:cs="Arial"/>
          <w:sz w:val="20"/>
          <w:szCs w:val="20"/>
        </w:rPr>
        <w:t>TRÂ</w:t>
      </w:r>
      <w:r w:rsidRPr="002E71D3">
        <w:rPr>
          <w:rFonts w:ascii="Arial" w:hAnsi="Arial" w:cs="Arial"/>
          <w:sz w:val="20"/>
          <w:szCs w:val="20"/>
        </w:rPr>
        <w:t>NSITO E</w:t>
      </w:r>
      <w:r w:rsidR="007E7D76">
        <w:rPr>
          <w:rFonts w:ascii="Arial" w:hAnsi="Arial" w:cs="Arial"/>
          <w:sz w:val="20"/>
          <w:szCs w:val="20"/>
        </w:rPr>
        <w:t>M</w:t>
      </w:r>
      <w:r w:rsidRPr="002E71D3">
        <w:rPr>
          <w:rFonts w:ascii="Arial" w:hAnsi="Arial" w:cs="Arial"/>
          <w:sz w:val="20"/>
          <w:szCs w:val="20"/>
        </w:rPr>
        <w:t xml:space="preserve"> JULGADO – REGIME DE BENS – COMUNHÃO PARCIAL – PARTILHA DE BENS ADQUIRIDOS DURANTE A VIDA EM COMUM – EXCLUSÃO DE BENS ADQUIRIDOS POR HERANÇA – INTELIGENCIA DO ARTIGO </w:t>
      </w:r>
      <w:r w:rsidR="00694815" w:rsidRPr="002E71D3">
        <w:rPr>
          <w:rFonts w:ascii="Arial" w:hAnsi="Arial" w:cs="Arial"/>
          <w:sz w:val="20"/>
          <w:szCs w:val="20"/>
        </w:rPr>
        <w:t>1.659 DO CC –</w:t>
      </w:r>
      <w:r w:rsidR="00134635">
        <w:rPr>
          <w:rFonts w:ascii="Arial" w:hAnsi="Arial" w:cs="Arial"/>
          <w:sz w:val="20"/>
          <w:szCs w:val="20"/>
        </w:rPr>
        <w:t xml:space="preserve"> </w:t>
      </w:r>
      <w:r w:rsidR="00694815" w:rsidRPr="002E71D3">
        <w:rPr>
          <w:rFonts w:ascii="Arial" w:hAnsi="Arial" w:cs="Arial"/>
          <w:sz w:val="20"/>
          <w:szCs w:val="20"/>
        </w:rPr>
        <w:t>MANUTENÇÃO DA SENTENÇA – IMPROVIMENTO DO APELO.</w:t>
      </w:r>
    </w:p>
    <w:p w:rsidR="00694815" w:rsidRPr="002E71D3" w:rsidRDefault="00694815" w:rsidP="00694815">
      <w:pPr>
        <w:pStyle w:val="par"/>
        <w:shd w:val="clear" w:color="auto" w:fill="FFFFFF"/>
        <w:spacing w:before="0" w:beforeAutospacing="0" w:after="0" w:afterAutospacing="0"/>
        <w:ind w:left="2268"/>
        <w:jc w:val="both"/>
        <w:rPr>
          <w:rFonts w:ascii="Arial" w:hAnsi="Arial" w:cs="Arial"/>
          <w:sz w:val="20"/>
          <w:szCs w:val="20"/>
        </w:rPr>
      </w:pPr>
      <w:r w:rsidRPr="002E71D3">
        <w:rPr>
          <w:rFonts w:ascii="Arial" w:hAnsi="Arial" w:cs="Arial"/>
          <w:sz w:val="20"/>
          <w:szCs w:val="20"/>
        </w:rPr>
        <w:lastRenderedPageBreak/>
        <w:t>- Na União Estável, salvo</w:t>
      </w:r>
      <w:r w:rsidRPr="002E71D3">
        <w:rPr>
          <w:rStyle w:val="apple-converted-space"/>
          <w:rFonts w:ascii="Arial" w:hAnsi="Arial" w:cs="Arial"/>
          <w:sz w:val="20"/>
          <w:szCs w:val="20"/>
        </w:rPr>
        <w:t> </w:t>
      </w:r>
      <w:r w:rsidRPr="002E71D3">
        <w:rPr>
          <w:rStyle w:val="xn9x2aaj2"/>
          <w:rFonts w:ascii="Arial" w:hAnsi="Arial" w:cs="Arial"/>
          <w:sz w:val="20"/>
          <w:szCs w:val="20"/>
        </w:rPr>
        <w:t>contrato escrito</w:t>
      </w:r>
      <w:r w:rsidRPr="002E71D3">
        <w:rPr>
          <w:rStyle w:val="apple-converted-space"/>
          <w:rFonts w:ascii="Arial" w:hAnsi="Arial" w:cs="Arial"/>
          <w:sz w:val="20"/>
          <w:szCs w:val="20"/>
        </w:rPr>
        <w:t> </w:t>
      </w:r>
      <w:r w:rsidRPr="002E71D3">
        <w:rPr>
          <w:rFonts w:ascii="Arial" w:hAnsi="Arial" w:cs="Arial"/>
          <w:sz w:val="20"/>
          <w:szCs w:val="20"/>
        </w:rPr>
        <w:t>entre os companheiros, aplicam-se às relações patrimoniais, no que couber, o regime da comunhão parcial de bens, inteligência do artigo</w:t>
      </w:r>
      <w:r w:rsidRPr="002E71D3">
        <w:rPr>
          <w:rStyle w:val="apple-converted-space"/>
          <w:rFonts w:ascii="Arial" w:hAnsi="Arial" w:cs="Arial"/>
          <w:sz w:val="20"/>
          <w:szCs w:val="20"/>
        </w:rPr>
        <w:t> </w:t>
      </w:r>
      <w:hyperlink r:id="rId10" w:tooltip="Artigo 1725 da Lei nº 10.406 de 10 de Janeiro de 2002" w:history="1">
        <w:r w:rsidRPr="002E71D3">
          <w:rPr>
            <w:rStyle w:val="Hyperlink"/>
            <w:rFonts w:ascii="Arial" w:hAnsi="Arial" w:cs="Arial"/>
            <w:color w:val="auto"/>
            <w:sz w:val="20"/>
            <w:szCs w:val="20"/>
            <w:u w:val="none"/>
            <w:bdr w:val="none" w:sz="0" w:space="0" w:color="auto" w:frame="1"/>
          </w:rPr>
          <w:t>1725</w:t>
        </w:r>
      </w:hyperlink>
      <w:r w:rsidRPr="002E71D3">
        <w:rPr>
          <w:rStyle w:val="apple-converted-space"/>
          <w:rFonts w:ascii="Arial" w:hAnsi="Arial" w:cs="Arial"/>
          <w:sz w:val="20"/>
          <w:szCs w:val="20"/>
        </w:rPr>
        <w:t> </w:t>
      </w:r>
      <w:r w:rsidRPr="002E71D3">
        <w:rPr>
          <w:rFonts w:ascii="Arial" w:hAnsi="Arial" w:cs="Arial"/>
          <w:sz w:val="20"/>
          <w:szCs w:val="20"/>
        </w:rPr>
        <w:t>do</w:t>
      </w:r>
      <w:r w:rsidRPr="002E71D3">
        <w:rPr>
          <w:rStyle w:val="apple-converted-space"/>
          <w:rFonts w:ascii="Arial" w:hAnsi="Arial" w:cs="Arial"/>
          <w:sz w:val="20"/>
          <w:szCs w:val="20"/>
        </w:rPr>
        <w:t> </w:t>
      </w:r>
      <w:hyperlink r:id="rId11" w:tooltip="Lei no 10.406, de 10 de janeiro de 2002." w:history="1">
        <w:r w:rsidRPr="002E71D3">
          <w:rPr>
            <w:rStyle w:val="Hyperlink"/>
            <w:rFonts w:ascii="Arial" w:hAnsi="Arial" w:cs="Arial"/>
            <w:color w:val="auto"/>
            <w:sz w:val="20"/>
            <w:szCs w:val="20"/>
            <w:u w:val="none"/>
            <w:bdr w:val="none" w:sz="0" w:space="0" w:color="auto" w:frame="1"/>
          </w:rPr>
          <w:t>Código Civil</w:t>
        </w:r>
      </w:hyperlink>
      <w:r w:rsidRPr="002E71D3">
        <w:rPr>
          <w:rFonts w:ascii="Arial" w:hAnsi="Arial" w:cs="Arial"/>
          <w:sz w:val="20"/>
          <w:szCs w:val="20"/>
        </w:rPr>
        <w:t>.</w:t>
      </w:r>
    </w:p>
    <w:p w:rsidR="00694815" w:rsidRPr="002E71D3" w:rsidRDefault="00694815" w:rsidP="00694815">
      <w:pPr>
        <w:pStyle w:val="par"/>
        <w:shd w:val="clear" w:color="auto" w:fill="FFFFFF"/>
        <w:spacing w:before="0" w:beforeAutospacing="0" w:after="0" w:afterAutospacing="0"/>
        <w:ind w:left="2268"/>
        <w:jc w:val="both"/>
        <w:rPr>
          <w:rFonts w:ascii="Arial" w:hAnsi="Arial" w:cs="Arial"/>
          <w:sz w:val="20"/>
          <w:szCs w:val="20"/>
        </w:rPr>
      </w:pPr>
      <w:r w:rsidRPr="002E71D3">
        <w:rPr>
          <w:rFonts w:ascii="Arial" w:hAnsi="Arial" w:cs="Arial"/>
          <w:sz w:val="20"/>
          <w:szCs w:val="20"/>
        </w:rPr>
        <w:t>- Os bens adquiridos na constância da vida em comum devem ser alvo de partilha igualitária, não importando qual tenha sido a colaboração individual prestada pelos conviventes, bastando que tenham sido adquiridos a título oneroso na constância do relacionamento e que não tenham sido alvo de sucessão ou doação e os sub-rogados em seu lugar.</w:t>
      </w:r>
    </w:p>
    <w:p w:rsidR="006C5DB6" w:rsidRDefault="00694815" w:rsidP="006C5DB6">
      <w:pPr>
        <w:pStyle w:val="par"/>
        <w:shd w:val="clear" w:color="auto" w:fill="FFFFFF"/>
        <w:spacing w:before="0" w:beforeAutospacing="0" w:after="0" w:afterAutospacing="0"/>
        <w:ind w:left="2268"/>
        <w:jc w:val="both"/>
        <w:rPr>
          <w:rFonts w:ascii="Arial" w:hAnsi="Arial" w:cs="Arial"/>
          <w:sz w:val="20"/>
          <w:szCs w:val="20"/>
        </w:rPr>
      </w:pPr>
      <w:r w:rsidRPr="002E71D3">
        <w:rPr>
          <w:rFonts w:ascii="Arial" w:hAnsi="Arial" w:cs="Arial"/>
          <w:sz w:val="20"/>
          <w:szCs w:val="20"/>
        </w:rPr>
        <w:t>- Senten</w:t>
      </w:r>
      <w:r w:rsidR="006C5DB6">
        <w:rPr>
          <w:rFonts w:ascii="Arial" w:hAnsi="Arial" w:cs="Arial"/>
          <w:sz w:val="20"/>
          <w:szCs w:val="20"/>
        </w:rPr>
        <w:t>ça mantida e Recurso Improvido.</w:t>
      </w:r>
    </w:p>
    <w:p w:rsidR="006C5DB6" w:rsidRDefault="005710BF" w:rsidP="00BB28F7">
      <w:pPr>
        <w:pStyle w:val="par"/>
        <w:shd w:val="clear" w:color="auto" w:fill="FFFFFF"/>
        <w:spacing w:before="0" w:beforeAutospacing="0" w:after="0" w:afterAutospacing="0"/>
        <w:ind w:left="2268"/>
        <w:jc w:val="both"/>
        <w:rPr>
          <w:rFonts w:ascii="Arial" w:hAnsi="Arial" w:cs="Arial"/>
          <w:sz w:val="20"/>
          <w:szCs w:val="20"/>
        </w:rPr>
      </w:pPr>
      <w:r>
        <w:rPr>
          <w:rFonts w:ascii="Arial" w:hAnsi="Arial" w:cs="Arial"/>
          <w:sz w:val="20"/>
          <w:szCs w:val="20"/>
        </w:rPr>
        <w:t>(</w:t>
      </w:r>
      <w:r w:rsidR="00F5114C">
        <w:rPr>
          <w:rFonts w:ascii="Arial" w:hAnsi="Arial" w:cs="Arial"/>
          <w:sz w:val="20"/>
          <w:szCs w:val="20"/>
        </w:rPr>
        <w:t xml:space="preserve">Apelação Cível. </w:t>
      </w:r>
      <w:r w:rsidRPr="002E71D3">
        <w:rPr>
          <w:rFonts w:ascii="Arial" w:hAnsi="Arial" w:cs="Arial"/>
          <w:sz w:val="20"/>
          <w:szCs w:val="20"/>
        </w:rPr>
        <w:t xml:space="preserve">TJ - </w:t>
      </w:r>
      <w:r>
        <w:rPr>
          <w:rFonts w:ascii="Arial" w:hAnsi="Arial" w:cs="Arial"/>
          <w:sz w:val="20"/>
          <w:szCs w:val="20"/>
        </w:rPr>
        <w:t>SE</w:t>
      </w:r>
      <w:r w:rsidRPr="002E71D3">
        <w:rPr>
          <w:rFonts w:ascii="Arial" w:hAnsi="Arial" w:cs="Arial"/>
          <w:sz w:val="20"/>
          <w:szCs w:val="20"/>
        </w:rPr>
        <w:t xml:space="preserve">: </w:t>
      </w:r>
      <w:r>
        <w:rPr>
          <w:rFonts w:ascii="Arial" w:hAnsi="Arial" w:cs="Arial"/>
          <w:sz w:val="20"/>
          <w:szCs w:val="20"/>
        </w:rPr>
        <w:t>AC2009217997 SE</w:t>
      </w:r>
      <w:r w:rsidRPr="002E71D3">
        <w:rPr>
          <w:rFonts w:ascii="Arial" w:hAnsi="Arial" w:cs="Arial"/>
          <w:sz w:val="20"/>
          <w:szCs w:val="20"/>
        </w:rPr>
        <w:t xml:space="preserve">, Relator: </w:t>
      </w:r>
      <w:r>
        <w:rPr>
          <w:rFonts w:ascii="Arial" w:hAnsi="Arial" w:cs="Arial"/>
          <w:sz w:val="20"/>
          <w:szCs w:val="20"/>
        </w:rPr>
        <w:t>Desembargador</w:t>
      </w:r>
      <w:r w:rsidRPr="002E71D3">
        <w:rPr>
          <w:rFonts w:ascii="Arial" w:hAnsi="Arial" w:cs="Arial"/>
          <w:sz w:val="20"/>
          <w:szCs w:val="20"/>
        </w:rPr>
        <w:t xml:space="preserve"> </w:t>
      </w:r>
      <w:r>
        <w:rPr>
          <w:rFonts w:ascii="Arial" w:hAnsi="Arial" w:cs="Arial"/>
          <w:sz w:val="20"/>
          <w:szCs w:val="20"/>
        </w:rPr>
        <w:t>OSÓRIO DE ARAÚJO RAMOS FILHO</w:t>
      </w:r>
      <w:r w:rsidRPr="002E71D3">
        <w:rPr>
          <w:rFonts w:ascii="Arial" w:hAnsi="Arial" w:cs="Arial"/>
          <w:sz w:val="20"/>
          <w:szCs w:val="20"/>
        </w:rPr>
        <w:t xml:space="preserve"> TJ/</w:t>
      </w:r>
      <w:r>
        <w:rPr>
          <w:rFonts w:ascii="Arial" w:hAnsi="Arial" w:cs="Arial"/>
          <w:sz w:val="20"/>
          <w:szCs w:val="20"/>
        </w:rPr>
        <w:t>SE</w:t>
      </w:r>
      <w:r w:rsidRPr="002E71D3">
        <w:rPr>
          <w:rFonts w:ascii="Arial" w:hAnsi="Arial" w:cs="Arial"/>
          <w:sz w:val="20"/>
          <w:szCs w:val="20"/>
        </w:rPr>
        <w:t>), Data de Julgamento: 0</w:t>
      </w:r>
      <w:r>
        <w:rPr>
          <w:rFonts w:ascii="Arial" w:hAnsi="Arial" w:cs="Arial"/>
          <w:sz w:val="20"/>
          <w:szCs w:val="20"/>
        </w:rPr>
        <w:t>6/05</w:t>
      </w:r>
      <w:r w:rsidRPr="002E71D3">
        <w:rPr>
          <w:rFonts w:ascii="Arial" w:hAnsi="Arial" w:cs="Arial"/>
          <w:sz w:val="20"/>
          <w:szCs w:val="20"/>
        </w:rPr>
        <w:t>/2010, T</w:t>
      </w:r>
      <w:r>
        <w:rPr>
          <w:rFonts w:ascii="Arial" w:hAnsi="Arial" w:cs="Arial"/>
          <w:sz w:val="20"/>
          <w:szCs w:val="20"/>
        </w:rPr>
        <w:t>2</w:t>
      </w:r>
      <w:r w:rsidRPr="002E71D3">
        <w:rPr>
          <w:rFonts w:ascii="Arial" w:hAnsi="Arial" w:cs="Arial"/>
          <w:sz w:val="20"/>
          <w:szCs w:val="20"/>
        </w:rPr>
        <w:t xml:space="preserve"> </w:t>
      </w:r>
      <w:r>
        <w:rPr>
          <w:rFonts w:ascii="Arial" w:hAnsi="Arial" w:cs="Arial"/>
          <w:sz w:val="20"/>
          <w:szCs w:val="20"/>
        </w:rPr>
        <w:t>–</w:t>
      </w:r>
      <w:r w:rsidRPr="002E71D3">
        <w:rPr>
          <w:rFonts w:ascii="Arial" w:hAnsi="Arial" w:cs="Arial"/>
          <w:sz w:val="20"/>
          <w:szCs w:val="20"/>
        </w:rPr>
        <w:t xml:space="preserve"> </w:t>
      </w:r>
      <w:r>
        <w:rPr>
          <w:rFonts w:ascii="Arial" w:hAnsi="Arial" w:cs="Arial"/>
          <w:sz w:val="20"/>
          <w:szCs w:val="20"/>
        </w:rPr>
        <w:t xml:space="preserve">SEGUNDA </w:t>
      </w:r>
      <w:r w:rsidRPr="002E71D3">
        <w:rPr>
          <w:rFonts w:ascii="Arial" w:hAnsi="Arial" w:cs="Arial"/>
          <w:sz w:val="20"/>
          <w:szCs w:val="20"/>
        </w:rPr>
        <w:t>TURMA)</w:t>
      </w:r>
    </w:p>
    <w:p w:rsidR="00BB28F7" w:rsidRDefault="00BB28F7" w:rsidP="00BB28F7">
      <w:pPr>
        <w:pStyle w:val="par"/>
        <w:shd w:val="clear" w:color="auto" w:fill="FFFFFF"/>
        <w:spacing w:before="0" w:beforeAutospacing="0" w:after="0" w:afterAutospacing="0" w:line="360" w:lineRule="auto"/>
        <w:ind w:left="2268"/>
        <w:jc w:val="both"/>
        <w:rPr>
          <w:rFonts w:ascii="Arial" w:hAnsi="Arial" w:cs="Arial"/>
          <w:sz w:val="20"/>
          <w:szCs w:val="20"/>
        </w:rPr>
      </w:pPr>
    </w:p>
    <w:p w:rsidR="00A8010E" w:rsidRDefault="00A8010E" w:rsidP="00BB28F7">
      <w:pPr>
        <w:pStyle w:val="par"/>
        <w:shd w:val="clear" w:color="auto" w:fill="FFFFFF"/>
        <w:spacing w:before="0" w:beforeAutospacing="0" w:after="0" w:afterAutospacing="0" w:line="360" w:lineRule="auto"/>
        <w:ind w:left="2268"/>
        <w:jc w:val="both"/>
        <w:rPr>
          <w:rFonts w:ascii="Arial" w:hAnsi="Arial" w:cs="Arial"/>
          <w:sz w:val="20"/>
          <w:szCs w:val="20"/>
        </w:rPr>
      </w:pPr>
    </w:p>
    <w:p w:rsidR="00C804D9" w:rsidRPr="006C5DB6" w:rsidRDefault="006C5DB6" w:rsidP="00BB28F7">
      <w:pPr>
        <w:pStyle w:val="par"/>
        <w:shd w:val="clear" w:color="auto" w:fill="FFFFFF"/>
        <w:spacing w:before="0" w:beforeAutospacing="0" w:after="0" w:afterAutospacing="0" w:line="360" w:lineRule="auto"/>
        <w:jc w:val="both"/>
        <w:rPr>
          <w:rFonts w:ascii="Arial" w:hAnsi="Arial" w:cs="Arial"/>
          <w:sz w:val="20"/>
          <w:szCs w:val="20"/>
        </w:rPr>
      </w:pPr>
      <w:r>
        <w:rPr>
          <w:rFonts w:ascii="Arial" w:hAnsi="Arial" w:cs="Arial"/>
          <w:b/>
        </w:rPr>
        <w:t>2</w:t>
      </w:r>
      <w:r w:rsidR="00C804D9" w:rsidRPr="002E71D3">
        <w:rPr>
          <w:rFonts w:ascii="Arial" w:hAnsi="Arial" w:cs="Arial"/>
          <w:b/>
        </w:rPr>
        <w:t>.2.4. Filhos</w:t>
      </w:r>
    </w:p>
    <w:p w:rsidR="003843AD" w:rsidRPr="002E71D3" w:rsidRDefault="003843AD" w:rsidP="00CE57AA">
      <w:pPr>
        <w:spacing w:line="360" w:lineRule="auto"/>
        <w:rPr>
          <w:rFonts w:ascii="Arial" w:hAnsi="Arial" w:cs="Arial"/>
          <w:sz w:val="24"/>
          <w:szCs w:val="24"/>
        </w:rPr>
      </w:pPr>
    </w:p>
    <w:p w:rsidR="00CE57AA" w:rsidRPr="002E71D3" w:rsidRDefault="00CE57AA" w:rsidP="00CE57AA">
      <w:pPr>
        <w:spacing w:line="360" w:lineRule="auto"/>
        <w:rPr>
          <w:rFonts w:ascii="Arial" w:hAnsi="Arial" w:cs="Arial"/>
          <w:sz w:val="24"/>
          <w:szCs w:val="24"/>
        </w:rPr>
      </w:pPr>
    </w:p>
    <w:p w:rsidR="004520D7" w:rsidRPr="002E71D3" w:rsidRDefault="00B81B7F" w:rsidP="00D8121E">
      <w:pPr>
        <w:spacing w:line="360" w:lineRule="auto"/>
        <w:rPr>
          <w:rFonts w:ascii="Arial" w:hAnsi="Arial" w:cs="Arial"/>
          <w:sz w:val="24"/>
          <w:szCs w:val="24"/>
        </w:rPr>
      </w:pPr>
      <w:r w:rsidRPr="002E71D3">
        <w:rPr>
          <w:rFonts w:ascii="Arial" w:hAnsi="Arial" w:cs="Arial"/>
          <w:sz w:val="24"/>
          <w:szCs w:val="24"/>
        </w:rPr>
        <w:t>Tratando-se de filhos</w:t>
      </w:r>
      <w:r w:rsidR="00D8121E" w:rsidRPr="002E71D3">
        <w:rPr>
          <w:rFonts w:ascii="Arial" w:hAnsi="Arial" w:cs="Arial"/>
          <w:sz w:val="24"/>
          <w:szCs w:val="24"/>
        </w:rPr>
        <w:t>,</w:t>
      </w:r>
      <w:r w:rsidRPr="002E71D3">
        <w:rPr>
          <w:rFonts w:ascii="Arial" w:hAnsi="Arial" w:cs="Arial"/>
          <w:sz w:val="24"/>
          <w:szCs w:val="24"/>
        </w:rPr>
        <w:t xml:space="preserve"> </w:t>
      </w:r>
      <w:r w:rsidR="00DB7104" w:rsidRPr="002E71D3">
        <w:rPr>
          <w:rFonts w:ascii="Arial" w:hAnsi="Arial" w:cs="Arial"/>
          <w:sz w:val="24"/>
          <w:szCs w:val="24"/>
        </w:rPr>
        <w:t>é</w:t>
      </w:r>
      <w:r w:rsidRPr="002E71D3">
        <w:rPr>
          <w:rFonts w:ascii="Arial" w:hAnsi="Arial" w:cs="Arial"/>
          <w:sz w:val="24"/>
          <w:szCs w:val="24"/>
        </w:rPr>
        <w:t xml:space="preserve"> observa</w:t>
      </w:r>
      <w:r w:rsidR="00DB7104" w:rsidRPr="002E71D3">
        <w:rPr>
          <w:rFonts w:ascii="Arial" w:hAnsi="Arial" w:cs="Arial"/>
          <w:sz w:val="24"/>
          <w:szCs w:val="24"/>
        </w:rPr>
        <w:t>do</w:t>
      </w:r>
      <w:r w:rsidRPr="002E71D3">
        <w:rPr>
          <w:rFonts w:ascii="Arial" w:hAnsi="Arial" w:cs="Arial"/>
          <w:sz w:val="24"/>
          <w:szCs w:val="24"/>
        </w:rPr>
        <w:t xml:space="preserve"> que existindo o</w:t>
      </w:r>
      <w:r w:rsidR="008B214D" w:rsidRPr="002E71D3">
        <w:rPr>
          <w:rFonts w:ascii="Arial" w:hAnsi="Arial" w:cs="Arial"/>
          <w:sz w:val="24"/>
          <w:szCs w:val="24"/>
        </w:rPr>
        <w:t xml:space="preserve"> contrato escrito em que atesta</w:t>
      </w:r>
      <w:r w:rsidRPr="002E71D3">
        <w:rPr>
          <w:rFonts w:ascii="Arial" w:hAnsi="Arial" w:cs="Arial"/>
          <w:sz w:val="24"/>
          <w:szCs w:val="24"/>
        </w:rPr>
        <w:t xml:space="preserve"> a união estável, pode ser </w:t>
      </w:r>
      <w:r w:rsidR="00D8121E" w:rsidRPr="002E71D3">
        <w:rPr>
          <w:rFonts w:ascii="Arial" w:hAnsi="Arial" w:cs="Arial"/>
          <w:sz w:val="24"/>
          <w:szCs w:val="24"/>
        </w:rPr>
        <w:t xml:space="preserve">incluído </w:t>
      </w:r>
      <w:r w:rsidR="000F2559" w:rsidRPr="002E71D3">
        <w:rPr>
          <w:rFonts w:ascii="Arial" w:hAnsi="Arial" w:cs="Arial"/>
          <w:sz w:val="24"/>
          <w:szCs w:val="24"/>
        </w:rPr>
        <w:t xml:space="preserve">no citado contrato </w:t>
      </w:r>
      <w:r w:rsidR="00D8121E" w:rsidRPr="002E71D3">
        <w:rPr>
          <w:rFonts w:ascii="Arial" w:hAnsi="Arial" w:cs="Arial"/>
          <w:sz w:val="24"/>
          <w:szCs w:val="24"/>
        </w:rPr>
        <w:t>também</w:t>
      </w:r>
      <w:r w:rsidR="000F2559" w:rsidRPr="002E71D3">
        <w:rPr>
          <w:rFonts w:ascii="Arial" w:hAnsi="Arial" w:cs="Arial"/>
          <w:sz w:val="24"/>
          <w:szCs w:val="24"/>
        </w:rPr>
        <w:t>,</w:t>
      </w:r>
      <w:r w:rsidR="00D8121E" w:rsidRPr="002E71D3">
        <w:rPr>
          <w:rFonts w:ascii="Arial" w:hAnsi="Arial" w:cs="Arial"/>
          <w:sz w:val="24"/>
          <w:szCs w:val="24"/>
        </w:rPr>
        <w:t xml:space="preserve"> o que diz respeito a filhos </w:t>
      </w:r>
      <w:r w:rsidR="0043177E" w:rsidRPr="002E71D3">
        <w:rPr>
          <w:rFonts w:ascii="Arial" w:hAnsi="Arial" w:cs="Arial"/>
          <w:sz w:val="24"/>
          <w:szCs w:val="24"/>
        </w:rPr>
        <w:t xml:space="preserve">tanto de um como de ambos </w:t>
      </w:r>
      <w:r w:rsidR="00AF405E" w:rsidRPr="002E71D3">
        <w:rPr>
          <w:rFonts w:ascii="Arial" w:hAnsi="Arial" w:cs="Arial"/>
          <w:sz w:val="24"/>
          <w:szCs w:val="24"/>
        </w:rPr>
        <w:t>os conviventes</w:t>
      </w:r>
      <w:r w:rsidRPr="002E71D3">
        <w:rPr>
          <w:rFonts w:ascii="Arial" w:hAnsi="Arial" w:cs="Arial"/>
          <w:sz w:val="24"/>
          <w:szCs w:val="24"/>
        </w:rPr>
        <w:t>, como nos apresenta Silvio de Salvo Venosa:</w:t>
      </w:r>
    </w:p>
    <w:p w:rsidR="00B81B7F" w:rsidRPr="002E71D3" w:rsidRDefault="00B81B7F" w:rsidP="004520D7">
      <w:pPr>
        <w:rPr>
          <w:rFonts w:ascii="Arial" w:hAnsi="Arial" w:cs="Arial"/>
          <w:sz w:val="24"/>
          <w:szCs w:val="24"/>
        </w:rPr>
      </w:pPr>
    </w:p>
    <w:p w:rsidR="00B81B7F" w:rsidRPr="002E71D3" w:rsidRDefault="00B81B7F" w:rsidP="00B81B7F">
      <w:pPr>
        <w:ind w:left="2268"/>
        <w:rPr>
          <w:rFonts w:ascii="Arial" w:hAnsi="Arial" w:cs="Arial"/>
          <w:sz w:val="20"/>
          <w:szCs w:val="20"/>
        </w:rPr>
      </w:pPr>
      <w:r w:rsidRPr="002E71D3">
        <w:rPr>
          <w:rFonts w:ascii="Arial" w:hAnsi="Arial" w:cs="Arial"/>
          <w:sz w:val="20"/>
          <w:szCs w:val="20"/>
        </w:rPr>
        <w:t>Nos contratos de convivência que atestam e declaram uma união estável, apesar de o fulcro ser também essencialmente esse, podem ser incluídos outros aspectos como os que dizem respeito aos filhos menores de um e de outro membro do casal, domicílio conjugal e dos filhos, especificação de direitos de visita dos descendentes etc</w:t>
      </w:r>
      <w:r w:rsidR="009F7C2A" w:rsidRPr="002E71D3">
        <w:rPr>
          <w:rFonts w:ascii="Arial" w:hAnsi="Arial" w:cs="Arial"/>
          <w:sz w:val="20"/>
          <w:szCs w:val="20"/>
        </w:rPr>
        <w:t>.</w:t>
      </w:r>
      <w:r w:rsidRPr="002E71D3">
        <w:rPr>
          <w:rStyle w:val="Refdenotaderodap"/>
          <w:rFonts w:ascii="Arial" w:hAnsi="Arial" w:cs="Arial"/>
          <w:sz w:val="20"/>
          <w:szCs w:val="20"/>
        </w:rPr>
        <w:footnoteReference w:id="18"/>
      </w:r>
    </w:p>
    <w:p w:rsidR="00C04E4B" w:rsidRPr="002E71D3" w:rsidRDefault="00C04E4B" w:rsidP="003A771A">
      <w:pPr>
        <w:spacing w:line="360" w:lineRule="auto"/>
        <w:rPr>
          <w:rFonts w:ascii="Arial" w:hAnsi="Arial" w:cs="Arial"/>
          <w:sz w:val="24"/>
          <w:szCs w:val="24"/>
        </w:rPr>
      </w:pPr>
    </w:p>
    <w:p w:rsidR="00B81B7F" w:rsidRPr="002E71D3" w:rsidRDefault="0029433F" w:rsidP="0029433F">
      <w:pPr>
        <w:spacing w:line="360" w:lineRule="auto"/>
        <w:rPr>
          <w:rFonts w:ascii="Arial" w:hAnsi="Arial" w:cs="Arial"/>
          <w:sz w:val="24"/>
          <w:szCs w:val="24"/>
        </w:rPr>
      </w:pPr>
      <w:r w:rsidRPr="002E71D3">
        <w:rPr>
          <w:rFonts w:ascii="Arial" w:hAnsi="Arial" w:cs="Arial"/>
          <w:sz w:val="24"/>
          <w:szCs w:val="24"/>
        </w:rPr>
        <w:t xml:space="preserve">Seguindo esse </w:t>
      </w:r>
      <w:r w:rsidR="00703F9E" w:rsidRPr="002E71D3">
        <w:rPr>
          <w:rFonts w:ascii="Arial" w:hAnsi="Arial" w:cs="Arial"/>
          <w:sz w:val="24"/>
          <w:szCs w:val="24"/>
        </w:rPr>
        <w:t xml:space="preserve">mesmo </w:t>
      </w:r>
      <w:r w:rsidRPr="002E71D3">
        <w:rPr>
          <w:rFonts w:ascii="Arial" w:hAnsi="Arial" w:cs="Arial"/>
          <w:sz w:val="24"/>
          <w:szCs w:val="24"/>
        </w:rPr>
        <w:t xml:space="preserve">entendimento, e </w:t>
      </w:r>
      <w:r w:rsidR="00D25EB3" w:rsidRPr="002E71D3">
        <w:rPr>
          <w:rFonts w:ascii="Arial" w:hAnsi="Arial" w:cs="Arial"/>
          <w:sz w:val="24"/>
          <w:szCs w:val="24"/>
        </w:rPr>
        <w:t>interpretando</w:t>
      </w:r>
      <w:r w:rsidRPr="002E71D3">
        <w:rPr>
          <w:rFonts w:ascii="Arial" w:hAnsi="Arial" w:cs="Arial"/>
          <w:sz w:val="24"/>
          <w:szCs w:val="24"/>
        </w:rPr>
        <w:t xml:space="preserve"> o novo Código Civil, Maria Helena Diniz, em seu livro destaca:</w:t>
      </w:r>
    </w:p>
    <w:p w:rsidR="0029433F" w:rsidRPr="002E71D3" w:rsidRDefault="0029433F" w:rsidP="00587171">
      <w:pPr>
        <w:rPr>
          <w:rFonts w:ascii="Arial" w:hAnsi="Arial" w:cs="Arial"/>
          <w:sz w:val="24"/>
          <w:szCs w:val="24"/>
        </w:rPr>
      </w:pPr>
    </w:p>
    <w:p w:rsidR="0029433F" w:rsidRPr="002E71D3" w:rsidRDefault="0029433F" w:rsidP="0029433F">
      <w:pPr>
        <w:ind w:left="2268"/>
        <w:rPr>
          <w:rFonts w:ascii="Arial" w:hAnsi="Arial" w:cs="Arial"/>
          <w:sz w:val="20"/>
          <w:szCs w:val="20"/>
        </w:rPr>
      </w:pPr>
      <w:r w:rsidRPr="002E71D3">
        <w:rPr>
          <w:rFonts w:ascii="Arial" w:hAnsi="Arial" w:cs="Arial"/>
          <w:sz w:val="20"/>
          <w:szCs w:val="20"/>
        </w:rPr>
        <w:t xml:space="preserve">Embora a união estável não devesse gerar </w:t>
      </w:r>
      <w:r w:rsidR="0062050E" w:rsidRPr="002E71D3">
        <w:rPr>
          <w:rFonts w:ascii="Arial" w:hAnsi="Arial" w:cs="Arial"/>
          <w:sz w:val="20"/>
          <w:szCs w:val="20"/>
        </w:rPr>
        <w:t>consequências</w:t>
      </w:r>
      <w:r w:rsidRPr="002E71D3">
        <w:rPr>
          <w:rFonts w:ascii="Arial" w:hAnsi="Arial" w:cs="Arial"/>
          <w:sz w:val="20"/>
          <w:szCs w:val="20"/>
        </w:rPr>
        <w:t xml:space="preserve"> idênticas às</w:t>
      </w:r>
      <w:r w:rsidR="007130CA" w:rsidRPr="002E71D3">
        <w:rPr>
          <w:rFonts w:ascii="Arial" w:hAnsi="Arial" w:cs="Arial"/>
          <w:sz w:val="20"/>
          <w:szCs w:val="20"/>
        </w:rPr>
        <w:t xml:space="preserve"> </w:t>
      </w:r>
      <w:r w:rsidRPr="002E71D3">
        <w:rPr>
          <w:rFonts w:ascii="Arial" w:hAnsi="Arial" w:cs="Arial"/>
          <w:sz w:val="20"/>
          <w:szCs w:val="20"/>
        </w:rPr>
        <w:t>do matrimônio, o novo Código Civil, a legislação extravagante e a jurisprudência têm evoluído no sentido de possibilitar que, além dos deveres de lealdade respeito, assistência mútua material e imaterial, haja responsabilidade pela guarda, pelo sustento e pela educação dos filhos, na proporção dos haveres e rendimentos dos conviventes (CC, art. 1.724) (...)</w:t>
      </w:r>
      <w:r w:rsidR="0054621A" w:rsidRPr="002E71D3">
        <w:rPr>
          <w:rFonts w:ascii="Arial" w:hAnsi="Arial" w:cs="Arial"/>
          <w:sz w:val="20"/>
          <w:szCs w:val="20"/>
        </w:rPr>
        <w:t>.</w:t>
      </w:r>
      <w:r w:rsidRPr="002E71D3">
        <w:rPr>
          <w:rStyle w:val="Refdenotaderodap"/>
          <w:rFonts w:ascii="Arial" w:hAnsi="Arial" w:cs="Arial"/>
          <w:sz w:val="20"/>
          <w:szCs w:val="20"/>
        </w:rPr>
        <w:footnoteReference w:id="19"/>
      </w:r>
    </w:p>
    <w:p w:rsidR="00023D52" w:rsidRPr="002E71D3" w:rsidRDefault="00023D52" w:rsidP="003843AD">
      <w:pPr>
        <w:spacing w:line="360" w:lineRule="auto"/>
        <w:rPr>
          <w:rFonts w:ascii="Arial" w:hAnsi="Arial" w:cs="Arial"/>
          <w:sz w:val="24"/>
          <w:szCs w:val="24"/>
        </w:rPr>
      </w:pPr>
    </w:p>
    <w:p w:rsidR="00023D52" w:rsidRPr="002E71D3" w:rsidRDefault="00DD1EC6" w:rsidP="005F761A">
      <w:pPr>
        <w:spacing w:line="360" w:lineRule="auto"/>
        <w:rPr>
          <w:rFonts w:ascii="Arial" w:hAnsi="Arial" w:cs="Arial"/>
          <w:sz w:val="24"/>
          <w:szCs w:val="24"/>
        </w:rPr>
      </w:pPr>
      <w:r w:rsidRPr="002E71D3">
        <w:rPr>
          <w:rFonts w:ascii="Arial" w:hAnsi="Arial" w:cs="Arial"/>
          <w:sz w:val="24"/>
          <w:szCs w:val="24"/>
        </w:rPr>
        <w:t>Destaca ainda a autora quanto a possibilidade de adoção de menor ou até mesmo a adoção de filho de um dos companheiros, devendo ser discutido o fato relativo as vistas e a guarda do menor, como desta em seu livro:</w:t>
      </w:r>
    </w:p>
    <w:p w:rsidR="00DD1EC6" w:rsidRPr="002E71D3" w:rsidRDefault="00DD1EC6" w:rsidP="003843AD">
      <w:pPr>
        <w:spacing w:line="360" w:lineRule="auto"/>
        <w:rPr>
          <w:rFonts w:ascii="Arial" w:hAnsi="Arial" w:cs="Arial"/>
          <w:sz w:val="24"/>
          <w:szCs w:val="24"/>
        </w:rPr>
      </w:pPr>
    </w:p>
    <w:p w:rsidR="00DD1EC6" w:rsidRPr="002E71D3" w:rsidRDefault="00DD1EC6" w:rsidP="005F761A">
      <w:pPr>
        <w:ind w:left="2268"/>
        <w:rPr>
          <w:rFonts w:ascii="Arial" w:hAnsi="Arial" w:cs="Arial"/>
          <w:sz w:val="20"/>
          <w:szCs w:val="20"/>
        </w:rPr>
      </w:pPr>
      <w:r w:rsidRPr="002E71D3">
        <w:rPr>
          <w:rFonts w:ascii="Arial" w:hAnsi="Arial" w:cs="Arial"/>
          <w:sz w:val="20"/>
          <w:szCs w:val="20"/>
        </w:rPr>
        <w:lastRenderedPageBreak/>
        <w:t xml:space="preserve">(...) É permitida a adoção de filho do companheiro, sem que haja alteração do vínculo da filiação e sem perda do poder familiar, hipótese em que se terá a adoção unilateral. Além disso, “ex-companheiros podem adotar conjuntamente, contando que acordem sobre a guarda e o regime de visitas e desde que o estágio de convivência tenha sido iniciado na constância do período de convivência e seja comprovada a existência de vínculos de afinidade e afetividade com aquele não detentor da guarda </w:t>
      </w:r>
      <w:r w:rsidR="00FE7794" w:rsidRPr="002E71D3">
        <w:rPr>
          <w:rFonts w:ascii="Arial" w:hAnsi="Arial" w:cs="Arial"/>
          <w:sz w:val="20"/>
          <w:szCs w:val="20"/>
        </w:rPr>
        <w:t>, que justifiquem a excepcionalidade da concessão” (Lei n. 8.069/90, art. 42, § 4º, com a redação da Lei n. 12.010/2009).</w:t>
      </w:r>
      <w:r w:rsidR="00FE7794" w:rsidRPr="002E71D3">
        <w:rPr>
          <w:rStyle w:val="Refdenotaderodap"/>
          <w:rFonts w:ascii="Arial" w:hAnsi="Arial" w:cs="Arial"/>
          <w:sz w:val="20"/>
          <w:szCs w:val="20"/>
        </w:rPr>
        <w:footnoteReference w:id="20"/>
      </w:r>
    </w:p>
    <w:p w:rsidR="00023D52" w:rsidRPr="002E71D3" w:rsidRDefault="00023D52" w:rsidP="005F761A">
      <w:pPr>
        <w:spacing w:line="360" w:lineRule="auto"/>
        <w:rPr>
          <w:rFonts w:ascii="Arial" w:hAnsi="Arial" w:cs="Arial"/>
          <w:sz w:val="24"/>
          <w:szCs w:val="24"/>
        </w:rPr>
      </w:pPr>
    </w:p>
    <w:p w:rsidR="00C434BF" w:rsidRPr="002E71D3" w:rsidRDefault="00364757" w:rsidP="005F761A">
      <w:pPr>
        <w:spacing w:line="360" w:lineRule="auto"/>
        <w:rPr>
          <w:rFonts w:ascii="Arial" w:hAnsi="Arial" w:cs="Arial"/>
          <w:sz w:val="24"/>
          <w:szCs w:val="24"/>
        </w:rPr>
      </w:pPr>
      <w:r w:rsidRPr="002E71D3">
        <w:rPr>
          <w:rFonts w:ascii="Arial" w:hAnsi="Arial" w:cs="Arial"/>
          <w:sz w:val="24"/>
          <w:szCs w:val="24"/>
        </w:rPr>
        <w:t xml:space="preserve">Ratificando os pensamentos doutrinários já citados, observa-se que além da educação, há </w:t>
      </w:r>
      <w:r w:rsidR="00C858BA" w:rsidRPr="002E71D3">
        <w:rPr>
          <w:rFonts w:ascii="Arial" w:hAnsi="Arial" w:cs="Arial"/>
          <w:sz w:val="24"/>
          <w:szCs w:val="24"/>
        </w:rPr>
        <w:t>também</w:t>
      </w:r>
      <w:r w:rsidRPr="002E71D3">
        <w:rPr>
          <w:rFonts w:ascii="Arial" w:hAnsi="Arial" w:cs="Arial"/>
          <w:sz w:val="24"/>
          <w:szCs w:val="24"/>
        </w:rPr>
        <w:t xml:space="preserve"> outros direitos que devem ser observados, como bem explicita Carlos Roberto Gonçalves: </w:t>
      </w:r>
    </w:p>
    <w:p w:rsidR="00C434BF" w:rsidRPr="002E71D3" w:rsidRDefault="00C434BF" w:rsidP="00023D52">
      <w:pPr>
        <w:rPr>
          <w:rFonts w:ascii="Arial" w:hAnsi="Arial" w:cs="Arial"/>
          <w:sz w:val="24"/>
          <w:szCs w:val="24"/>
        </w:rPr>
      </w:pPr>
    </w:p>
    <w:p w:rsidR="00C434BF" w:rsidRPr="002E71D3" w:rsidRDefault="00C434BF" w:rsidP="00C434BF">
      <w:pPr>
        <w:ind w:left="2268"/>
        <w:rPr>
          <w:rFonts w:ascii="Arial" w:hAnsi="Arial" w:cs="Arial"/>
          <w:sz w:val="20"/>
          <w:szCs w:val="20"/>
        </w:rPr>
      </w:pPr>
      <w:r w:rsidRPr="002E71D3">
        <w:rPr>
          <w:rFonts w:ascii="Arial" w:hAnsi="Arial" w:cs="Arial"/>
          <w:sz w:val="20"/>
          <w:szCs w:val="20"/>
        </w:rPr>
        <w:t xml:space="preserve">Subsiste a obrigação de </w:t>
      </w:r>
      <w:r w:rsidRPr="002E71D3">
        <w:rPr>
          <w:rFonts w:ascii="Arial" w:hAnsi="Arial" w:cs="Arial"/>
          <w:i/>
          <w:sz w:val="20"/>
          <w:szCs w:val="20"/>
        </w:rPr>
        <w:t>sustentar</w:t>
      </w:r>
      <w:r w:rsidRPr="002E71D3">
        <w:rPr>
          <w:rFonts w:ascii="Arial" w:hAnsi="Arial" w:cs="Arial"/>
          <w:sz w:val="20"/>
          <w:szCs w:val="20"/>
        </w:rPr>
        <w:t xml:space="preserve"> os filhos menores e de dar-lhe orientação moral e educacional mesmo após a dissolução da união estável. O poder familiar, de que decorre a obrigação de sustento dos filho</w:t>
      </w:r>
      <w:r w:rsidR="004E14CF" w:rsidRPr="002E71D3">
        <w:rPr>
          <w:rFonts w:ascii="Arial" w:hAnsi="Arial" w:cs="Arial"/>
          <w:sz w:val="20"/>
          <w:szCs w:val="20"/>
        </w:rPr>
        <w:t>s</w:t>
      </w:r>
      <w:r w:rsidRPr="002E71D3">
        <w:rPr>
          <w:rFonts w:ascii="Arial" w:hAnsi="Arial" w:cs="Arial"/>
          <w:sz w:val="20"/>
          <w:szCs w:val="20"/>
        </w:rPr>
        <w:t xml:space="preserve"> menores, independente de casamento dos pais e da subsistência da união conjugal ou estável.</w:t>
      </w:r>
    </w:p>
    <w:p w:rsidR="00364757" w:rsidRPr="002E71D3" w:rsidRDefault="00364757" w:rsidP="00C434BF">
      <w:pPr>
        <w:ind w:left="2268"/>
        <w:rPr>
          <w:rFonts w:ascii="Arial" w:hAnsi="Arial" w:cs="Arial"/>
          <w:sz w:val="20"/>
          <w:szCs w:val="20"/>
        </w:rPr>
      </w:pPr>
      <w:r w:rsidRPr="002E71D3">
        <w:rPr>
          <w:rFonts w:ascii="Arial" w:hAnsi="Arial" w:cs="Arial"/>
          <w:sz w:val="20"/>
          <w:szCs w:val="20"/>
        </w:rPr>
        <w:t xml:space="preserve">O dever de fornecer educação aos filhos inclui não só o ensinamento escolar, os cuidados com as lições e o aprendizado, como também </w:t>
      </w:r>
      <w:r w:rsidR="00C967BC" w:rsidRPr="002E71D3">
        <w:rPr>
          <w:rFonts w:ascii="Arial" w:hAnsi="Arial" w:cs="Arial"/>
          <w:sz w:val="20"/>
          <w:szCs w:val="20"/>
        </w:rPr>
        <w:t>o z</w:t>
      </w:r>
      <w:r w:rsidRPr="002E71D3">
        <w:rPr>
          <w:rFonts w:ascii="Arial" w:hAnsi="Arial" w:cs="Arial"/>
          <w:sz w:val="20"/>
          <w:szCs w:val="20"/>
        </w:rPr>
        <w:t>elo para que tenham formação cultural e moral e se desenvolvam em ambiente sadio.</w:t>
      </w:r>
      <w:r w:rsidRPr="002E71D3">
        <w:rPr>
          <w:rStyle w:val="Refdenotaderodap"/>
          <w:rFonts w:ascii="Arial" w:hAnsi="Arial" w:cs="Arial"/>
          <w:sz w:val="20"/>
          <w:szCs w:val="20"/>
        </w:rPr>
        <w:footnoteReference w:id="21"/>
      </w:r>
    </w:p>
    <w:p w:rsidR="007F5E89" w:rsidRPr="002E71D3" w:rsidRDefault="007F5E89">
      <w:pPr>
        <w:rPr>
          <w:rFonts w:ascii="Arial" w:hAnsi="Arial" w:cs="Arial"/>
          <w:sz w:val="24"/>
          <w:szCs w:val="24"/>
        </w:rPr>
      </w:pPr>
      <w:r w:rsidRPr="002E71D3">
        <w:rPr>
          <w:rFonts w:ascii="Arial" w:hAnsi="Arial" w:cs="Arial"/>
          <w:sz w:val="24"/>
          <w:szCs w:val="24"/>
        </w:rPr>
        <w:br w:type="page"/>
      </w:r>
    </w:p>
    <w:p w:rsidR="00244306" w:rsidRPr="002E71D3" w:rsidRDefault="00244306" w:rsidP="00023D52">
      <w:pPr>
        <w:rPr>
          <w:rFonts w:ascii="Arial" w:hAnsi="Arial" w:cs="Arial"/>
          <w:sz w:val="24"/>
          <w:szCs w:val="24"/>
        </w:rPr>
      </w:pPr>
    </w:p>
    <w:p w:rsidR="00023D52" w:rsidRPr="002E71D3" w:rsidRDefault="006C5DB6" w:rsidP="00023D52">
      <w:pPr>
        <w:rPr>
          <w:rFonts w:ascii="Arial" w:hAnsi="Arial" w:cs="Arial"/>
          <w:b/>
          <w:sz w:val="24"/>
          <w:szCs w:val="24"/>
        </w:rPr>
      </w:pPr>
      <w:r>
        <w:rPr>
          <w:rFonts w:ascii="Arial" w:hAnsi="Arial" w:cs="Arial"/>
          <w:b/>
          <w:sz w:val="24"/>
          <w:szCs w:val="24"/>
        </w:rPr>
        <w:t>3</w:t>
      </w:r>
      <w:r w:rsidR="00023D52" w:rsidRPr="002E71D3">
        <w:rPr>
          <w:rFonts w:ascii="Arial" w:hAnsi="Arial" w:cs="Arial"/>
          <w:b/>
          <w:sz w:val="24"/>
          <w:szCs w:val="24"/>
        </w:rPr>
        <w:t>. DIREITO SUCESSÓRIO NA UNIÃO ESTÁVEL</w:t>
      </w:r>
    </w:p>
    <w:p w:rsidR="005B73B4" w:rsidRPr="002E71D3" w:rsidRDefault="005B73B4" w:rsidP="00B91E59">
      <w:pPr>
        <w:spacing w:line="360" w:lineRule="auto"/>
        <w:rPr>
          <w:rFonts w:ascii="Arial" w:hAnsi="Arial" w:cs="Arial"/>
          <w:sz w:val="24"/>
          <w:szCs w:val="24"/>
        </w:rPr>
      </w:pPr>
    </w:p>
    <w:p w:rsidR="00311CD7" w:rsidRPr="002E71D3" w:rsidRDefault="00311CD7" w:rsidP="00B91E59">
      <w:pPr>
        <w:spacing w:line="360" w:lineRule="auto"/>
        <w:rPr>
          <w:rFonts w:ascii="Arial" w:hAnsi="Arial" w:cs="Arial"/>
          <w:sz w:val="24"/>
          <w:szCs w:val="24"/>
        </w:rPr>
      </w:pPr>
    </w:p>
    <w:p w:rsidR="00311CD7" w:rsidRPr="002E71D3" w:rsidRDefault="00311CD7" w:rsidP="006F4775">
      <w:pPr>
        <w:spacing w:line="360" w:lineRule="auto"/>
        <w:rPr>
          <w:rFonts w:ascii="Arial" w:hAnsi="Arial" w:cs="Arial"/>
          <w:sz w:val="24"/>
          <w:szCs w:val="24"/>
        </w:rPr>
      </w:pPr>
      <w:r w:rsidRPr="002E71D3">
        <w:rPr>
          <w:rFonts w:ascii="Arial" w:hAnsi="Arial" w:cs="Arial"/>
          <w:sz w:val="24"/>
          <w:szCs w:val="24"/>
        </w:rPr>
        <w:t>Foi a partir do ano de 1994, através da Lei nº 8.971, considerada marco histórico</w:t>
      </w:r>
      <w:r w:rsidR="003307F9" w:rsidRPr="002E71D3">
        <w:rPr>
          <w:rFonts w:ascii="Arial" w:hAnsi="Arial" w:cs="Arial"/>
          <w:sz w:val="24"/>
          <w:szCs w:val="24"/>
        </w:rPr>
        <w:t>,</w:t>
      </w:r>
      <w:r w:rsidRPr="002E71D3">
        <w:rPr>
          <w:rFonts w:ascii="Arial" w:hAnsi="Arial" w:cs="Arial"/>
          <w:sz w:val="24"/>
          <w:szCs w:val="24"/>
        </w:rPr>
        <w:t xml:space="preserve"> em que se </w:t>
      </w:r>
      <w:r w:rsidR="006F4775" w:rsidRPr="002E71D3">
        <w:rPr>
          <w:rFonts w:ascii="Arial" w:hAnsi="Arial" w:cs="Arial"/>
          <w:sz w:val="24"/>
          <w:szCs w:val="24"/>
        </w:rPr>
        <w:t>deram</w:t>
      </w:r>
      <w:r w:rsidRPr="002E71D3">
        <w:rPr>
          <w:rFonts w:ascii="Arial" w:hAnsi="Arial" w:cs="Arial"/>
          <w:sz w:val="24"/>
          <w:szCs w:val="24"/>
        </w:rPr>
        <w:t xml:space="preserve"> os primeiros reconhecimentos do direito sucessório na união estável, possibilitando o companheiro supérstite ter direito a alimentos e direitos sucessórios</w:t>
      </w:r>
      <w:r w:rsidR="00397FEC" w:rsidRPr="002E71D3">
        <w:rPr>
          <w:rFonts w:ascii="Arial" w:hAnsi="Arial" w:cs="Arial"/>
          <w:sz w:val="24"/>
          <w:szCs w:val="24"/>
        </w:rPr>
        <w:t>. Contudo apresentava a necessidade de certos requisitos, como cita em seu livro Silvio Rodrigues:</w:t>
      </w:r>
    </w:p>
    <w:p w:rsidR="003307F9" w:rsidRPr="002E71D3" w:rsidRDefault="003307F9" w:rsidP="00023D52">
      <w:pPr>
        <w:rPr>
          <w:rFonts w:ascii="Arial" w:hAnsi="Arial" w:cs="Arial"/>
          <w:sz w:val="24"/>
          <w:szCs w:val="24"/>
        </w:rPr>
      </w:pPr>
    </w:p>
    <w:p w:rsidR="00397FEC" w:rsidRPr="002E71D3" w:rsidRDefault="00B87115" w:rsidP="003307F9">
      <w:pPr>
        <w:ind w:left="2268"/>
        <w:rPr>
          <w:rFonts w:ascii="Arial" w:hAnsi="Arial" w:cs="Arial"/>
          <w:sz w:val="20"/>
          <w:szCs w:val="20"/>
        </w:rPr>
      </w:pPr>
      <w:r w:rsidRPr="002E71D3">
        <w:rPr>
          <w:rFonts w:ascii="Arial" w:hAnsi="Arial" w:cs="Arial"/>
          <w:sz w:val="20"/>
          <w:szCs w:val="20"/>
        </w:rPr>
        <w:t>A</w:t>
      </w:r>
      <w:r w:rsidR="00397FEC" w:rsidRPr="002E71D3">
        <w:rPr>
          <w:rFonts w:ascii="Arial" w:hAnsi="Arial" w:cs="Arial"/>
          <w:sz w:val="20"/>
          <w:szCs w:val="20"/>
        </w:rPr>
        <w:t xml:space="preserve"> primeira tentativa de regulamentação do preceito constitucional, ou de especificar os efeitos dele defluentes, manifestou-se por meio da Lei n. 8.971, de 29 de dezembro de 1994, que veio conferir direitos sucessórios e direitos alimentares ao companheiro e à companheira.</w:t>
      </w:r>
    </w:p>
    <w:p w:rsidR="00397FEC" w:rsidRPr="002E71D3" w:rsidRDefault="00397FEC" w:rsidP="003307F9">
      <w:pPr>
        <w:ind w:left="2268"/>
        <w:rPr>
          <w:rFonts w:ascii="Arial" w:hAnsi="Arial" w:cs="Arial"/>
          <w:sz w:val="20"/>
          <w:szCs w:val="20"/>
        </w:rPr>
      </w:pPr>
      <w:r w:rsidRPr="002E71D3">
        <w:rPr>
          <w:rFonts w:ascii="Arial" w:hAnsi="Arial" w:cs="Arial"/>
          <w:sz w:val="20"/>
          <w:szCs w:val="20"/>
        </w:rPr>
        <w:t>Todavia não era em qualquer concubinato, ou em qualquer união estável, que a lei deferia aos companheiros a prerrogativa de pleitear, com êxito, alimentos de seu consorte, ou direitos sucessórios.</w:t>
      </w:r>
    </w:p>
    <w:p w:rsidR="00397FEC" w:rsidRPr="002E71D3" w:rsidRDefault="00397FEC" w:rsidP="003307F9">
      <w:pPr>
        <w:ind w:left="2268"/>
        <w:rPr>
          <w:rFonts w:ascii="Arial" w:hAnsi="Arial" w:cs="Arial"/>
          <w:sz w:val="20"/>
          <w:szCs w:val="20"/>
        </w:rPr>
      </w:pPr>
      <w:r w:rsidRPr="002E71D3">
        <w:rPr>
          <w:rFonts w:ascii="Arial" w:hAnsi="Arial" w:cs="Arial"/>
          <w:sz w:val="20"/>
          <w:szCs w:val="20"/>
        </w:rPr>
        <w:t xml:space="preserve">A lei restringia a pretensão apenas aos conviventes desimpedidos. Com efeito, o art. 1º daquele diploma determinava que </w:t>
      </w:r>
      <w:r w:rsidRPr="002E71D3">
        <w:rPr>
          <w:rFonts w:ascii="Arial" w:hAnsi="Arial" w:cs="Arial"/>
          <w:i/>
          <w:sz w:val="20"/>
          <w:szCs w:val="20"/>
        </w:rPr>
        <w:t>a companheira de homem solteiro, separado judicialmente, divorciado ou viúvo</w:t>
      </w:r>
      <w:r w:rsidRPr="002E71D3">
        <w:rPr>
          <w:rFonts w:ascii="Arial" w:hAnsi="Arial" w:cs="Arial"/>
          <w:sz w:val="20"/>
          <w:szCs w:val="20"/>
        </w:rPr>
        <w:t>, que com ele vivesse há mais de cinco anos ou dele tivesse prole, teria direito a alimentos e aos direitos sucessórios nela consignados;(...).</w:t>
      </w:r>
    </w:p>
    <w:p w:rsidR="00397FEC" w:rsidRPr="002E71D3" w:rsidRDefault="00397FEC" w:rsidP="003307F9">
      <w:pPr>
        <w:ind w:left="2268"/>
        <w:rPr>
          <w:rFonts w:ascii="Arial" w:hAnsi="Arial" w:cs="Arial"/>
          <w:sz w:val="20"/>
          <w:szCs w:val="20"/>
        </w:rPr>
      </w:pPr>
      <w:r w:rsidRPr="002E71D3">
        <w:rPr>
          <w:rFonts w:ascii="Arial" w:hAnsi="Arial" w:cs="Arial"/>
          <w:sz w:val="20"/>
          <w:szCs w:val="20"/>
        </w:rPr>
        <w:t>Portanto, excluía de tais benefícios o concubinato adulterino e só abrangia as uniões que perdurassem por mais de um lustro ou aque</w:t>
      </w:r>
      <w:r w:rsidR="003307F9" w:rsidRPr="002E71D3">
        <w:rPr>
          <w:rFonts w:ascii="Arial" w:hAnsi="Arial" w:cs="Arial"/>
          <w:sz w:val="20"/>
          <w:szCs w:val="20"/>
        </w:rPr>
        <w:t>las em que houvesse prole comum.</w:t>
      </w:r>
      <w:r w:rsidR="003307F9" w:rsidRPr="002E71D3">
        <w:rPr>
          <w:rStyle w:val="Refdenotaderodap"/>
          <w:rFonts w:ascii="Arial" w:hAnsi="Arial" w:cs="Arial"/>
          <w:sz w:val="20"/>
          <w:szCs w:val="20"/>
        </w:rPr>
        <w:footnoteReference w:id="22"/>
      </w:r>
    </w:p>
    <w:p w:rsidR="003307F9" w:rsidRPr="002E71D3" w:rsidRDefault="003307F9" w:rsidP="0054255D">
      <w:pPr>
        <w:spacing w:line="360" w:lineRule="auto"/>
        <w:rPr>
          <w:rFonts w:ascii="Arial" w:hAnsi="Arial" w:cs="Arial"/>
          <w:sz w:val="24"/>
          <w:szCs w:val="24"/>
        </w:rPr>
      </w:pPr>
    </w:p>
    <w:p w:rsidR="003307F9" w:rsidRPr="002E71D3" w:rsidRDefault="00456754" w:rsidP="0054255D">
      <w:pPr>
        <w:spacing w:line="360" w:lineRule="auto"/>
        <w:rPr>
          <w:rFonts w:ascii="Arial" w:hAnsi="Arial" w:cs="Arial"/>
          <w:sz w:val="24"/>
          <w:szCs w:val="24"/>
        </w:rPr>
      </w:pPr>
      <w:r w:rsidRPr="002E71D3">
        <w:rPr>
          <w:rFonts w:ascii="Arial" w:hAnsi="Arial" w:cs="Arial"/>
          <w:sz w:val="24"/>
          <w:szCs w:val="24"/>
        </w:rPr>
        <w:t>Ainda que</w:t>
      </w:r>
      <w:r w:rsidR="00AD6DE4" w:rsidRPr="002E71D3">
        <w:rPr>
          <w:rFonts w:ascii="Arial" w:hAnsi="Arial" w:cs="Arial"/>
          <w:sz w:val="24"/>
          <w:szCs w:val="24"/>
        </w:rPr>
        <w:t xml:space="preserve"> a </w:t>
      </w:r>
      <w:r w:rsidR="00926B03" w:rsidRPr="002E71D3">
        <w:rPr>
          <w:rFonts w:ascii="Arial" w:hAnsi="Arial" w:cs="Arial"/>
          <w:sz w:val="24"/>
          <w:szCs w:val="24"/>
        </w:rPr>
        <w:t>mencionada</w:t>
      </w:r>
      <w:r w:rsidR="003843AD" w:rsidRPr="002E71D3">
        <w:rPr>
          <w:rFonts w:ascii="Arial" w:hAnsi="Arial" w:cs="Arial"/>
          <w:sz w:val="24"/>
          <w:szCs w:val="24"/>
        </w:rPr>
        <w:t xml:space="preserve"> </w:t>
      </w:r>
      <w:r w:rsidR="00AD6DE4" w:rsidRPr="002E71D3">
        <w:rPr>
          <w:rFonts w:ascii="Arial" w:hAnsi="Arial" w:cs="Arial"/>
          <w:sz w:val="24"/>
          <w:szCs w:val="24"/>
        </w:rPr>
        <w:t xml:space="preserve">lei </w:t>
      </w:r>
      <w:r w:rsidR="00926B03" w:rsidRPr="002E71D3">
        <w:rPr>
          <w:rFonts w:ascii="Arial" w:hAnsi="Arial" w:cs="Arial"/>
          <w:sz w:val="24"/>
          <w:szCs w:val="24"/>
        </w:rPr>
        <w:t>afastasse</w:t>
      </w:r>
      <w:r w:rsidR="00AD6DE4" w:rsidRPr="002E71D3">
        <w:rPr>
          <w:rFonts w:ascii="Arial" w:hAnsi="Arial" w:cs="Arial"/>
          <w:sz w:val="24"/>
          <w:szCs w:val="24"/>
        </w:rPr>
        <w:t xml:space="preserve"> o direito sucessório na situação de um dos consorte</w:t>
      </w:r>
      <w:r w:rsidR="00287EFC" w:rsidRPr="002E71D3">
        <w:rPr>
          <w:rFonts w:ascii="Arial" w:hAnsi="Arial" w:cs="Arial"/>
          <w:sz w:val="24"/>
          <w:szCs w:val="24"/>
        </w:rPr>
        <w:t>s</w:t>
      </w:r>
      <w:r w:rsidR="00AD6DE4" w:rsidRPr="002E71D3">
        <w:rPr>
          <w:rFonts w:ascii="Arial" w:hAnsi="Arial" w:cs="Arial"/>
          <w:sz w:val="24"/>
          <w:szCs w:val="24"/>
        </w:rPr>
        <w:t xml:space="preserve"> ser</w:t>
      </w:r>
      <w:r w:rsidR="00287EFC" w:rsidRPr="002E71D3">
        <w:rPr>
          <w:rFonts w:ascii="Arial" w:hAnsi="Arial" w:cs="Arial"/>
          <w:sz w:val="24"/>
          <w:szCs w:val="24"/>
        </w:rPr>
        <w:t>em</w:t>
      </w:r>
      <w:r w:rsidR="00AD6DE4" w:rsidRPr="002E71D3">
        <w:rPr>
          <w:rFonts w:ascii="Arial" w:hAnsi="Arial" w:cs="Arial"/>
          <w:sz w:val="24"/>
          <w:szCs w:val="24"/>
        </w:rPr>
        <w:t xml:space="preserve"> casado</w:t>
      </w:r>
      <w:r w:rsidR="00287EFC" w:rsidRPr="002E71D3">
        <w:rPr>
          <w:rFonts w:ascii="Arial" w:hAnsi="Arial" w:cs="Arial"/>
          <w:sz w:val="24"/>
          <w:szCs w:val="24"/>
        </w:rPr>
        <w:t>s</w:t>
      </w:r>
      <w:r w:rsidR="00AD6DE4" w:rsidRPr="002E71D3">
        <w:rPr>
          <w:rFonts w:ascii="Arial" w:hAnsi="Arial" w:cs="Arial"/>
          <w:sz w:val="24"/>
          <w:szCs w:val="24"/>
        </w:rPr>
        <w:t xml:space="preserve">, </w:t>
      </w:r>
      <w:r w:rsidR="00926B03" w:rsidRPr="002E71D3">
        <w:rPr>
          <w:rFonts w:ascii="Arial" w:hAnsi="Arial" w:cs="Arial"/>
          <w:sz w:val="24"/>
          <w:szCs w:val="24"/>
        </w:rPr>
        <w:t>estando</w:t>
      </w:r>
      <w:r w:rsidR="00AD6DE4" w:rsidRPr="002E71D3">
        <w:rPr>
          <w:rFonts w:ascii="Arial" w:hAnsi="Arial" w:cs="Arial"/>
          <w:sz w:val="24"/>
          <w:szCs w:val="24"/>
        </w:rPr>
        <w:t xml:space="preserve"> separado de fato, Silvio Rodrigues</w:t>
      </w:r>
      <w:r w:rsidR="00287EFC" w:rsidRPr="002E71D3">
        <w:rPr>
          <w:rFonts w:ascii="Arial" w:hAnsi="Arial" w:cs="Arial"/>
          <w:sz w:val="24"/>
          <w:szCs w:val="24"/>
        </w:rPr>
        <w:t xml:space="preserve"> citando Francisco José Cahali</w:t>
      </w:r>
      <w:r w:rsidR="00AD6DE4" w:rsidRPr="002E71D3">
        <w:rPr>
          <w:rFonts w:ascii="Arial" w:hAnsi="Arial" w:cs="Arial"/>
          <w:sz w:val="24"/>
          <w:szCs w:val="24"/>
        </w:rPr>
        <w:t xml:space="preserve">, nos mostra que </w:t>
      </w:r>
      <w:r w:rsidR="00926B03" w:rsidRPr="002E71D3">
        <w:rPr>
          <w:rFonts w:ascii="Arial" w:hAnsi="Arial" w:cs="Arial"/>
          <w:sz w:val="24"/>
          <w:szCs w:val="24"/>
        </w:rPr>
        <w:t>a grande parte da doutrina e majoritária jurisprudência apresentavam</w:t>
      </w:r>
      <w:r w:rsidR="003843AD" w:rsidRPr="002E71D3">
        <w:rPr>
          <w:rFonts w:ascii="Arial" w:hAnsi="Arial" w:cs="Arial"/>
          <w:sz w:val="24"/>
          <w:szCs w:val="24"/>
        </w:rPr>
        <w:t xml:space="preserve"> </w:t>
      </w:r>
      <w:r w:rsidR="00287EFC" w:rsidRPr="002E71D3">
        <w:rPr>
          <w:rFonts w:ascii="Arial" w:hAnsi="Arial" w:cs="Arial"/>
          <w:sz w:val="24"/>
          <w:szCs w:val="24"/>
        </w:rPr>
        <w:t xml:space="preserve">atração em reconhecer os direitos que a lei 8.971/94 </w:t>
      </w:r>
      <w:r w:rsidR="009A0264" w:rsidRPr="002E71D3">
        <w:rPr>
          <w:rFonts w:ascii="Arial" w:hAnsi="Arial" w:cs="Arial"/>
          <w:sz w:val="24"/>
          <w:szCs w:val="24"/>
        </w:rPr>
        <w:t xml:space="preserve">não </w:t>
      </w:r>
      <w:r w:rsidR="00287EFC" w:rsidRPr="002E71D3">
        <w:rPr>
          <w:rFonts w:ascii="Arial" w:hAnsi="Arial" w:cs="Arial"/>
          <w:sz w:val="24"/>
          <w:szCs w:val="24"/>
        </w:rPr>
        <w:t>previa:</w:t>
      </w:r>
    </w:p>
    <w:p w:rsidR="00287EFC" w:rsidRPr="002E71D3" w:rsidRDefault="00287EFC" w:rsidP="00023D52">
      <w:pPr>
        <w:rPr>
          <w:rFonts w:ascii="Arial" w:hAnsi="Arial" w:cs="Arial"/>
          <w:sz w:val="24"/>
          <w:szCs w:val="24"/>
        </w:rPr>
      </w:pPr>
    </w:p>
    <w:p w:rsidR="00287EFC" w:rsidRPr="002E71D3" w:rsidRDefault="00287EFC" w:rsidP="002135CE">
      <w:pPr>
        <w:ind w:left="2268"/>
        <w:rPr>
          <w:rFonts w:ascii="Arial" w:hAnsi="Arial" w:cs="Arial"/>
          <w:sz w:val="20"/>
          <w:szCs w:val="20"/>
        </w:rPr>
      </w:pPr>
      <w:r w:rsidRPr="002E71D3">
        <w:rPr>
          <w:rFonts w:ascii="Arial" w:hAnsi="Arial" w:cs="Arial"/>
          <w:sz w:val="20"/>
          <w:szCs w:val="20"/>
        </w:rPr>
        <w:t>Embora excluída pela literalidade do texto, a união estável formada quando um ou ambos os partícipes fossem casados, desde que separados de fato, tinha a simpatia de expressiva doutrina e vitoriosa jurisprudência que lhe outorgavam os efeitos previstos na lei.</w:t>
      </w:r>
      <w:r w:rsidR="002135CE" w:rsidRPr="002E71D3">
        <w:rPr>
          <w:rStyle w:val="Refdenotaderodap"/>
          <w:rFonts w:ascii="Arial" w:hAnsi="Arial" w:cs="Arial"/>
          <w:sz w:val="20"/>
          <w:szCs w:val="20"/>
        </w:rPr>
        <w:footnoteReference w:id="23"/>
      </w:r>
    </w:p>
    <w:p w:rsidR="00287EFC" w:rsidRPr="002E71D3" w:rsidRDefault="00287EFC" w:rsidP="0054255D">
      <w:pPr>
        <w:spacing w:line="360" w:lineRule="auto"/>
        <w:rPr>
          <w:rFonts w:ascii="Arial" w:hAnsi="Arial" w:cs="Arial"/>
          <w:sz w:val="24"/>
          <w:szCs w:val="24"/>
        </w:rPr>
      </w:pPr>
    </w:p>
    <w:p w:rsidR="00287EFC" w:rsidRPr="002E71D3" w:rsidRDefault="002C03D8" w:rsidP="0054255D">
      <w:pPr>
        <w:spacing w:line="360" w:lineRule="auto"/>
        <w:rPr>
          <w:rFonts w:ascii="Arial" w:hAnsi="Arial" w:cs="Arial"/>
          <w:sz w:val="24"/>
          <w:szCs w:val="24"/>
        </w:rPr>
      </w:pPr>
      <w:r w:rsidRPr="002E71D3">
        <w:rPr>
          <w:rFonts w:ascii="Arial" w:hAnsi="Arial" w:cs="Arial"/>
          <w:sz w:val="24"/>
          <w:szCs w:val="24"/>
        </w:rPr>
        <w:t>Com a publicação da Lei 9.278/96, que veio para regulamentar o que diz a Constituição Federal em seu art. 226, § 3º, traz em seu bojo novos direitos à união estável, considerando não mais o tempo determinado como nos dizia a Lei 8.971/94, mas agora</w:t>
      </w:r>
      <w:r w:rsidR="002135CE" w:rsidRPr="002E71D3">
        <w:rPr>
          <w:rFonts w:ascii="Arial" w:hAnsi="Arial" w:cs="Arial"/>
          <w:sz w:val="24"/>
          <w:szCs w:val="24"/>
        </w:rPr>
        <w:t>,</w:t>
      </w:r>
      <w:r w:rsidRPr="002E71D3">
        <w:rPr>
          <w:rFonts w:ascii="Arial" w:hAnsi="Arial" w:cs="Arial"/>
          <w:sz w:val="24"/>
          <w:szCs w:val="24"/>
        </w:rPr>
        <w:t xml:space="preserve"> usando os termos “duradouro” e “contínuo”</w:t>
      </w:r>
      <w:r w:rsidR="0054255D" w:rsidRPr="002E71D3">
        <w:rPr>
          <w:rFonts w:ascii="Arial" w:hAnsi="Arial" w:cs="Arial"/>
          <w:sz w:val="24"/>
          <w:szCs w:val="24"/>
        </w:rPr>
        <w:t xml:space="preserve">, como </w:t>
      </w:r>
      <w:r w:rsidR="002135CE" w:rsidRPr="002E71D3">
        <w:rPr>
          <w:rFonts w:ascii="Arial" w:hAnsi="Arial" w:cs="Arial"/>
          <w:sz w:val="24"/>
          <w:szCs w:val="24"/>
        </w:rPr>
        <w:t>descr</w:t>
      </w:r>
      <w:r w:rsidR="00515874" w:rsidRPr="002E71D3">
        <w:rPr>
          <w:rFonts w:ascii="Arial" w:hAnsi="Arial" w:cs="Arial"/>
          <w:sz w:val="24"/>
          <w:szCs w:val="24"/>
        </w:rPr>
        <w:t>eve</w:t>
      </w:r>
      <w:r w:rsidR="002135CE" w:rsidRPr="002E71D3">
        <w:rPr>
          <w:rFonts w:ascii="Arial" w:hAnsi="Arial" w:cs="Arial"/>
          <w:sz w:val="24"/>
          <w:szCs w:val="24"/>
        </w:rPr>
        <w:t xml:space="preserve"> seu artigo </w:t>
      </w:r>
      <w:r w:rsidR="002135CE" w:rsidRPr="002E71D3">
        <w:rPr>
          <w:rFonts w:ascii="Arial" w:hAnsi="Arial" w:cs="Arial"/>
          <w:sz w:val="24"/>
          <w:szCs w:val="24"/>
        </w:rPr>
        <w:lastRenderedPageBreak/>
        <w:t>1º. E</w:t>
      </w:r>
      <w:r w:rsidR="008B2B5D" w:rsidRPr="002E71D3">
        <w:rPr>
          <w:rFonts w:ascii="Arial" w:hAnsi="Arial" w:cs="Arial"/>
          <w:sz w:val="24"/>
          <w:szCs w:val="24"/>
        </w:rPr>
        <w:t>, além disso</w:t>
      </w:r>
      <w:r w:rsidR="009150CC" w:rsidRPr="002E71D3">
        <w:rPr>
          <w:rFonts w:ascii="Arial" w:hAnsi="Arial" w:cs="Arial"/>
          <w:sz w:val="24"/>
          <w:szCs w:val="24"/>
        </w:rPr>
        <w:t xml:space="preserve">, </w:t>
      </w:r>
      <w:r w:rsidR="002135CE" w:rsidRPr="002E71D3">
        <w:rPr>
          <w:rFonts w:ascii="Arial" w:hAnsi="Arial" w:cs="Arial"/>
          <w:sz w:val="24"/>
          <w:szCs w:val="24"/>
        </w:rPr>
        <w:t>conforme entendimento de Rodrigues, a nova lei aceitou o concubinato adulterino com ressalva, vejamos:</w:t>
      </w:r>
    </w:p>
    <w:p w:rsidR="002135CE" w:rsidRPr="002E71D3" w:rsidRDefault="002135CE" w:rsidP="0054255D">
      <w:pPr>
        <w:spacing w:line="360" w:lineRule="auto"/>
        <w:rPr>
          <w:rFonts w:ascii="Arial" w:hAnsi="Arial" w:cs="Arial"/>
          <w:sz w:val="24"/>
          <w:szCs w:val="24"/>
        </w:rPr>
      </w:pPr>
    </w:p>
    <w:p w:rsidR="002135CE" w:rsidRPr="002E71D3" w:rsidRDefault="002135CE" w:rsidP="002135CE">
      <w:pPr>
        <w:ind w:left="2268"/>
        <w:rPr>
          <w:rFonts w:ascii="Arial" w:hAnsi="Arial" w:cs="Arial"/>
          <w:sz w:val="20"/>
          <w:szCs w:val="20"/>
        </w:rPr>
      </w:pPr>
      <w:r w:rsidRPr="002E71D3">
        <w:rPr>
          <w:rFonts w:ascii="Arial" w:hAnsi="Arial" w:cs="Arial"/>
          <w:sz w:val="20"/>
          <w:szCs w:val="20"/>
        </w:rPr>
        <w:t>É óbvio que admitiu o concubinato adulterino, quando um ou ambos os conviventes forem casados, mas separados de fato, com relacionamento de duração indefinida, deixando ao arbítrio do juiz decidir se se caracteriza, ou não, a união estável, por terem os conviventes, ou não, por objetivo a constituição de família.</w:t>
      </w:r>
      <w:r w:rsidRPr="002E71D3">
        <w:rPr>
          <w:rStyle w:val="Refdenotaderodap"/>
          <w:rFonts w:ascii="Arial" w:hAnsi="Arial" w:cs="Arial"/>
          <w:sz w:val="20"/>
          <w:szCs w:val="20"/>
        </w:rPr>
        <w:footnoteReference w:id="24"/>
      </w:r>
    </w:p>
    <w:p w:rsidR="009A0264" w:rsidRPr="002E71D3" w:rsidRDefault="009A0264" w:rsidP="00384BED">
      <w:pPr>
        <w:spacing w:line="360" w:lineRule="auto"/>
        <w:rPr>
          <w:rFonts w:ascii="Arial" w:hAnsi="Arial" w:cs="Arial"/>
          <w:sz w:val="24"/>
          <w:szCs w:val="24"/>
        </w:rPr>
      </w:pPr>
    </w:p>
    <w:p w:rsidR="009150CC" w:rsidRPr="002E71D3" w:rsidRDefault="009C34F6" w:rsidP="005B73B4">
      <w:pPr>
        <w:spacing w:line="360" w:lineRule="auto"/>
        <w:rPr>
          <w:rFonts w:ascii="Arial" w:hAnsi="Arial" w:cs="Arial"/>
          <w:sz w:val="24"/>
          <w:szCs w:val="24"/>
        </w:rPr>
      </w:pPr>
      <w:r w:rsidRPr="002E71D3">
        <w:rPr>
          <w:rFonts w:ascii="Arial" w:hAnsi="Arial" w:cs="Arial"/>
          <w:sz w:val="24"/>
          <w:szCs w:val="24"/>
        </w:rPr>
        <w:t>Alé</w:t>
      </w:r>
      <w:r w:rsidR="009150CC" w:rsidRPr="002E71D3">
        <w:rPr>
          <w:rFonts w:ascii="Arial" w:hAnsi="Arial" w:cs="Arial"/>
          <w:sz w:val="24"/>
          <w:szCs w:val="24"/>
        </w:rPr>
        <w:t>m dos já citados, a norma de 1996</w:t>
      </w:r>
      <w:r w:rsidR="00BF17ED" w:rsidRPr="002E71D3">
        <w:rPr>
          <w:rFonts w:ascii="Arial" w:hAnsi="Arial" w:cs="Arial"/>
          <w:sz w:val="24"/>
          <w:szCs w:val="24"/>
        </w:rPr>
        <w:t xml:space="preserve"> em seu artigo 2º</w:t>
      </w:r>
      <w:r w:rsidR="009150CC" w:rsidRPr="002E71D3">
        <w:rPr>
          <w:rFonts w:ascii="Arial" w:hAnsi="Arial" w:cs="Arial"/>
          <w:sz w:val="24"/>
          <w:szCs w:val="24"/>
        </w:rPr>
        <w:t xml:space="preserve">, trouxe ainda outros direitos </w:t>
      </w:r>
      <w:r w:rsidR="0054255D" w:rsidRPr="002E71D3">
        <w:rPr>
          <w:rFonts w:ascii="Arial" w:hAnsi="Arial" w:cs="Arial"/>
          <w:sz w:val="24"/>
          <w:szCs w:val="24"/>
        </w:rPr>
        <w:t>como</w:t>
      </w:r>
      <w:r w:rsidR="00BF17ED" w:rsidRPr="002E71D3">
        <w:rPr>
          <w:rFonts w:ascii="Arial" w:hAnsi="Arial" w:cs="Arial"/>
          <w:sz w:val="24"/>
          <w:szCs w:val="24"/>
        </w:rPr>
        <w:t>: a igualdade</w:t>
      </w:r>
      <w:r w:rsidR="009150CC" w:rsidRPr="002E71D3">
        <w:rPr>
          <w:rFonts w:ascii="Arial" w:hAnsi="Arial" w:cs="Arial"/>
          <w:sz w:val="24"/>
          <w:szCs w:val="24"/>
        </w:rPr>
        <w:t xml:space="preserve"> de direitos e deveres</w:t>
      </w:r>
      <w:r w:rsidR="00BF17ED" w:rsidRPr="002E71D3">
        <w:rPr>
          <w:rFonts w:ascii="Arial" w:hAnsi="Arial" w:cs="Arial"/>
          <w:sz w:val="24"/>
          <w:szCs w:val="24"/>
        </w:rPr>
        <w:t xml:space="preserve"> entre os conviventes</w:t>
      </w:r>
      <w:r w:rsidR="009150CC" w:rsidRPr="002E71D3">
        <w:rPr>
          <w:rFonts w:ascii="Arial" w:hAnsi="Arial" w:cs="Arial"/>
          <w:sz w:val="24"/>
          <w:szCs w:val="24"/>
        </w:rPr>
        <w:t>, o respeito e consideração mútu</w:t>
      </w:r>
      <w:r w:rsidR="0054255D" w:rsidRPr="002E71D3">
        <w:rPr>
          <w:rFonts w:ascii="Arial" w:hAnsi="Arial" w:cs="Arial"/>
          <w:sz w:val="24"/>
          <w:szCs w:val="24"/>
        </w:rPr>
        <w:t>os</w:t>
      </w:r>
      <w:r w:rsidR="00BF17ED" w:rsidRPr="002E71D3">
        <w:rPr>
          <w:rFonts w:ascii="Arial" w:hAnsi="Arial" w:cs="Arial"/>
          <w:sz w:val="24"/>
          <w:szCs w:val="24"/>
        </w:rPr>
        <w:t>, a assistência moral e material recíproca, a guarda e educação dos filhos.</w:t>
      </w:r>
    </w:p>
    <w:p w:rsidR="009A0264" w:rsidRPr="002E71D3" w:rsidRDefault="009A0264" w:rsidP="005B73B4">
      <w:pPr>
        <w:spacing w:line="360" w:lineRule="auto"/>
        <w:rPr>
          <w:rFonts w:ascii="Arial" w:hAnsi="Arial" w:cs="Arial"/>
          <w:sz w:val="24"/>
          <w:szCs w:val="24"/>
        </w:rPr>
      </w:pPr>
    </w:p>
    <w:p w:rsidR="003A262D" w:rsidRPr="002E71D3" w:rsidRDefault="003A262D" w:rsidP="005B73B4">
      <w:pPr>
        <w:spacing w:line="360" w:lineRule="auto"/>
        <w:rPr>
          <w:rFonts w:ascii="Arial" w:hAnsi="Arial" w:cs="Arial"/>
          <w:sz w:val="24"/>
          <w:szCs w:val="24"/>
        </w:rPr>
      </w:pPr>
    </w:p>
    <w:p w:rsidR="009A0264" w:rsidRPr="002E71D3" w:rsidRDefault="00A31FCC" w:rsidP="00212B27">
      <w:pPr>
        <w:spacing w:line="360" w:lineRule="auto"/>
        <w:rPr>
          <w:rFonts w:ascii="Arial" w:hAnsi="Arial" w:cs="Arial"/>
          <w:sz w:val="24"/>
          <w:szCs w:val="24"/>
        </w:rPr>
      </w:pPr>
      <w:r>
        <w:rPr>
          <w:rFonts w:ascii="Arial" w:hAnsi="Arial" w:cs="Arial"/>
          <w:sz w:val="24"/>
          <w:szCs w:val="24"/>
        </w:rPr>
        <w:t>3</w:t>
      </w:r>
      <w:r w:rsidR="009B43CA" w:rsidRPr="002E71D3">
        <w:rPr>
          <w:rFonts w:ascii="Arial" w:hAnsi="Arial" w:cs="Arial"/>
          <w:sz w:val="24"/>
          <w:szCs w:val="24"/>
        </w:rPr>
        <w:t xml:space="preserve">.1. </w:t>
      </w:r>
      <w:r w:rsidR="00424DC5" w:rsidRPr="002E71D3">
        <w:rPr>
          <w:rFonts w:ascii="Arial" w:hAnsi="Arial" w:cs="Arial"/>
          <w:sz w:val="24"/>
          <w:szCs w:val="24"/>
        </w:rPr>
        <w:t xml:space="preserve"> </w:t>
      </w:r>
      <w:r w:rsidR="00EF1873" w:rsidRPr="002E71D3">
        <w:rPr>
          <w:rFonts w:ascii="Arial" w:hAnsi="Arial" w:cs="Arial"/>
          <w:sz w:val="24"/>
          <w:szCs w:val="24"/>
        </w:rPr>
        <w:t>DIREITO DE CONCORRÊNCIA DO COMPANHEIRO</w:t>
      </w:r>
    </w:p>
    <w:p w:rsidR="003A262D" w:rsidRPr="002E71D3" w:rsidRDefault="003A262D" w:rsidP="005B73B4">
      <w:pPr>
        <w:spacing w:line="360" w:lineRule="auto"/>
        <w:rPr>
          <w:rFonts w:ascii="Arial" w:hAnsi="Arial" w:cs="Arial"/>
          <w:sz w:val="24"/>
          <w:szCs w:val="24"/>
        </w:rPr>
      </w:pPr>
    </w:p>
    <w:p w:rsidR="00B91E59" w:rsidRPr="002E71D3" w:rsidRDefault="00B91E59" w:rsidP="005B73B4">
      <w:pPr>
        <w:spacing w:line="360" w:lineRule="auto"/>
        <w:rPr>
          <w:rFonts w:ascii="Arial" w:hAnsi="Arial" w:cs="Arial"/>
          <w:sz w:val="24"/>
          <w:szCs w:val="24"/>
        </w:rPr>
      </w:pPr>
    </w:p>
    <w:p w:rsidR="003A262D" w:rsidRPr="002E71D3" w:rsidRDefault="003A262D" w:rsidP="00284ABB">
      <w:pPr>
        <w:spacing w:line="360" w:lineRule="auto"/>
        <w:rPr>
          <w:rFonts w:ascii="Arial" w:hAnsi="Arial" w:cs="Arial"/>
          <w:sz w:val="24"/>
          <w:szCs w:val="24"/>
        </w:rPr>
      </w:pPr>
      <w:r w:rsidRPr="002E71D3">
        <w:rPr>
          <w:rFonts w:ascii="Arial" w:hAnsi="Arial" w:cs="Arial"/>
          <w:sz w:val="24"/>
          <w:szCs w:val="24"/>
        </w:rPr>
        <w:t>Com a</w:t>
      </w:r>
      <w:r w:rsidR="00F86F3D" w:rsidRPr="002E71D3">
        <w:rPr>
          <w:rFonts w:ascii="Arial" w:hAnsi="Arial" w:cs="Arial"/>
          <w:sz w:val="24"/>
          <w:szCs w:val="24"/>
        </w:rPr>
        <w:t xml:space="preserve"> publicação da</w:t>
      </w:r>
      <w:r w:rsidRPr="002E71D3">
        <w:rPr>
          <w:rFonts w:ascii="Arial" w:hAnsi="Arial" w:cs="Arial"/>
          <w:sz w:val="24"/>
          <w:szCs w:val="24"/>
        </w:rPr>
        <w:t xml:space="preserve"> Lei 8.971/94, o convivente rece</w:t>
      </w:r>
      <w:r w:rsidR="00F86F3D" w:rsidRPr="002E71D3">
        <w:rPr>
          <w:rFonts w:ascii="Arial" w:hAnsi="Arial" w:cs="Arial"/>
          <w:sz w:val="24"/>
          <w:szCs w:val="24"/>
        </w:rPr>
        <w:t>b</w:t>
      </w:r>
      <w:r w:rsidRPr="002E71D3">
        <w:rPr>
          <w:rFonts w:ascii="Arial" w:hAnsi="Arial" w:cs="Arial"/>
          <w:sz w:val="24"/>
          <w:szCs w:val="24"/>
        </w:rPr>
        <w:t xml:space="preserve">ia toda a herança se por acaso não houvesse nem descendentes e nem ascendentes, já no caso da presença destes, era colocado em 3º lugar na ordem de vocação hereditária. Não beneficiando os colaterais do </w:t>
      </w:r>
      <w:r w:rsidRPr="002E71D3">
        <w:rPr>
          <w:rFonts w:ascii="Arial" w:hAnsi="Arial" w:cs="Arial"/>
          <w:i/>
          <w:sz w:val="24"/>
          <w:szCs w:val="24"/>
        </w:rPr>
        <w:t>de cujus</w:t>
      </w:r>
      <w:r w:rsidRPr="002E71D3">
        <w:rPr>
          <w:rFonts w:ascii="Arial" w:hAnsi="Arial" w:cs="Arial"/>
          <w:sz w:val="24"/>
          <w:szCs w:val="24"/>
        </w:rPr>
        <w:t>, como retrata o assunto Silvio de Salvo Venosa:</w:t>
      </w:r>
    </w:p>
    <w:p w:rsidR="003A262D" w:rsidRPr="002E71D3" w:rsidRDefault="003A262D" w:rsidP="003A262D">
      <w:pPr>
        <w:rPr>
          <w:rFonts w:ascii="Arial" w:hAnsi="Arial" w:cs="Arial"/>
          <w:sz w:val="24"/>
          <w:szCs w:val="24"/>
        </w:rPr>
      </w:pPr>
    </w:p>
    <w:p w:rsidR="003A262D" w:rsidRPr="002E71D3" w:rsidRDefault="003A262D" w:rsidP="003A262D">
      <w:pPr>
        <w:ind w:left="2268"/>
        <w:rPr>
          <w:rFonts w:ascii="Arial" w:hAnsi="Arial" w:cs="Arial"/>
          <w:sz w:val="20"/>
          <w:szCs w:val="20"/>
        </w:rPr>
      </w:pPr>
      <w:r w:rsidRPr="002E71D3">
        <w:rPr>
          <w:rFonts w:ascii="Arial" w:hAnsi="Arial" w:cs="Arial"/>
          <w:sz w:val="20"/>
          <w:szCs w:val="20"/>
        </w:rPr>
        <w:t>Essa lei, ao mencionar que o companheiro teria direito à totalidade da herança, na ausência de descendentes e ascendentes, colocava o convivente em terceiro lugar na ordem de vocação hereditária, em conjunto com o cônjuge. Desse modo, os colaterais somente seriam chamados à sucessão se o convivente não fosse casado nem deixasse companheira de união estável.</w:t>
      </w:r>
      <w:r w:rsidRPr="002E71D3">
        <w:rPr>
          <w:rStyle w:val="Refdenotaderodap"/>
          <w:rFonts w:ascii="Arial" w:hAnsi="Arial" w:cs="Arial"/>
          <w:sz w:val="20"/>
          <w:szCs w:val="20"/>
        </w:rPr>
        <w:footnoteReference w:id="25"/>
      </w:r>
    </w:p>
    <w:p w:rsidR="003A262D" w:rsidRPr="002E71D3" w:rsidRDefault="003A262D" w:rsidP="005B73B4">
      <w:pPr>
        <w:spacing w:line="360" w:lineRule="auto"/>
        <w:rPr>
          <w:rFonts w:ascii="Arial" w:hAnsi="Arial" w:cs="Arial"/>
          <w:sz w:val="24"/>
          <w:szCs w:val="24"/>
        </w:rPr>
      </w:pPr>
    </w:p>
    <w:p w:rsidR="003A262D" w:rsidRPr="002E71D3" w:rsidRDefault="003A262D" w:rsidP="00284ABB">
      <w:pPr>
        <w:spacing w:line="360" w:lineRule="auto"/>
        <w:rPr>
          <w:rFonts w:ascii="Arial" w:hAnsi="Arial" w:cs="Arial"/>
          <w:sz w:val="24"/>
          <w:szCs w:val="24"/>
        </w:rPr>
      </w:pPr>
      <w:r w:rsidRPr="002E71D3">
        <w:rPr>
          <w:rFonts w:ascii="Arial" w:hAnsi="Arial" w:cs="Arial"/>
          <w:sz w:val="24"/>
          <w:szCs w:val="24"/>
        </w:rPr>
        <w:t xml:space="preserve">Já com a entrada em vigor do novo Código Civil de 2002, </w:t>
      </w:r>
      <w:r w:rsidR="00284ABB" w:rsidRPr="002E71D3">
        <w:rPr>
          <w:rFonts w:ascii="Arial" w:hAnsi="Arial" w:cs="Arial"/>
          <w:sz w:val="24"/>
          <w:szCs w:val="24"/>
        </w:rPr>
        <w:t xml:space="preserve">em relação à ordem de vocação, </w:t>
      </w:r>
      <w:r w:rsidRPr="002E71D3">
        <w:rPr>
          <w:rFonts w:ascii="Arial" w:hAnsi="Arial" w:cs="Arial"/>
          <w:sz w:val="24"/>
          <w:szCs w:val="24"/>
        </w:rPr>
        <w:t>o legislador não fez menção ao companheiro</w:t>
      </w:r>
      <w:r w:rsidR="00284ABB" w:rsidRPr="002E71D3">
        <w:rPr>
          <w:rFonts w:ascii="Arial" w:hAnsi="Arial" w:cs="Arial"/>
          <w:sz w:val="24"/>
          <w:szCs w:val="24"/>
        </w:rPr>
        <w:t xml:space="preserve">, com isso, deixa a </w:t>
      </w:r>
      <w:r w:rsidR="00C41BCF" w:rsidRPr="002E71D3">
        <w:rPr>
          <w:rFonts w:ascii="Arial" w:hAnsi="Arial" w:cs="Arial"/>
          <w:sz w:val="24"/>
          <w:szCs w:val="24"/>
        </w:rPr>
        <w:t>claro</w:t>
      </w:r>
      <w:r w:rsidR="00284ABB" w:rsidRPr="002E71D3">
        <w:rPr>
          <w:rFonts w:ascii="Arial" w:hAnsi="Arial" w:cs="Arial"/>
          <w:sz w:val="24"/>
          <w:szCs w:val="24"/>
        </w:rPr>
        <w:t xml:space="preserve"> que este irá concorrer com os outros herdeiros e até mesmo os colaterais</w:t>
      </w:r>
      <w:r w:rsidR="00C41BCF" w:rsidRPr="002E71D3">
        <w:rPr>
          <w:rFonts w:ascii="Arial" w:hAnsi="Arial" w:cs="Arial"/>
          <w:sz w:val="24"/>
          <w:szCs w:val="24"/>
        </w:rPr>
        <w:t xml:space="preserve"> em relação aos bens adquiridos onerosamente na vigência da união estável</w:t>
      </w:r>
      <w:r w:rsidR="00284ABB" w:rsidRPr="002E71D3">
        <w:rPr>
          <w:rFonts w:ascii="Arial" w:hAnsi="Arial" w:cs="Arial"/>
          <w:sz w:val="24"/>
          <w:szCs w:val="24"/>
        </w:rPr>
        <w:t>, conforme Venosa relata em sua explicação crítica:</w:t>
      </w:r>
    </w:p>
    <w:p w:rsidR="00284ABB" w:rsidRPr="002E71D3" w:rsidRDefault="00284ABB" w:rsidP="003A262D">
      <w:pPr>
        <w:rPr>
          <w:rFonts w:ascii="Arial" w:hAnsi="Arial" w:cs="Arial"/>
          <w:sz w:val="24"/>
          <w:szCs w:val="24"/>
        </w:rPr>
      </w:pPr>
    </w:p>
    <w:p w:rsidR="00284ABB" w:rsidRPr="002E71D3" w:rsidRDefault="00284ABB" w:rsidP="00284ABB">
      <w:pPr>
        <w:ind w:left="2268"/>
        <w:rPr>
          <w:rFonts w:ascii="Arial" w:hAnsi="Arial" w:cs="Arial"/>
          <w:sz w:val="20"/>
          <w:szCs w:val="20"/>
        </w:rPr>
      </w:pPr>
      <w:r w:rsidRPr="002E71D3">
        <w:rPr>
          <w:rFonts w:ascii="Arial" w:hAnsi="Arial" w:cs="Arial"/>
          <w:sz w:val="20"/>
          <w:szCs w:val="20"/>
        </w:rPr>
        <w:lastRenderedPageBreak/>
        <w:t>Já pelo vigente Código, a sucessão do companheiro ou da companheira é tratada de forma estranha, antes da ordem de vocação hereditária, no art. 1790. Por esse dispositivo, o consorte concorrerá com outras classes de herdeiros, até mesmo com colaterais, no tocante aos bens adquiridos onerosamente na vigência da união estável, o que representa evidente regressão e restrição de direitos com relação á lei anterior.</w:t>
      </w:r>
      <w:r w:rsidRPr="002E71D3">
        <w:rPr>
          <w:rStyle w:val="Refdenotaderodap"/>
          <w:rFonts w:ascii="Arial" w:hAnsi="Arial" w:cs="Arial"/>
          <w:sz w:val="20"/>
          <w:szCs w:val="20"/>
        </w:rPr>
        <w:footnoteReference w:id="26"/>
      </w:r>
    </w:p>
    <w:p w:rsidR="00284ABB" w:rsidRPr="002E71D3" w:rsidRDefault="00284ABB" w:rsidP="00B8705D">
      <w:pPr>
        <w:spacing w:line="360" w:lineRule="auto"/>
        <w:rPr>
          <w:rFonts w:ascii="Arial" w:hAnsi="Arial" w:cs="Arial"/>
          <w:sz w:val="24"/>
          <w:szCs w:val="24"/>
        </w:rPr>
      </w:pPr>
    </w:p>
    <w:p w:rsidR="00284ABB" w:rsidRPr="002E71D3" w:rsidRDefault="009B5E3F" w:rsidP="00B8705D">
      <w:pPr>
        <w:spacing w:line="360" w:lineRule="auto"/>
        <w:rPr>
          <w:rFonts w:ascii="Arial" w:hAnsi="Arial" w:cs="Arial"/>
          <w:sz w:val="24"/>
          <w:szCs w:val="24"/>
        </w:rPr>
      </w:pPr>
      <w:r w:rsidRPr="002E71D3">
        <w:rPr>
          <w:rFonts w:ascii="Arial" w:hAnsi="Arial" w:cs="Arial"/>
          <w:sz w:val="24"/>
          <w:szCs w:val="24"/>
        </w:rPr>
        <w:t>Quanto à sucessão dos bens adquiridos onerosamente, nesse mesmo entendimento, pode-se observar o que a doutrinadora Maria Helena Diniz nos ensina:</w:t>
      </w:r>
    </w:p>
    <w:p w:rsidR="009B5E3F" w:rsidRPr="002E71D3" w:rsidRDefault="009B5E3F" w:rsidP="003A262D">
      <w:pPr>
        <w:rPr>
          <w:rFonts w:ascii="Arial" w:hAnsi="Arial" w:cs="Arial"/>
          <w:sz w:val="24"/>
          <w:szCs w:val="24"/>
        </w:rPr>
      </w:pPr>
    </w:p>
    <w:p w:rsidR="009B5E3F" w:rsidRPr="002E71D3" w:rsidRDefault="009B5E3F" w:rsidP="00C519B8">
      <w:pPr>
        <w:ind w:left="2268"/>
        <w:rPr>
          <w:rFonts w:ascii="Arial" w:hAnsi="Arial" w:cs="Arial"/>
          <w:sz w:val="20"/>
          <w:szCs w:val="20"/>
        </w:rPr>
      </w:pPr>
      <w:r w:rsidRPr="002E71D3">
        <w:rPr>
          <w:rFonts w:ascii="Arial" w:hAnsi="Arial" w:cs="Arial"/>
          <w:sz w:val="20"/>
          <w:szCs w:val="20"/>
        </w:rPr>
        <w:t>Por essa lei, o companheiro supérstite participará da sucessão do falecido, quanto aos bens adquiridos onerosamente na vigência da união estável, nas seguintes condições: se concorrer com filhos comuns terá direito a uma cota equivalente à que por lei for atribuída ao filho; se concorrer com descendentes dó do autor da herança, caber-lhe-á a metade do que couber a cada um daqueles; se concorrer com outros parentes</w:t>
      </w:r>
      <w:r w:rsidR="00C519B8" w:rsidRPr="002E71D3">
        <w:rPr>
          <w:rFonts w:ascii="Arial" w:hAnsi="Arial" w:cs="Arial"/>
          <w:sz w:val="20"/>
          <w:szCs w:val="20"/>
        </w:rPr>
        <w:t xml:space="preserve"> sucessíveis, terá direito a um terço da herança e, não havendo parentes sucessíveis, tocar-lhe-á a totalidade da herança relativa àqueles bens e aos demais que compõem o acervo hereditário por força do art. 1.844 do Código Civil.</w:t>
      </w:r>
      <w:r w:rsidR="00C519B8" w:rsidRPr="002E71D3">
        <w:rPr>
          <w:rStyle w:val="Refdenotaderodap"/>
          <w:rFonts w:ascii="Arial" w:hAnsi="Arial" w:cs="Arial"/>
          <w:sz w:val="20"/>
          <w:szCs w:val="20"/>
        </w:rPr>
        <w:footnoteReference w:id="27"/>
      </w:r>
    </w:p>
    <w:p w:rsidR="003A262D" w:rsidRPr="002E71D3" w:rsidRDefault="003A262D" w:rsidP="00B8705D">
      <w:pPr>
        <w:spacing w:line="360" w:lineRule="auto"/>
        <w:rPr>
          <w:rFonts w:ascii="Arial" w:hAnsi="Arial" w:cs="Arial"/>
          <w:sz w:val="24"/>
          <w:szCs w:val="24"/>
        </w:rPr>
      </w:pPr>
    </w:p>
    <w:p w:rsidR="00C519B8" w:rsidRPr="002E71D3" w:rsidRDefault="00B8705D" w:rsidP="00B8705D">
      <w:pPr>
        <w:spacing w:line="360" w:lineRule="auto"/>
        <w:rPr>
          <w:rFonts w:ascii="Arial" w:hAnsi="Arial" w:cs="Arial"/>
          <w:sz w:val="24"/>
          <w:szCs w:val="24"/>
        </w:rPr>
      </w:pPr>
      <w:r w:rsidRPr="002E71D3">
        <w:rPr>
          <w:rFonts w:ascii="Arial" w:hAnsi="Arial" w:cs="Arial"/>
          <w:sz w:val="24"/>
          <w:szCs w:val="24"/>
        </w:rPr>
        <w:t>Corroborando com o aludido assunto, Carlos Roberto Gonçalves, vai além</w:t>
      </w:r>
      <w:r w:rsidR="004C0A2A" w:rsidRPr="002E71D3">
        <w:rPr>
          <w:rFonts w:ascii="Arial" w:hAnsi="Arial" w:cs="Arial"/>
          <w:sz w:val="24"/>
          <w:szCs w:val="24"/>
        </w:rPr>
        <w:t>,</w:t>
      </w:r>
      <w:r w:rsidRPr="002E71D3">
        <w:rPr>
          <w:rFonts w:ascii="Arial" w:hAnsi="Arial" w:cs="Arial"/>
          <w:sz w:val="24"/>
          <w:szCs w:val="24"/>
        </w:rPr>
        <w:t xml:space="preserve"> </w:t>
      </w:r>
      <w:r w:rsidR="00CB74DF" w:rsidRPr="002E71D3">
        <w:rPr>
          <w:rFonts w:ascii="Arial" w:hAnsi="Arial" w:cs="Arial"/>
          <w:sz w:val="24"/>
          <w:szCs w:val="24"/>
        </w:rPr>
        <w:t xml:space="preserve">expressando o seu entendimento e a sua </w:t>
      </w:r>
      <w:r w:rsidR="002D2898" w:rsidRPr="002E71D3">
        <w:rPr>
          <w:rFonts w:ascii="Arial" w:hAnsi="Arial" w:cs="Arial"/>
          <w:sz w:val="24"/>
          <w:szCs w:val="24"/>
        </w:rPr>
        <w:t>opinião</w:t>
      </w:r>
      <w:r w:rsidR="00CB74DF" w:rsidRPr="002E71D3">
        <w:rPr>
          <w:rFonts w:ascii="Arial" w:hAnsi="Arial" w:cs="Arial"/>
          <w:sz w:val="24"/>
          <w:szCs w:val="24"/>
        </w:rPr>
        <w:t>:</w:t>
      </w:r>
    </w:p>
    <w:p w:rsidR="004C0A2A" w:rsidRPr="002E71D3" w:rsidRDefault="004C0A2A" w:rsidP="00B8705D">
      <w:pPr>
        <w:spacing w:line="360" w:lineRule="auto"/>
        <w:rPr>
          <w:rFonts w:ascii="Arial" w:hAnsi="Arial" w:cs="Arial"/>
          <w:sz w:val="24"/>
          <w:szCs w:val="24"/>
        </w:rPr>
      </w:pPr>
    </w:p>
    <w:p w:rsidR="00CB74DF" w:rsidRPr="002E71D3" w:rsidRDefault="00CB74DF" w:rsidP="004C0A2A">
      <w:pPr>
        <w:ind w:left="2268"/>
        <w:rPr>
          <w:rFonts w:ascii="Arial" w:hAnsi="Arial" w:cs="Arial"/>
          <w:sz w:val="20"/>
          <w:szCs w:val="20"/>
        </w:rPr>
      </w:pPr>
      <w:r w:rsidRPr="002E71D3">
        <w:rPr>
          <w:rFonts w:ascii="Arial" w:hAnsi="Arial" w:cs="Arial"/>
          <w:sz w:val="20"/>
          <w:szCs w:val="20"/>
        </w:rPr>
        <w:t xml:space="preserve">Assim, o novo diploma, além de restringir o direito hereditário aos bens adquiridos onerosamente na </w:t>
      </w:r>
      <w:r w:rsidR="009D1B74" w:rsidRPr="002E71D3">
        <w:rPr>
          <w:rFonts w:ascii="Arial" w:hAnsi="Arial" w:cs="Arial"/>
          <w:sz w:val="20"/>
          <w:szCs w:val="20"/>
        </w:rPr>
        <w:t>Constância</w:t>
      </w:r>
      <w:r w:rsidRPr="002E71D3">
        <w:rPr>
          <w:rFonts w:ascii="Arial" w:hAnsi="Arial" w:cs="Arial"/>
          <w:sz w:val="20"/>
          <w:szCs w:val="20"/>
        </w:rPr>
        <w:t xml:space="preserve"> da união, ainda impôs a concorrência do cônjuge sobrevivente com descendentes, ascendentes e até colaterais do falecido, retirando-lhe o direito real de habitação e o usufruto Vidal, previstos nas leis que anteriormente regulavam a convivência extramatrimonial.</w:t>
      </w:r>
    </w:p>
    <w:p w:rsidR="00905C52" w:rsidRDefault="00905C52" w:rsidP="004C0A2A">
      <w:pPr>
        <w:ind w:left="2268"/>
        <w:rPr>
          <w:rFonts w:ascii="Arial" w:hAnsi="Arial" w:cs="Arial"/>
          <w:sz w:val="20"/>
          <w:szCs w:val="20"/>
        </w:rPr>
      </w:pPr>
    </w:p>
    <w:p w:rsidR="00CB74DF" w:rsidRPr="002E71D3" w:rsidRDefault="00CB74DF" w:rsidP="004C0A2A">
      <w:pPr>
        <w:ind w:left="2268"/>
        <w:rPr>
          <w:rFonts w:ascii="Arial" w:hAnsi="Arial" w:cs="Arial"/>
          <w:sz w:val="20"/>
          <w:szCs w:val="20"/>
        </w:rPr>
      </w:pPr>
      <w:r w:rsidRPr="002E71D3">
        <w:rPr>
          <w:rFonts w:ascii="Arial" w:hAnsi="Arial" w:cs="Arial"/>
          <w:sz w:val="20"/>
          <w:szCs w:val="20"/>
        </w:rPr>
        <w:t xml:space="preserve">A nova disciplina dos direitos sucessórios dos companheiros é considerada pela doutrina um evidente retrocesso no sistema protetivo da união estável, pois no regime da Lei n. 8.971/94 o companheiro recebia toda a herança na falta de descendentes ou </w:t>
      </w:r>
      <w:r w:rsidR="005B73B4" w:rsidRPr="002E71D3">
        <w:rPr>
          <w:rFonts w:ascii="Arial" w:hAnsi="Arial" w:cs="Arial"/>
          <w:sz w:val="20"/>
          <w:szCs w:val="20"/>
        </w:rPr>
        <w:t>ascendentes.</w:t>
      </w:r>
      <w:r w:rsidRPr="002E71D3">
        <w:rPr>
          <w:rStyle w:val="Refdenotaderodap"/>
          <w:rFonts w:ascii="Arial" w:hAnsi="Arial" w:cs="Arial"/>
          <w:sz w:val="20"/>
          <w:szCs w:val="20"/>
        </w:rPr>
        <w:footnoteReference w:id="28"/>
      </w:r>
      <w:r w:rsidRPr="002E71D3">
        <w:rPr>
          <w:rFonts w:ascii="Arial" w:hAnsi="Arial" w:cs="Arial"/>
          <w:sz w:val="20"/>
          <w:szCs w:val="20"/>
        </w:rPr>
        <w:t xml:space="preserve"> </w:t>
      </w:r>
    </w:p>
    <w:p w:rsidR="004C0A2A" w:rsidRPr="002E71D3" w:rsidRDefault="004C0A2A" w:rsidP="00B91E59">
      <w:pPr>
        <w:spacing w:line="360" w:lineRule="auto"/>
        <w:rPr>
          <w:rFonts w:ascii="Arial" w:hAnsi="Arial" w:cs="Arial"/>
          <w:sz w:val="24"/>
          <w:szCs w:val="24"/>
        </w:rPr>
      </w:pPr>
    </w:p>
    <w:p w:rsidR="003D10A3" w:rsidRPr="002E71D3" w:rsidRDefault="003D10A3" w:rsidP="00B91E59">
      <w:pPr>
        <w:spacing w:line="360" w:lineRule="auto"/>
        <w:rPr>
          <w:rFonts w:ascii="Arial" w:hAnsi="Arial" w:cs="Arial"/>
          <w:sz w:val="24"/>
          <w:szCs w:val="24"/>
        </w:rPr>
      </w:pPr>
    </w:p>
    <w:p w:rsidR="004C0A2A" w:rsidRPr="002E71D3" w:rsidRDefault="00A31FCC" w:rsidP="00B8705D">
      <w:pPr>
        <w:spacing w:line="360" w:lineRule="auto"/>
        <w:rPr>
          <w:rFonts w:ascii="Arial" w:hAnsi="Arial" w:cs="Arial"/>
          <w:sz w:val="24"/>
          <w:szCs w:val="24"/>
        </w:rPr>
      </w:pPr>
      <w:r>
        <w:rPr>
          <w:rFonts w:ascii="Arial" w:hAnsi="Arial" w:cs="Arial"/>
          <w:sz w:val="24"/>
          <w:szCs w:val="24"/>
        </w:rPr>
        <w:t>3</w:t>
      </w:r>
      <w:r w:rsidR="00DE76C3" w:rsidRPr="002E71D3">
        <w:rPr>
          <w:rFonts w:ascii="Arial" w:hAnsi="Arial" w:cs="Arial"/>
          <w:sz w:val="24"/>
          <w:szCs w:val="24"/>
        </w:rPr>
        <w:t xml:space="preserve">.2. </w:t>
      </w:r>
      <w:r w:rsidR="00674D5D" w:rsidRPr="002E71D3">
        <w:rPr>
          <w:rFonts w:ascii="Arial" w:hAnsi="Arial" w:cs="Arial"/>
          <w:sz w:val="24"/>
          <w:szCs w:val="24"/>
        </w:rPr>
        <w:t>DISCREPÂNCIA NO DIREITO DE CONCORRÊNCIA DO CÔNJUGE E DO COMPANHEIRO</w:t>
      </w:r>
    </w:p>
    <w:p w:rsidR="00253D60" w:rsidRPr="002E71D3" w:rsidRDefault="00253D60" w:rsidP="00B8705D">
      <w:pPr>
        <w:spacing w:line="360" w:lineRule="auto"/>
        <w:rPr>
          <w:rFonts w:ascii="Arial" w:hAnsi="Arial" w:cs="Arial"/>
          <w:sz w:val="24"/>
          <w:szCs w:val="24"/>
        </w:rPr>
      </w:pPr>
    </w:p>
    <w:p w:rsidR="00253D60" w:rsidRPr="002E71D3" w:rsidRDefault="00253D60" w:rsidP="00B8705D">
      <w:pPr>
        <w:spacing w:line="360" w:lineRule="auto"/>
        <w:rPr>
          <w:rFonts w:ascii="Arial" w:hAnsi="Arial" w:cs="Arial"/>
          <w:sz w:val="24"/>
          <w:szCs w:val="24"/>
        </w:rPr>
      </w:pPr>
    </w:p>
    <w:p w:rsidR="00253D60" w:rsidRPr="002E71D3" w:rsidRDefault="001356B4" w:rsidP="00B8705D">
      <w:pPr>
        <w:spacing w:line="360" w:lineRule="auto"/>
        <w:rPr>
          <w:rFonts w:ascii="Arial" w:hAnsi="Arial" w:cs="Arial"/>
          <w:sz w:val="24"/>
          <w:szCs w:val="24"/>
        </w:rPr>
      </w:pPr>
      <w:r w:rsidRPr="002E71D3">
        <w:rPr>
          <w:rFonts w:ascii="Arial" w:hAnsi="Arial" w:cs="Arial"/>
          <w:sz w:val="24"/>
          <w:szCs w:val="24"/>
        </w:rPr>
        <w:lastRenderedPageBreak/>
        <w:t xml:space="preserve">A diferença na forma de tratamento dos direitos sucessórios entre cônjuge e companheira, advém desde épocas remotas, e o Direito civil vem acompanhando essas desigualdades de perto. </w:t>
      </w:r>
    </w:p>
    <w:p w:rsidR="002735A0" w:rsidRPr="002E71D3" w:rsidRDefault="002735A0" w:rsidP="00B8705D">
      <w:pPr>
        <w:spacing w:line="360" w:lineRule="auto"/>
        <w:rPr>
          <w:rFonts w:ascii="Arial" w:hAnsi="Arial" w:cs="Arial"/>
          <w:sz w:val="24"/>
          <w:szCs w:val="24"/>
        </w:rPr>
      </w:pPr>
    </w:p>
    <w:p w:rsidR="001356B4" w:rsidRPr="002E71D3" w:rsidRDefault="001356B4" w:rsidP="00B8705D">
      <w:pPr>
        <w:spacing w:line="360" w:lineRule="auto"/>
        <w:rPr>
          <w:rFonts w:ascii="Arial" w:hAnsi="Arial" w:cs="Arial"/>
          <w:sz w:val="24"/>
          <w:szCs w:val="24"/>
        </w:rPr>
      </w:pPr>
      <w:r w:rsidRPr="002E71D3">
        <w:rPr>
          <w:rFonts w:ascii="Arial" w:hAnsi="Arial" w:cs="Arial"/>
          <w:sz w:val="24"/>
          <w:szCs w:val="24"/>
        </w:rPr>
        <w:t>Com a nova forma de ser vista a instituição familiar, houve algumas mudanças dentro do direito sucessório</w:t>
      </w:r>
      <w:r w:rsidR="00AD77BC" w:rsidRPr="002E71D3">
        <w:rPr>
          <w:rFonts w:ascii="Arial" w:hAnsi="Arial" w:cs="Arial"/>
          <w:sz w:val="24"/>
          <w:szCs w:val="24"/>
        </w:rPr>
        <w:t xml:space="preserve"> quando se trata da união estável</w:t>
      </w:r>
      <w:r w:rsidRPr="002E71D3">
        <w:rPr>
          <w:rFonts w:ascii="Arial" w:hAnsi="Arial" w:cs="Arial"/>
          <w:sz w:val="24"/>
          <w:szCs w:val="24"/>
        </w:rPr>
        <w:t xml:space="preserve">, mas ainda </w:t>
      </w:r>
      <w:r w:rsidR="0016465B" w:rsidRPr="002E71D3">
        <w:rPr>
          <w:rFonts w:ascii="Arial" w:hAnsi="Arial" w:cs="Arial"/>
          <w:sz w:val="24"/>
          <w:szCs w:val="24"/>
        </w:rPr>
        <w:t xml:space="preserve">na época atual </w:t>
      </w:r>
      <w:r w:rsidRPr="002E71D3">
        <w:rPr>
          <w:rFonts w:ascii="Arial" w:hAnsi="Arial" w:cs="Arial"/>
          <w:sz w:val="24"/>
          <w:szCs w:val="24"/>
        </w:rPr>
        <w:t xml:space="preserve">existem resquícios de diferenciação no tratamento </w:t>
      </w:r>
      <w:r w:rsidR="00F32FB0" w:rsidRPr="002E71D3">
        <w:rPr>
          <w:rFonts w:ascii="Arial" w:hAnsi="Arial" w:cs="Arial"/>
          <w:sz w:val="24"/>
          <w:szCs w:val="24"/>
        </w:rPr>
        <w:t xml:space="preserve">principalmente </w:t>
      </w:r>
      <w:r w:rsidRPr="002E71D3">
        <w:rPr>
          <w:rFonts w:ascii="Arial" w:hAnsi="Arial" w:cs="Arial"/>
          <w:sz w:val="24"/>
          <w:szCs w:val="24"/>
        </w:rPr>
        <w:t>quando se trata dos direitos a título de sucessão causa mortis.</w:t>
      </w:r>
    </w:p>
    <w:p w:rsidR="002735A0" w:rsidRPr="002E71D3" w:rsidRDefault="002735A0" w:rsidP="00B8705D">
      <w:pPr>
        <w:spacing w:line="360" w:lineRule="auto"/>
        <w:rPr>
          <w:rFonts w:ascii="Arial" w:hAnsi="Arial" w:cs="Arial"/>
          <w:sz w:val="24"/>
          <w:szCs w:val="24"/>
        </w:rPr>
      </w:pPr>
    </w:p>
    <w:p w:rsidR="00F32FB0" w:rsidRPr="002E71D3" w:rsidRDefault="007C50C1" w:rsidP="00B8705D">
      <w:pPr>
        <w:spacing w:line="360" w:lineRule="auto"/>
        <w:rPr>
          <w:rFonts w:ascii="Arial" w:hAnsi="Arial" w:cs="Arial"/>
          <w:sz w:val="24"/>
          <w:szCs w:val="24"/>
        </w:rPr>
      </w:pPr>
      <w:r w:rsidRPr="002E71D3">
        <w:rPr>
          <w:rFonts w:ascii="Arial" w:hAnsi="Arial" w:cs="Arial"/>
          <w:sz w:val="24"/>
          <w:szCs w:val="24"/>
        </w:rPr>
        <w:t>Como já citado no capítulo anterior, a</w:t>
      </w:r>
      <w:r w:rsidR="00AD77BC" w:rsidRPr="002E71D3">
        <w:rPr>
          <w:rFonts w:ascii="Arial" w:hAnsi="Arial" w:cs="Arial"/>
          <w:sz w:val="24"/>
          <w:szCs w:val="24"/>
        </w:rPr>
        <w:t xml:space="preserve"> Lei 8.971/94</w:t>
      </w:r>
      <w:r w:rsidRPr="002E71D3">
        <w:rPr>
          <w:rFonts w:ascii="Arial" w:hAnsi="Arial" w:cs="Arial"/>
          <w:sz w:val="24"/>
          <w:szCs w:val="24"/>
        </w:rPr>
        <w:t xml:space="preserve"> em seu art. 2º trouxe</w:t>
      </w:r>
      <w:r w:rsidR="00AD77BC" w:rsidRPr="002E71D3">
        <w:rPr>
          <w:rFonts w:ascii="Arial" w:hAnsi="Arial" w:cs="Arial"/>
          <w:sz w:val="24"/>
          <w:szCs w:val="24"/>
        </w:rPr>
        <w:t xml:space="preserve"> um reconhecimento à união estável, colocando o instituto na posição de 3º colocado na ordem de vocação hereditária, depois dos descendentes e ascendentes.</w:t>
      </w:r>
      <w:r w:rsidRPr="002E71D3">
        <w:rPr>
          <w:rFonts w:ascii="Arial" w:hAnsi="Arial" w:cs="Arial"/>
          <w:sz w:val="24"/>
          <w:szCs w:val="24"/>
        </w:rPr>
        <w:t xml:space="preserve"> </w:t>
      </w:r>
    </w:p>
    <w:p w:rsidR="00F32FB0" w:rsidRPr="002E71D3" w:rsidRDefault="00F32FB0" w:rsidP="00B8705D">
      <w:pPr>
        <w:spacing w:line="360" w:lineRule="auto"/>
        <w:rPr>
          <w:rFonts w:ascii="Arial" w:hAnsi="Arial" w:cs="Arial"/>
          <w:sz w:val="24"/>
          <w:szCs w:val="24"/>
        </w:rPr>
      </w:pPr>
    </w:p>
    <w:p w:rsidR="001F6BC3" w:rsidRPr="002E71D3" w:rsidRDefault="007C50C1" w:rsidP="00B8705D">
      <w:pPr>
        <w:spacing w:line="360" w:lineRule="auto"/>
        <w:rPr>
          <w:rFonts w:ascii="Arial" w:hAnsi="Arial" w:cs="Arial"/>
          <w:sz w:val="24"/>
          <w:szCs w:val="24"/>
        </w:rPr>
      </w:pPr>
      <w:r w:rsidRPr="002E71D3">
        <w:rPr>
          <w:rFonts w:ascii="Arial" w:hAnsi="Arial" w:cs="Arial"/>
          <w:sz w:val="24"/>
          <w:szCs w:val="24"/>
        </w:rPr>
        <w:t>Em continuidade a preservação e reconhecimento da união estável como forma de entidade familiar, a Lei 9.278/96, beneficiou o companheiro supérstite com o direito real de habitação no imóvel que servia como moradia familiar. Contudo, c</w:t>
      </w:r>
      <w:r w:rsidR="00AD77BC" w:rsidRPr="002E71D3">
        <w:rPr>
          <w:rFonts w:ascii="Arial" w:hAnsi="Arial" w:cs="Arial"/>
          <w:sz w:val="24"/>
          <w:szCs w:val="24"/>
        </w:rPr>
        <w:t>om o surgimento do código civil de 2002, o legislador</w:t>
      </w:r>
      <w:r w:rsidRPr="002E71D3">
        <w:rPr>
          <w:rFonts w:ascii="Arial" w:hAnsi="Arial" w:cs="Arial"/>
          <w:sz w:val="24"/>
          <w:szCs w:val="24"/>
        </w:rPr>
        <w:t xml:space="preserve"> pátrio,</w:t>
      </w:r>
      <w:r w:rsidR="00AD77BC" w:rsidRPr="002E71D3">
        <w:rPr>
          <w:rFonts w:ascii="Arial" w:hAnsi="Arial" w:cs="Arial"/>
          <w:sz w:val="24"/>
          <w:szCs w:val="24"/>
        </w:rPr>
        <w:t xml:space="preserve"> omitiu um direito de certa forma já adquirido pelos companheiros</w:t>
      </w:r>
      <w:r w:rsidRPr="002E71D3">
        <w:rPr>
          <w:rFonts w:ascii="Arial" w:hAnsi="Arial" w:cs="Arial"/>
          <w:sz w:val="24"/>
          <w:szCs w:val="24"/>
        </w:rPr>
        <w:t xml:space="preserve"> através das </w:t>
      </w:r>
      <w:r w:rsidR="00F32FB0" w:rsidRPr="002E71D3">
        <w:rPr>
          <w:rFonts w:ascii="Arial" w:hAnsi="Arial" w:cs="Arial"/>
          <w:sz w:val="24"/>
          <w:szCs w:val="24"/>
        </w:rPr>
        <w:t xml:space="preserve">leis </w:t>
      </w:r>
      <w:r w:rsidRPr="002E71D3">
        <w:rPr>
          <w:rFonts w:ascii="Arial" w:hAnsi="Arial" w:cs="Arial"/>
          <w:sz w:val="24"/>
          <w:szCs w:val="24"/>
        </w:rPr>
        <w:t>especiais antes escritas</w:t>
      </w:r>
      <w:r w:rsidR="00AD77BC" w:rsidRPr="002E71D3">
        <w:rPr>
          <w:rFonts w:ascii="Arial" w:hAnsi="Arial" w:cs="Arial"/>
          <w:sz w:val="24"/>
          <w:szCs w:val="24"/>
        </w:rPr>
        <w:t>, quand</w:t>
      </w:r>
      <w:r w:rsidRPr="002E71D3">
        <w:rPr>
          <w:rFonts w:ascii="Arial" w:hAnsi="Arial" w:cs="Arial"/>
          <w:sz w:val="24"/>
          <w:szCs w:val="24"/>
        </w:rPr>
        <w:t>o no art. 1.829, deixou de incluir</w:t>
      </w:r>
      <w:r w:rsidR="00AD77BC" w:rsidRPr="002E71D3">
        <w:rPr>
          <w:rFonts w:ascii="Arial" w:hAnsi="Arial" w:cs="Arial"/>
          <w:sz w:val="24"/>
          <w:szCs w:val="24"/>
        </w:rPr>
        <w:t xml:space="preserve"> o companheiro, declarando </w:t>
      </w:r>
      <w:r w:rsidR="00590E93" w:rsidRPr="002E71D3">
        <w:rPr>
          <w:rFonts w:ascii="Arial" w:hAnsi="Arial" w:cs="Arial"/>
          <w:sz w:val="24"/>
          <w:szCs w:val="24"/>
        </w:rPr>
        <w:t xml:space="preserve">apenas </w:t>
      </w:r>
      <w:r w:rsidR="00AD77BC" w:rsidRPr="002E71D3">
        <w:rPr>
          <w:rFonts w:ascii="Arial" w:hAnsi="Arial" w:cs="Arial"/>
          <w:sz w:val="24"/>
          <w:szCs w:val="24"/>
        </w:rPr>
        <w:t xml:space="preserve">que o </w:t>
      </w:r>
      <w:r w:rsidR="001F6BC3" w:rsidRPr="002E71D3">
        <w:rPr>
          <w:rFonts w:ascii="Arial" w:hAnsi="Arial" w:cs="Arial"/>
          <w:sz w:val="24"/>
          <w:szCs w:val="24"/>
        </w:rPr>
        <w:t>“</w:t>
      </w:r>
      <w:r w:rsidR="00AD77BC" w:rsidRPr="002E71D3">
        <w:rPr>
          <w:rFonts w:ascii="Arial" w:hAnsi="Arial" w:cs="Arial"/>
          <w:sz w:val="24"/>
          <w:szCs w:val="24"/>
        </w:rPr>
        <w:t>cônjuge</w:t>
      </w:r>
      <w:r w:rsidR="001F6BC3" w:rsidRPr="002E71D3">
        <w:rPr>
          <w:rFonts w:ascii="Arial" w:hAnsi="Arial" w:cs="Arial"/>
          <w:sz w:val="24"/>
          <w:szCs w:val="24"/>
        </w:rPr>
        <w:t>”</w:t>
      </w:r>
      <w:r w:rsidR="00AD77BC" w:rsidRPr="002E71D3">
        <w:rPr>
          <w:rFonts w:ascii="Arial" w:hAnsi="Arial" w:cs="Arial"/>
          <w:sz w:val="24"/>
          <w:szCs w:val="24"/>
        </w:rPr>
        <w:t xml:space="preserve"> concorre com os descendentes e ascendentes, e na ausência destes recebe a totalidade da herança.</w:t>
      </w:r>
      <w:r w:rsidR="00590E93" w:rsidRPr="002E71D3">
        <w:rPr>
          <w:rFonts w:ascii="Arial" w:hAnsi="Arial" w:cs="Arial"/>
          <w:sz w:val="24"/>
          <w:szCs w:val="24"/>
        </w:rPr>
        <w:t xml:space="preserve"> Trazendo com isso, uma serie de consequências negativas ao companheiro sobrevivente, onde este passou agora a concorrer somente com os bens adquiridos onerosamente na vigência da união estável, através de distintas prescrições matemáticas</w:t>
      </w:r>
      <w:r w:rsidR="002735A0" w:rsidRPr="002E71D3">
        <w:rPr>
          <w:rFonts w:ascii="Arial" w:hAnsi="Arial" w:cs="Arial"/>
          <w:sz w:val="24"/>
          <w:szCs w:val="24"/>
        </w:rPr>
        <w:t xml:space="preserve">, </w:t>
      </w:r>
      <w:r w:rsidR="001F6BC3" w:rsidRPr="002E71D3">
        <w:rPr>
          <w:rFonts w:ascii="Arial" w:hAnsi="Arial" w:cs="Arial"/>
          <w:sz w:val="24"/>
          <w:szCs w:val="24"/>
        </w:rPr>
        <w:t xml:space="preserve">e também </w:t>
      </w:r>
      <w:r w:rsidR="00590E93" w:rsidRPr="002E71D3">
        <w:rPr>
          <w:rFonts w:ascii="Arial" w:hAnsi="Arial" w:cs="Arial"/>
          <w:sz w:val="24"/>
          <w:szCs w:val="24"/>
        </w:rPr>
        <w:t xml:space="preserve">não mais concorrendo em terceiro lugar na ordem sucessória do </w:t>
      </w:r>
      <w:r w:rsidR="00590E93" w:rsidRPr="002E71D3">
        <w:rPr>
          <w:rFonts w:ascii="Arial" w:hAnsi="Arial" w:cs="Arial"/>
          <w:i/>
          <w:sz w:val="24"/>
          <w:szCs w:val="24"/>
        </w:rPr>
        <w:t>de cujus</w:t>
      </w:r>
      <w:r w:rsidR="00D775A4" w:rsidRPr="002E71D3">
        <w:rPr>
          <w:rFonts w:ascii="Arial" w:hAnsi="Arial" w:cs="Arial"/>
          <w:sz w:val="24"/>
          <w:szCs w:val="24"/>
        </w:rPr>
        <w:t xml:space="preserve">, como bem demonstra o art. 1.790, do novo Código civil 2002. </w:t>
      </w:r>
      <w:r w:rsidR="001F6BC3" w:rsidRPr="002E71D3">
        <w:rPr>
          <w:rFonts w:ascii="Arial" w:hAnsi="Arial" w:cs="Arial"/>
          <w:sz w:val="24"/>
          <w:szCs w:val="24"/>
        </w:rPr>
        <w:t xml:space="preserve"> </w:t>
      </w:r>
    </w:p>
    <w:p w:rsidR="00F32FB0" w:rsidRPr="002E71D3" w:rsidRDefault="00F32FB0" w:rsidP="00B8705D">
      <w:pPr>
        <w:spacing w:line="360" w:lineRule="auto"/>
        <w:rPr>
          <w:rFonts w:ascii="Arial" w:hAnsi="Arial" w:cs="Arial"/>
          <w:sz w:val="24"/>
          <w:szCs w:val="24"/>
        </w:rPr>
      </w:pPr>
    </w:p>
    <w:p w:rsidR="00AD77BC" w:rsidRPr="002E71D3" w:rsidRDefault="001F6BC3" w:rsidP="00B8705D">
      <w:pPr>
        <w:spacing w:line="360" w:lineRule="auto"/>
        <w:rPr>
          <w:rFonts w:ascii="Arial" w:hAnsi="Arial" w:cs="Arial"/>
          <w:sz w:val="24"/>
          <w:szCs w:val="24"/>
        </w:rPr>
      </w:pPr>
      <w:r w:rsidRPr="002E71D3">
        <w:rPr>
          <w:rFonts w:ascii="Arial" w:hAnsi="Arial" w:cs="Arial"/>
          <w:sz w:val="24"/>
          <w:szCs w:val="24"/>
        </w:rPr>
        <w:t>E para finalizar, além disso tudo, no caso de inexistência de herdeiros necessários, o companheiro supérstite só terá direito aos bens advindos da aquisição onerosa na vigência da união, excluindo os bens particulares, por doação e herança. Indo esses pertencer ao Poder Público, conforme destaca o art. 1.844 do Código civil/2002.</w:t>
      </w:r>
    </w:p>
    <w:p w:rsidR="001F6BC3" w:rsidRPr="002E71D3" w:rsidRDefault="001F6BC3" w:rsidP="00B8705D">
      <w:pPr>
        <w:spacing w:line="360" w:lineRule="auto"/>
        <w:rPr>
          <w:rFonts w:ascii="Arial" w:hAnsi="Arial" w:cs="Arial"/>
          <w:sz w:val="24"/>
          <w:szCs w:val="24"/>
        </w:rPr>
      </w:pPr>
    </w:p>
    <w:p w:rsidR="001F6BC3" w:rsidRPr="002E71D3" w:rsidRDefault="00CC3533" w:rsidP="00B8705D">
      <w:pPr>
        <w:spacing w:line="360" w:lineRule="auto"/>
        <w:rPr>
          <w:rFonts w:ascii="Arial" w:hAnsi="Arial" w:cs="Arial"/>
          <w:sz w:val="24"/>
          <w:szCs w:val="24"/>
        </w:rPr>
      </w:pPr>
      <w:r w:rsidRPr="002E71D3">
        <w:rPr>
          <w:rFonts w:ascii="Arial" w:hAnsi="Arial" w:cs="Arial"/>
          <w:sz w:val="24"/>
          <w:szCs w:val="24"/>
        </w:rPr>
        <w:lastRenderedPageBreak/>
        <w:t xml:space="preserve">Interpretando </w:t>
      </w:r>
      <w:r w:rsidR="001F6BC3" w:rsidRPr="002E71D3">
        <w:rPr>
          <w:rFonts w:ascii="Arial" w:hAnsi="Arial" w:cs="Arial"/>
          <w:sz w:val="24"/>
          <w:szCs w:val="24"/>
        </w:rPr>
        <w:t>o assunto em tela, Maria Helena Diniz, em seu livro n</w:t>
      </w:r>
      <w:r w:rsidRPr="002E71D3">
        <w:rPr>
          <w:rFonts w:ascii="Arial" w:hAnsi="Arial" w:cs="Arial"/>
          <w:sz w:val="24"/>
          <w:szCs w:val="24"/>
        </w:rPr>
        <w:t>os traz seu entendimento sobre a</w:t>
      </w:r>
      <w:r w:rsidR="001F6BC3" w:rsidRPr="002E71D3">
        <w:rPr>
          <w:rFonts w:ascii="Arial" w:hAnsi="Arial" w:cs="Arial"/>
          <w:sz w:val="24"/>
          <w:szCs w:val="24"/>
        </w:rPr>
        <w:t xml:space="preserve"> </w:t>
      </w:r>
      <w:r w:rsidRPr="002E71D3">
        <w:rPr>
          <w:rFonts w:ascii="Arial" w:hAnsi="Arial" w:cs="Arial"/>
          <w:sz w:val="24"/>
          <w:szCs w:val="24"/>
        </w:rPr>
        <w:t>matéria</w:t>
      </w:r>
      <w:r w:rsidR="001F6BC3" w:rsidRPr="002E71D3">
        <w:rPr>
          <w:rFonts w:ascii="Arial" w:hAnsi="Arial" w:cs="Arial"/>
          <w:sz w:val="24"/>
          <w:szCs w:val="24"/>
        </w:rPr>
        <w:t xml:space="preserve">, </w:t>
      </w:r>
      <w:r w:rsidR="00F32FB0" w:rsidRPr="002E71D3">
        <w:rPr>
          <w:rFonts w:ascii="Arial" w:hAnsi="Arial" w:cs="Arial"/>
          <w:sz w:val="24"/>
          <w:szCs w:val="24"/>
        </w:rPr>
        <w:t xml:space="preserve">inclusive </w:t>
      </w:r>
      <w:r w:rsidR="001F6BC3" w:rsidRPr="002E71D3">
        <w:rPr>
          <w:rFonts w:ascii="Arial" w:hAnsi="Arial" w:cs="Arial"/>
          <w:sz w:val="24"/>
          <w:szCs w:val="24"/>
        </w:rPr>
        <w:t>indo de encontro ao preceito legal</w:t>
      </w:r>
      <w:r w:rsidR="00B404E1" w:rsidRPr="002E71D3">
        <w:rPr>
          <w:rFonts w:ascii="Arial" w:hAnsi="Arial" w:cs="Arial"/>
          <w:sz w:val="24"/>
          <w:szCs w:val="24"/>
        </w:rPr>
        <w:t xml:space="preserve"> vigente</w:t>
      </w:r>
      <w:r w:rsidR="001F6BC3" w:rsidRPr="002E71D3">
        <w:rPr>
          <w:rFonts w:ascii="Arial" w:hAnsi="Arial" w:cs="Arial"/>
          <w:sz w:val="24"/>
          <w:szCs w:val="24"/>
        </w:rPr>
        <w:t xml:space="preserve">, </w:t>
      </w:r>
      <w:r w:rsidR="00442680" w:rsidRPr="002E71D3">
        <w:rPr>
          <w:rFonts w:ascii="Arial" w:hAnsi="Arial" w:cs="Arial"/>
          <w:sz w:val="24"/>
          <w:szCs w:val="24"/>
        </w:rPr>
        <w:t>então</w:t>
      </w:r>
      <w:r w:rsidR="00F32FB0" w:rsidRPr="002E71D3">
        <w:rPr>
          <w:rFonts w:ascii="Arial" w:hAnsi="Arial" w:cs="Arial"/>
          <w:sz w:val="24"/>
          <w:szCs w:val="24"/>
        </w:rPr>
        <w:t xml:space="preserve"> </w:t>
      </w:r>
      <w:r w:rsidR="001F6BC3" w:rsidRPr="002E71D3">
        <w:rPr>
          <w:rFonts w:ascii="Arial" w:hAnsi="Arial" w:cs="Arial"/>
          <w:sz w:val="24"/>
          <w:szCs w:val="24"/>
        </w:rPr>
        <w:t>vejamos:</w:t>
      </w:r>
    </w:p>
    <w:p w:rsidR="00CC3533" w:rsidRPr="002E71D3" w:rsidRDefault="00CC3533" w:rsidP="00B8705D">
      <w:pPr>
        <w:spacing w:line="360" w:lineRule="auto"/>
        <w:rPr>
          <w:rFonts w:ascii="Arial" w:hAnsi="Arial" w:cs="Arial"/>
          <w:sz w:val="24"/>
          <w:szCs w:val="24"/>
        </w:rPr>
      </w:pPr>
    </w:p>
    <w:p w:rsidR="00C6572A" w:rsidRPr="002E71D3" w:rsidRDefault="00CC3533" w:rsidP="00CC3533">
      <w:pPr>
        <w:ind w:left="2268"/>
        <w:rPr>
          <w:rFonts w:ascii="Arial" w:hAnsi="Arial" w:cs="Arial"/>
          <w:sz w:val="20"/>
          <w:szCs w:val="20"/>
          <w:shd w:val="clear" w:color="auto" w:fill="FFFFFF"/>
        </w:rPr>
      </w:pPr>
      <w:r w:rsidRPr="002E71D3">
        <w:rPr>
          <w:rFonts w:ascii="Arial" w:hAnsi="Arial" w:cs="Arial"/>
          <w:sz w:val="20"/>
          <w:szCs w:val="20"/>
          <w:shd w:val="clear" w:color="auto" w:fill="FFFFFF"/>
        </w:rPr>
        <w:t>Há quem ache que, na falta de parente sucessível, o companheiro sobrevivente teria direito apenas à totalidade da herança, no que atina aos bens onerosamente adquiridos na vigência da união estável</w:t>
      </w:r>
      <w:r w:rsidR="00C6572A" w:rsidRPr="002E71D3">
        <w:rPr>
          <w:rFonts w:ascii="Arial" w:hAnsi="Arial" w:cs="Arial"/>
          <w:sz w:val="20"/>
          <w:szCs w:val="20"/>
          <w:shd w:val="clear" w:color="auto" w:fill="FFFFFF"/>
        </w:rPr>
        <w:t xml:space="preserve"> (CC, art. 1.790)</w:t>
      </w:r>
      <w:r w:rsidRPr="002E71D3">
        <w:rPr>
          <w:rFonts w:ascii="Arial" w:hAnsi="Arial" w:cs="Arial"/>
          <w:sz w:val="20"/>
          <w:szCs w:val="20"/>
          <w:shd w:val="clear" w:color="auto" w:fill="FFFFFF"/>
        </w:rPr>
        <w:t>, pois o restante seria do Poder Público, por força do art. 1</w:t>
      </w:r>
      <w:r w:rsidR="00C6572A" w:rsidRPr="002E71D3">
        <w:rPr>
          <w:rFonts w:ascii="Arial" w:hAnsi="Arial" w:cs="Arial"/>
          <w:sz w:val="20"/>
          <w:szCs w:val="20"/>
          <w:shd w:val="clear" w:color="auto" w:fill="FFFFFF"/>
        </w:rPr>
        <w:t>.844 do Código Civil.(...)</w:t>
      </w:r>
    </w:p>
    <w:p w:rsidR="00E1464B" w:rsidRPr="002E71D3" w:rsidRDefault="00E1464B" w:rsidP="00CC3533">
      <w:pPr>
        <w:ind w:left="2268"/>
        <w:rPr>
          <w:rFonts w:ascii="Arial" w:hAnsi="Arial" w:cs="Arial"/>
          <w:sz w:val="20"/>
          <w:szCs w:val="20"/>
          <w:shd w:val="clear" w:color="auto" w:fill="FFFFFF"/>
        </w:rPr>
      </w:pPr>
    </w:p>
    <w:p w:rsidR="001F6BC3" w:rsidRPr="002E71D3" w:rsidRDefault="00CC3533" w:rsidP="00CC3533">
      <w:pPr>
        <w:ind w:left="2268"/>
        <w:rPr>
          <w:rFonts w:ascii="Arial" w:hAnsi="Arial" w:cs="Arial"/>
          <w:sz w:val="20"/>
          <w:szCs w:val="20"/>
          <w:shd w:val="clear" w:color="auto" w:fill="FFFFFF"/>
        </w:rPr>
      </w:pPr>
      <w:r w:rsidRPr="002E71D3">
        <w:rPr>
          <w:rFonts w:ascii="Arial" w:hAnsi="Arial" w:cs="Arial"/>
          <w:sz w:val="20"/>
          <w:szCs w:val="20"/>
          <w:shd w:val="clear" w:color="auto" w:fill="FFFFFF"/>
        </w:rPr>
        <w:t>Se o Município, o Distrito Federal ou a União só é sucessor irregular de pessoa que falece sem deixar herdeiro, como se poderia ad</w:t>
      </w:r>
      <w:r w:rsidR="00C6572A" w:rsidRPr="002E71D3">
        <w:rPr>
          <w:rFonts w:ascii="Arial" w:hAnsi="Arial" w:cs="Arial"/>
          <w:sz w:val="20"/>
          <w:szCs w:val="20"/>
          <w:shd w:val="clear" w:color="auto" w:fill="FFFFFF"/>
        </w:rPr>
        <w:t>mitir</w:t>
      </w:r>
      <w:r w:rsidRPr="002E71D3">
        <w:rPr>
          <w:rFonts w:ascii="Arial" w:hAnsi="Arial" w:cs="Arial"/>
          <w:sz w:val="20"/>
          <w:szCs w:val="20"/>
          <w:shd w:val="clear" w:color="auto" w:fill="FFFFFF"/>
        </w:rPr>
        <w:t xml:space="preserve"> que receba parte do acervo hereditário concorrendo com herdeiro</w:t>
      </w:r>
      <w:r w:rsidR="001D5513" w:rsidRPr="002E71D3">
        <w:rPr>
          <w:rFonts w:ascii="Arial" w:hAnsi="Arial" w:cs="Arial"/>
          <w:sz w:val="20"/>
          <w:szCs w:val="20"/>
          <w:shd w:val="clear" w:color="auto" w:fill="FFFFFF"/>
        </w:rPr>
        <w:t xml:space="preserve"> </w:t>
      </w:r>
      <w:r w:rsidR="001D5513" w:rsidRPr="002E71D3">
        <w:rPr>
          <w:rFonts w:ascii="Arial" w:hAnsi="Arial" w:cs="Arial"/>
          <w:i/>
          <w:sz w:val="20"/>
          <w:szCs w:val="20"/>
          <w:shd w:val="clear" w:color="auto" w:fill="FFFFFF"/>
        </w:rPr>
        <w:t>sui generis</w:t>
      </w:r>
      <w:r w:rsidR="001D5513" w:rsidRPr="002E71D3">
        <w:rPr>
          <w:rFonts w:ascii="Arial" w:hAnsi="Arial" w:cs="Arial"/>
          <w:sz w:val="20"/>
          <w:szCs w:val="20"/>
          <w:shd w:val="clear" w:color="auto" w:fill="FFFFFF"/>
        </w:rPr>
        <w:t xml:space="preserve"> (sucessor regular)</w:t>
      </w:r>
      <w:r w:rsidRPr="002E71D3">
        <w:rPr>
          <w:rFonts w:ascii="Arial" w:hAnsi="Arial" w:cs="Arial"/>
          <w:sz w:val="20"/>
          <w:szCs w:val="20"/>
          <w:shd w:val="clear" w:color="auto" w:fill="FFFFFF"/>
        </w:rPr>
        <w:t xml:space="preserve">, que, no artigo </w:t>
      </w:r>
      <w:r w:rsidRPr="002E71D3">
        <w:rPr>
          <w:rFonts w:ascii="Arial" w:hAnsi="Arial" w:cs="Arial"/>
          <w:i/>
          <w:sz w:val="20"/>
          <w:szCs w:val="20"/>
          <w:shd w:val="clear" w:color="auto" w:fill="FFFFFF"/>
        </w:rPr>
        <w:t>sub examine</w:t>
      </w:r>
      <w:r w:rsidRPr="002E71D3">
        <w:rPr>
          <w:rFonts w:ascii="Arial" w:hAnsi="Arial" w:cs="Arial"/>
          <w:sz w:val="20"/>
          <w:szCs w:val="20"/>
          <w:shd w:val="clear" w:color="auto" w:fill="FFFFFF"/>
        </w:rPr>
        <w:t>, seria o companheiro? Na herança vacante configura-se uma situação de fato em que ocorre a abertura da sucessão, porém não existe quem se intitule herdeiro. Por não existir herdeiro</w:t>
      </w:r>
      <w:r w:rsidR="001D5513" w:rsidRPr="002E71D3">
        <w:rPr>
          <w:rFonts w:ascii="Arial" w:hAnsi="Arial" w:cs="Arial"/>
          <w:sz w:val="20"/>
          <w:szCs w:val="20"/>
          <w:shd w:val="clear" w:color="auto" w:fill="FFFFFF"/>
        </w:rPr>
        <w:t xml:space="preserve"> ou sucessor regular</w:t>
      </w:r>
      <w:r w:rsidRPr="002E71D3">
        <w:rPr>
          <w:rFonts w:ascii="Arial" w:hAnsi="Arial" w:cs="Arial"/>
          <w:sz w:val="20"/>
          <w:szCs w:val="20"/>
          <w:shd w:val="clear" w:color="auto" w:fill="FFFFFF"/>
        </w:rPr>
        <w:t xml:space="preserve"> é que o Poder Público entra como sucessor</w:t>
      </w:r>
      <w:r w:rsidR="00B2504A" w:rsidRPr="002E71D3">
        <w:rPr>
          <w:rFonts w:ascii="Arial" w:hAnsi="Arial" w:cs="Arial"/>
          <w:sz w:val="20"/>
          <w:szCs w:val="20"/>
          <w:shd w:val="clear" w:color="auto" w:fill="FFFFFF"/>
        </w:rPr>
        <w:t xml:space="preserve"> irregular</w:t>
      </w:r>
      <w:r w:rsidRPr="002E71D3">
        <w:rPr>
          <w:rFonts w:ascii="Arial" w:hAnsi="Arial" w:cs="Arial"/>
          <w:sz w:val="20"/>
          <w:szCs w:val="20"/>
          <w:shd w:val="clear" w:color="auto" w:fill="FFFFFF"/>
        </w:rPr>
        <w:t>. Se houver herdeiro</w:t>
      </w:r>
      <w:r w:rsidR="00214C0D" w:rsidRPr="002E71D3">
        <w:rPr>
          <w:rFonts w:ascii="Arial" w:hAnsi="Arial" w:cs="Arial"/>
          <w:sz w:val="20"/>
          <w:szCs w:val="20"/>
          <w:shd w:val="clear" w:color="auto" w:fill="FFFFFF"/>
        </w:rPr>
        <w:t xml:space="preserve"> ou sucessor regular</w:t>
      </w:r>
      <w:r w:rsidRPr="002E71D3">
        <w:rPr>
          <w:rFonts w:ascii="Arial" w:hAnsi="Arial" w:cs="Arial"/>
          <w:sz w:val="20"/>
          <w:szCs w:val="20"/>
          <w:shd w:val="clear" w:color="auto" w:fill="FFFFFF"/>
        </w:rPr>
        <w:t xml:space="preserve">, afasta-se o Poder Público da condição de beneficiário dos bens do </w:t>
      </w:r>
      <w:r w:rsidRPr="002E71D3">
        <w:rPr>
          <w:rFonts w:ascii="Arial" w:hAnsi="Arial" w:cs="Arial"/>
          <w:i/>
          <w:sz w:val="20"/>
          <w:szCs w:val="20"/>
          <w:shd w:val="clear" w:color="auto" w:fill="FFFFFF"/>
        </w:rPr>
        <w:t>de cujus</w:t>
      </w:r>
      <w:r w:rsidRPr="002E71D3">
        <w:rPr>
          <w:rFonts w:ascii="Arial" w:hAnsi="Arial" w:cs="Arial"/>
          <w:sz w:val="20"/>
          <w:szCs w:val="20"/>
          <w:shd w:val="clear" w:color="auto" w:fill="FFFFFF"/>
        </w:rPr>
        <w:t>, na qualidade de sucessor</w:t>
      </w:r>
      <w:r w:rsidR="00F4684D" w:rsidRPr="002E71D3">
        <w:rPr>
          <w:rFonts w:ascii="Arial" w:hAnsi="Arial" w:cs="Arial"/>
          <w:sz w:val="20"/>
          <w:szCs w:val="20"/>
          <w:shd w:val="clear" w:color="auto" w:fill="FFFFFF"/>
        </w:rPr>
        <w:t xml:space="preserve"> irregular</w:t>
      </w:r>
      <w:r w:rsidRPr="002E71D3">
        <w:rPr>
          <w:rFonts w:ascii="Arial" w:hAnsi="Arial" w:cs="Arial"/>
          <w:sz w:val="20"/>
          <w:szCs w:val="20"/>
          <w:shd w:val="clear" w:color="auto" w:fill="FFFFFF"/>
        </w:rPr>
        <w:t>. Daí o nosso entendimento de que, não havendo parentes sucessíveis</w:t>
      </w:r>
      <w:r w:rsidR="00F12734" w:rsidRPr="002E71D3">
        <w:rPr>
          <w:rFonts w:ascii="Arial" w:hAnsi="Arial" w:cs="Arial"/>
          <w:sz w:val="20"/>
          <w:szCs w:val="20"/>
          <w:shd w:val="clear" w:color="auto" w:fill="FFFFFF"/>
        </w:rPr>
        <w:t xml:space="preserve"> ou tendo havido renúncia destes,</w:t>
      </w:r>
      <w:r w:rsidRPr="002E71D3">
        <w:rPr>
          <w:rFonts w:ascii="Arial" w:hAnsi="Arial" w:cs="Arial"/>
          <w:sz w:val="20"/>
          <w:szCs w:val="20"/>
          <w:shd w:val="clear" w:color="auto" w:fill="FFFFFF"/>
        </w:rPr>
        <w:t xml:space="preserve"> </w:t>
      </w:r>
      <w:r w:rsidR="00F12734" w:rsidRPr="002E71D3">
        <w:rPr>
          <w:rFonts w:ascii="Arial" w:hAnsi="Arial" w:cs="Arial"/>
          <w:sz w:val="20"/>
          <w:szCs w:val="20"/>
          <w:shd w:val="clear" w:color="auto" w:fill="FFFFFF"/>
        </w:rPr>
        <w:t xml:space="preserve">o companheiro </w:t>
      </w:r>
      <w:r w:rsidRPr="002E71D3">
        <w:rPr>
          <w:rFonts w:ascii="Arial" w:hAnsi="Arial" w:cs="Arial"/>
          <w:sz w:val="20"/>
          <w:szCs w:val="20"/>
          <w:shd w:val="clear" w:color="auto" w:fill="FFFFFF"/>
        </w:rPr>
        <w:t xml:space="preserve">receberá a totalidade da herança, no que atina aos adquiridos onerosa e gratuitamente antes ou durante a união estável, recebendo, </w:t>
      </w:r>
      <w:r w:rsidR="00F12734" w:rsidRPr="002E71D3">
        <w:rPr>
          <w:rFonts w:ascii="Arial" w:hAnsi="Arial" w:cs="Arial"/>
          <w:sz w:val="20"/>
          <w:szCs w:val="20"/>
          <w:shd w:val="clear" w:color="auto" w:fill="FFFFFF"/>
        </w:rPr>
        <w:t xml:space="preserve">portanto todos os </w:t>
      </w:r>
      <w:r w:rsidRPr="002E71D3">
        <w:rPr>
          <w:rFonts w:ascii="Arial" w:hAnsi="Arial" w:cs="Arial"/>
          <w:sz w:val="20"/>
          <w:szCs w:val="20"/>
          <w:shd w:val="clear" w:color="auto" w:fill="FFFFFF"/>
        </w:rPr>
        <w:t xml:space="preserve">bens </w:t>
      </w:r>
      <w:r w:rsidR="00F12734" w:rsidRPr="002E71D3">
        <w:rPr>
          <w:rFonts w:ascii="Arial" w:hAnsi="Arial" w:cs="Arial"/>
          <w:sz w:val="20"/>
          <w:szCs w:val="20"/>
          <w:shd w:val="clear" w:color="auto" w:fill="FFFFFF"/>
        </w:rPr>
        <w:t xml:space="preserve">do </w:t>
      </w:r>
      <w:r w:rsidR="00F12734" w:rsidRPr="002E71D3">
        <w:rPr>
          <w:rFonts w:ascii="Arial" w:hAnsi="Arial" w:cs="Arial"/>
          <w:i/>
          <w:sz w:val="20"/>
          <w:szCs w:val="20"/>
          <w:shd w:val="clear" w:color="auto" w:fill="FFFFFF"/>
        </w:rPr>
        <w:t>de cujus</w:t>
      </w:r>
      <w:r w:rsidRPr="002E71D3">
        <w:rPr>
          <w:rFonts w:ascii="Arial" w:hAnsi="Arial" w:cs="Arial"/>
          <w:sz w:val="20"/>
          <w:szCs w:val="20"/>
          <w:shd w:val="clear" w:color="auto" w:fill="FFFFFF"/>
        </w:rPr>
        <w:t xml:space="preserve">, que não irão ao Município, Distrito Federal ou à União, por força do disposto no art. </w:t>
      </w:r>
      <w:r w:rsidR="00F12734" w:rsidRPr="002E71D3">
        <w:rPr>
          <w:rFonts w:ascii="Arial" w:hAnsi="Arial" w:cs="Arial"/>
          <w:sz w:val="20"/>
          <w:szCs w:val="20"/>
          <w:shd w:val="clear" w:color="auto" w:fill="FFFFFF"/>
        </w:rPr>
        <w:t>1844, 1ª</w:t>
      </w:r>
      <w:r w:rsidRPr="002E71D3">
        <w:rPr>
          <w:rFonts w:ascii="Arial" w:hAnsi="Arial" w:cs="Arial"/>
          <w:sz w:val="20"/>
          <w:szCs w:val="20"/>
          <w:shd w:val="clear" w:color="auto" w:fill="FFFFFF"/>
        </w:rPr>
        <w:t xml:space="preserve"> </w:t>
      </w:r>
      <w:r w:rsidR="00F12734" w:rsidRPr="002E71D3">
        <w:rPr>
          <w:rFonts w:ascii="Arial" w:hAnsi="Arial" w:cs="Arial"/>
          <w:sz w:val="20"/>
          <w:szCs w:val="20"/>
          <w:shd w:val="clear" w:color="auto" w:fill="FFFFFF"/>
        </w:rPr>
        <w:t>p</w:t>
      </w:r>
      <w:r w:rsidRPr="002E71D3">
        <w:rPr>
          <w:rFonts w:ascii="Arial" w:hAnsi="Arial" w:cs="Arial"/>
          <w:sz w:val="20"/>
          <w:szCs w:val="20"/>
          <w:shd w:val="clear" w:color="auto" w:fill="FFFFFF"/>
        </w:rPr>
        <w:t>arte, do Código Civil, que é uma norma especial</w:t>
      </w:r>
      <w:r w:rsidR="00C06041" w:rsidRPr="002E71D3">
        <w:rPr>
          <w:rFonts w:ascii="Arial" w:hAnsi="Arial" w:cs="Arial"/>
          <w:sz w:val="20"/>
          <w:szCs w:val="20"/>
          <w:shd w:val="clear" w:color="auto" w:fill="FFFFFF"/>
        </w:rPr>
        <w:t xml:space="preserve"> (relativa à herança vacante),sobrepondo-se ao art. 1.790, IV (norma geral sobre sucessão de companheiro)</w:t>
      </w:r>
      <w:r w:rsidRPr="002E71D3">
        <w:rPr>
          <w:rFonts w:ascii="Arial" w:hAnsi="Arial" w:cs="Arial"/>
          <w:sz w:val="20"/>
          <w:szCs w:val="20"/>
          <w:shd w:val="clear" w:color="auto" w:fill="FFFFFF"/>
        </w:rPr>
        <w:t xml:space="preserve">. Isto seria mais justo, pois seria inadmissível a exclusão do companheiro sobrevivente, que possuía laços de afetividade com o </w:t>
      </w:r>
      <w:r w:rsidRPr="002E71D3">
        <w:rPr>
          <w:rFonts w:ascii="Arial" w:hAnsi="Arial" w:cs="Arial"/>
          <w:i/>
          <w:sz w:val="20"/>
          <w:szCs w:val="20"/>
          <w:shd w:val="clear" w:color="auto" w:fill="FFFFFF"/>
        </w:rPr>
        <w:t>de cujus</w:t>
      </w:r>
      <w:r w:rsidRPr="002E71D3">
        <w:rPr>
          <w:rFonts w:ascii="Arial" w:hAnsi="Arial" w:cs="Arial"/>
          <w:sz w:val="20"/>
          <w:szCs w:val="20"/>
          <w:shd w:val="clear" w:color="auto" w:fill="FFFFFF"/>
        </w:rPr>
        <w:t xml:space="preserve">, do direito à totalidade da herança dando prevalência à entidade pública. Se assim não fosse, instaurar-se-ia no sistema jurídico uma </w:t>
      </w:r>
      <w:r w:rsidRPr="002E71D3">
        <w:rPr>
          <w:rFonts w:ascii="Arial" w:hAnsi="Arial" w:cs="Arial"/>
          <w:i/>
          <w:sz w:val="20"/>
          <w:szCs w:val="20"/>
          <w:shd w:val="clear" w:color="auto" w:fill="FFFFFF"/>
        </w:rPr>
        <w:t>lacuna axiológica</w:t>
      </w:r>
      <w:r w:rsidRPr="002E71D3">
        <w:rPr>
          <w:rFonts w:ascii="Arial" w:hAnsi="Arial" w:cs="Arial"/>
          <w:sz w:val="20"/>
          <w:szCs w:val="20"/>
          <w:shd w:val="clear" w:color="auto" w:fill="FFFFFF"/>
        </w:rPr>
        <w:t xml:space="preserve">. Aplicando-se o art. 5º </w:t>
      </w:r>
      <w:r w:rsidR="00D57099" w:rsidRPr="002E71D3">
        <w:rPr>
          <w:rFonts w:ascii="Arial" w:hAnsi="Arial" w:cs="Arial"/>
          <w:sz w:val="20"/>
          <w:szCs w:val="20"/>
          <w:shd w:val="clear" w:color="auto" w:fill="FFFFFF"/>
        </w:rPr>
        <w:t>d</w:t>
      </w:r>
      <w:r w:rsidRPr="002E71D3">
        <w:rPr>
          <w:rFonts w:ascii="Arial" w:hAnsi="Arial" w:cs="Arial"/>
          <w:sz w:val="20"/>
          <w:szCs w:val="20"/>
          <w:shd w:val="clear" w:color="auto" w:fill="FFFFFF"/>
        </w:rPr>
        <w:t>a Lei de Introdução ao Código Civil, procura-se a solução mais justa, amparando o companheiro sobrevivente.</w:t>
      </w:r>
      <w:r w:rsidR="0061127B" w:rsidRPr="002E71D3">
        <w:rPr>
          <w:rStyle w:val="Refdenotaderodap"/>
          <w:rFonts w:ascii="Arial" w:hAnsi="Arial" w:cs="Arial"/>
          <w:sz w:val="20"/>
          <w:szCs w:val="20"/>
          <w:shd w:val="clear" w:color="auto" w:fill="FFFFFF"/>
        </w:rPr>
        <w:footnoteReference w:id="29"/>
      </w:r>
    </w:p>
    <w:p w:rsidR="00AD77BC" w:rsidRPr="002E71D3" w:rsidRDefault="00AD77BC" w:rsidP="00B8705D">
      <w:pPr>
        <w:spacing w:line="360" w:lineRule="auto"/>
        <w:rPr>
          <w:rFonts w:ascii="Arial" w:hAnsi="Arial" w:cs="Arial"/>
          <w:sz w:val="24"/>
          <w:szCs w:val="24"/>
        </w:rPr>
      </w:pPr>
    </w:p>
    <w:p w:rsidR="00B404E1" w:rsidRPr="002E71D3" w:rsidRDefault="002B45B8" w:rsidP="00B8705D">
      <w:pPr>
        <w:spacing w:line="360" w:lineRule="auto"/>
        <w:rPr>
          <w:rFonts w:ascii="Arial" w:hAnsi="Arial" w:cs="Arial"/>
          <w:sz w:val="24"/>
          <w:szCs w:val="24"/>
        </w:rPr>
      </w:pPr>
      <w:r w:rsidRPr="002E71D3">
        <w:rPr>
          <w:rFonts w:ascii="Arial" w:hAnsi="Arial" w:cs="Arial"/>
          <w:sz w:val="24"/>
          <w:szCs w:val="24"/>
        </w:rPr>
        <w:t xml:space="preserve">Na contramão, do anseio doutrinário em reconhecer </w:t>
      </w:r>
      <w:r w:rsidR="00265C69" w:rsidRPr="002E71D3">
        <w:rPr>
          <w:rFonts w:ascii="Arial" w:hAnsi="Arial" w:cs="Arial"/>
          <w:sz w:val="24"/>
          <w:szCs w:val="24"/>
        </w:rPr>
        <w:t xml:space="preserve">o direito sucessório do companheiro em sua </w:t>
      </w:r>
      <w:r w:rsidRPr="002E71D3">
        <w:rPr>
          <w:rFonts w:ascii="Arial" w:hAnsi="Arial" w:cs="Arial"/>
          <w:sz w:val="24"/>
          <w:szCs w:val="24"/>
        </w:rPr>
        <w:t>a</w:t>
      </w:r>
      <w:r w:rsidR="00265C69" w:rsidRPr="002E71D3">
        <w:rPr>
          <w:rFonts w:ascii="Arial" w:hAnsi="Arial" w:cs="Arial"/>
          <w:sz w:val="24"/>
          <w:szCs w:val="24"/>
        </w:rPr>
        <w:t xml:space="preserve">mplitude quando comparado ao cônjuge, se apresenta a jurisprudência pátria, alegando constitucionalidade do art.1.790 do Código civil/2002, como cita </w:t>
      </w:r>
      <w:r w:rsidR="00CC5453" w:rsidRPr="002E71D3">
        <w:rPr>
          <w:rFonts w:ascii="Arial" w:hAnsi="Arial" w:cs="Arial"/>
          <w:sz w:val="24"/>
          <w:szCs w:val="24"/>
        </w:rPr>
        <w:t>Danúbia Cantieri Silva,</w:t>
      </w:r>
      <w:r w:rsidR="00265C69" w:rsidRPr="002E71D3">
        <w:rPr>
          <w:rFonts w:ascii="Arial" w:hAnsi="Arial" w:cs="Arial"/>
          <w:sz w:val="24"/>
          <w:szCs w:val="24"/>
        </w:rPr>
        <w:t xml:space="preserve"> em seu trabalho de monografia:</w:t>
      </w:r>
    </w:p>
    <w:p w:rsidR="00265C69" w:rsidRPr="002E71D3" w:rsidRDefault="00265C69" w:rsidP="00B8705D">
      <w:pPr>
        <w:spacing w:line="360" w:lineRule="auto"/>
        <w:rPr>
          <w:rFonts w:ascii="Arial" w:hAnsi="Arial" w:cs="Arial"/>
          <w:sz w:val="24"/>
          <w:szCs w:val="24"/>
        </w:rPr>
      </w:pPr>
    </w:p>
    <w:p w:rsidR="00265C69" w:rsidRPr="002E71D3" w:rsidRDefault="00265C69" w:rsidP="00265C69">
      <w:pPr>
        <w:ind w:left="2268"/>
        <w:rPr>
          <w:rFonts w:ascii="Arial" w:hAnsi="Arial" w:cs="Arial"/>
          <w:sz w:val="20"/>
          <w:szCs w:val="20"/>
        </w:rPr>
      </w:pPr>
      <w:r w:rsidRPr="002E71D3">
        <w:rPr>
          <w:rFonts w:ascii="Arial" w:hAnsi="Arial" w:cs="Arial"/>
          <w:sz w:val="20"/>
          <w:szCs w:val="20"/>
          <w:shd w:val="clear" w:color="auto" w:fill="FFFFFF"/>
        </w:rPr>
        <w:t xml:space="preserve">Todavia, a interpretação jurisprudencial têm se manifestado de forma diversa do entendimento doutrinário. Os tribunais, de forma equânime, têm decidido que ao estabelecer no art. 1790 do CC que a companheira ostenta a condição de herdeira, em concorrência com descendentes do falecido, apenas em relação aos bens particulares, ao invés da propalada violação ao princípio a igualdade, quis o legislador prestigiar a igualdade material, tratando de forma diferente situações reconhecidamente desiguais. Assim, muito embora sejam ambas entidades familiares, casamento e união estável são figuras jurídicas distintas, distinção essa feita pela própria Constituição ao proclamar que para efeito da proteção do Estado, é reconhecida a união estável entre o homem e a mulher como entidade familiar, devendo a lei </w:t>
      </w:r>
      <w:r w:rsidRPr="002E71D3">
        <w:rPr>
          <w:rFonts w:ascii="Arial" w:hAnsi="Arial" w:cs="Arial"/>
          <w:sz w:val="20"/>
          <w:szCs w:val="20"/>
          <w:shd w:val="clear" w:color="auto" w:fill="FFFFFF"/>
        </w:rPr>
        <w:lastRenderedPageBreak/>
        <w:t>facilitar sua conversão em casamento (art. 226, §3º). Dessa forma, não haveria de estabelecer facilidade para conversão de um instituto em outro, se o Constituinte não os considerasse figuras jurídicas diferentes.</w:t>
      </w:r>
      <w:r w:rsidR="00D24071" w:rsidRPr="002E71D3">
        <w:rPr>
          <w:rStyle w:val="Refdenotaderodap"/>
          <w:rFonts w:ascii="Arial" w:hAnsi="Arial" w:cs="Arial"/>
          <w:sz w:val="20"/>
          <w:szCs w:val="20"/>
          <w:shd w:val="clear" w:color="auto" w:fill="FFFFFF"/>
        </w:rPr>
        <w:footnoteReference w:id="30"/>
      </w:r>
    </w:p>
    <w:p w:rsidR="00CC3533" w:rsidRPr="002E71D3" w:rsidRDefault="00CC3533" w:rsidP="00B8705D">
      <w:pPr>
        <w:spacing w:line="360" w:lineRule="auto"/>
        <w:rPr>
          <w:rFonts w:ascii="Arial" w:hAnsi="Arial" w:cs="Arial"/>
          <w:sz w:val="24"/>
          <w:szCs w:val="24"/>
        </w:rPr>
      </w:pPr>
    </w:p>
    <w:p w:rsidR="00265C69" w:rsidRPr="002E71D3" w:rsidRDefault="006C323A" w:rsidP="00B8705D">
      <w:pPr>
        <w:spacing w:line="360" w:lineRule="auto"/>
        <w:rPr>
          <w:rFonts w:ascii="Arial" w:hAnsi="Arial" w:cs="Arial"/>
          <w:sz w:val="24"/>
          <w:szCs w:val="24"/>
        </w:rPr>
      </w:pPr>
      <w:r w:rsidRPr="002E71D3">
        <w:rPr>
          <w:rFonts w:ascii="Arial" w:hAnsi="Arial" w:cs="Arial"/>
          <w:sz w:val="24"/>
          <w:szCs w:val="24"/>
        </w:rPr>
        <w:t xml:space="preserve">Com o </w:t>
      </w:r>
      <w:r w:rsidR="00BF03DB">
        <w:rPr>
          <w:rFonts w:ascii="Arial" w:hAnsi="Arial" w:cs="Arial"/>
          <w:sz w:val="24"/>
          <w:szCs w:val="24"/>
        </w:rPr>
        <w:t>mesmo</w:t>
      </w:r>
      <w:r w:rsidR="00265C69" w:rsidRPr="002E71D3">
        <w:rPr>
          <w:rFonts w:ascii="Arial" w:hAnsi="Arial" w:cs="Arial"/>
          <w:sz w:val="24"/>
          <w:szCs w:val="24"/>
        </w:rPr>
        <w:t xml:space="preserve"> entendimento </w:t>
      </w:r>
      <w:r w:rsidR="00D24071" w:rsidRPr="002E71D3">
        <w:rPr>
          <w:rFonts w:ascii="Arial" w:hAnsi="Arial" w:cs="Arial"/>
          <w:sz w:val="24"/>
          <w:szCs w:val="24"/>
        </w:rPr>
        <w:t>supracitado</w:t>
      </w:r>
      <w:r w:rsidR="00265C69" w:rsidRPr="002E71D3">
        <w:rPr>
          <w:rFonts w:ascii="Arial" w:hAnsi="Arial" w:cs="Arial"/>
          <w:sz w:val="24"/>
          <w:szCs w:val="24"/>
        </w:rPr>
        <w:t>, observa-se alguns julgados do Tribunal do Rio Grande do Sul:</w:t>
      </w:r>
    </w:p>
    <w:p w:rsidR="00265C69" w:rsidRPr="002E71D3" w:rsidRDefault="00265C69" w:rsidP="00B8705D">
      <w:pPr>
        <w:spacing w:line="360" w:lineRule="auto"/>
        <w:rPr>
          <w:rFonts w:ascii="Arial" w:hAnsi="Arial" w:cs="Arial"/>
          <w:sz w:val="24"/>
          <w:szCs w:val="24"/>
        </w:rPr>
      </w:pPr>
    </w:p>
    <w:p w:rsidR="00265C69" w:rsidRPr="002E71D3" w:rsidRDefault="00D24071" w:rsidP="00D24071">
      <w:pPr>
        <w:ind w:left="2268"/>
        <w:rPr>
          <w:rStyle w:val="hidden"/>
          <w:rFonts w:ascii="Tahoma" w:hAnsi="Tahoma" w:cs="Tahoma"/>
          <w:sz w:val="20"/>
          <w:szCs w:val="20"/>
          <w:bdr w:val="none" w:sz="0" w:space="0" w:color="auto" w:frame="1"/>
          <w:shd w:val="clear" w:color="auto" w:fill="FFFFFF"/>
        </w:rPr>
      </w:pPr>
      <w:r w:rsidRPr="002E71D3">
        <w:rPr>
          <w:rFonts w:ascii="Tahoma" w:hAnsi="Tahoma" w:cs="Tahoma"/>
          <w:bCs/>
          <w:sz w:val="20"/>
          <w:szCs w:val="20"/>
          <w:shd w:val="clear" w:color="auto" w:fill="FFFFFF"/>
        </w:rPr>
        <w:t>Ementa:</w:t>
      </w:r>
      <w:r w:rsidRPr="002E71D3">
        <w:rPr>
          <w:rStyle w:val="apple-converted-space"/>
          <w:rFonts w:ascii="Tahoma" w:hAnsi="Tahoma" w:cs="Tahoma"/>
          <w:bCs/>
          <w:sz w:val="20"/>
          <w:szCs w:val="20"/>
          <w:shd w:val="clear" w:color="auto" w:fill="FFFFFF"/>
        </w:rPr>
        <w:t> </w:t>
      </w:r>
      <w:r w:rsidRPr="002E71D3">
        <w:rPr>
          <w:rStyle w:val="firstementa"/>
          <w:rFonts w:ascii="Tahoma" w:hAnsi="Tahoma" w:cs="Tahoma"/>
          <w:sz w:val="20"/>
          <w:szCs w:val="20"/>
          <w:bdr w:val="none" w:sz="0" w:space="0" w:color="auto" w:frame="1"/>
          <w:shd w:val="clear" w:color="auto" w:fill="FFFFFF"/>
        </w:rPr>
        <w:t>AGRAVO DE INSTRUMENTO. SUCESSÕES. HABILITAÇÃO DOS IRMÃOS DO FALECIDO, QUE NÃO DEIXOU ASCENDENTES NEM DESCENDENTES. POSSIBILIDADE. INCIDÊNCIA DO INCISO III DO ART. 1790 DO CÓDIGO CIVIL. ARGUIÇÃO DE INCONSTITUCIONALIDADE AFASTADA. FORÇA VINCULANTE DA DECISÃO DO ÓRGÃO</w:t>
      </w:r>
      <w:r w:rsidRPr="002E71D3">
        <w:rPr>
          <w:rStyle w:val="apple-converted-space"/>
          <w:rFonts w:ascii="Tahoma" w:hAnsi="Tahoma" w:cs="Tahoma"/>
          <w:sz w:val="20"/>
          <w:szCs w:val="20"/>
          <w:shd w:val="clear" w:color="auto" w:fill="FFFFFF"/>
        </w:rPr>
        <w:t> </w:t>
      </w:r>
      <w:r w:rsidRPr="002E71D3">
        <w:rPr>
          <w:rStyle w:val="hidden"/>
          <w:rFonts w:ascii="Tahoma" w:hAnsi="Tahoma" w:cs="Tahoma"/>
          <w:sz w:val="20"/>
          <w:szCs w:val="20"/>
          <w:bdr w:val="none" w:sz="0" w:space="0" w:color="auto" w:frame="1"/>
          <w:shd w:val="clear" w:color="auto" w:fill="FFFFFF"/>
        </w:rPr>
        <w:t>ESPECIAL. 1. A constitucionalidade do inciso III do art. 1790 do Código Civil, reconhecida pelo Órgão Especial deste Tribunal, vincula os órgão fracionários, que somente por motivo relevante, inocorrente no caso em tela, podem suscitar novo incidente, respeitando a reserva de plenário. 2. Embora sejam ambas entidades familiares, casamento e união estável são figuras jurídicas diferentes, distinção essa feita pela própria Constituição ao proclamar que para efeito da proteção do Estado, é reconhecida a união estável entre o homem e a mulher como entidade familiar, devendo a lei facilitar sua conversão em casamento (art. 226, §3º). Ora, se o Constituinte não os considerasse figuras jurídicas diversas, não haveria de estabelecer facilidade para conversão de um instituto em outro. 3. Aplicável, na sucessão dos companheiros, a regra do inciso III do art. 1790 do Código Civil, que estabelece em favor do companheiro o direito à herança em concorrência com os colaterais, sobre a terça parte dos bens do falecido, adquiridos onerosamente na vigência da união estável. Assim, correta a habilitação dos irmãos no inventário do falecido. POR MAIORIA, NEGARAM PROVIMENTO AO AGRAVO. (Agravo de Instrumento Nº 70049005564,</w:t>
      </w:r>
      <w:r w:rsidRPr="002E71D3">
        <w:rPr>
          <w:rStyle w:val="apple-converted-space"/>
          <w:rFonts w:ascii="Tahoma" w:hAnsi="Tahoma" w:cs="Tahoma"/>
          <w:sz w:val="20"/>
          <w:szCs w:val="20"/>
          <w:bdr w:val="none" w:sz="0" w:space="0" w:color="auto" w:frame="1"/>
          <w:shd w:val="clear" w:color="auto" w:fill="FFFFFF"/>
        </w:rPr>
        <w:t> </w:t>
      </w:r>
      <w:r w:rsidRPr="002E71D3">
        <w:rPr>
          <w:rStyle w:val="hidden"/>
          <w:rFonts w:ascii="Tahoma" w:hAnsi="Tahoma" w:cs="Tahoma"/>
          <w:sz w:val="20"/>
          <w:szCs w:val="20"/>
          <w:bdr w:val="none" w:sz="0" w:space="0" w:color="auto" w:frame="1"/>
          <w:shd w:val="clear" w:color="auto" w:fill="FFFFFF"/>
        </w:rPr>
        <w:t>Oitava Câmara Cível, Tribunal de Justiça do RS, Relator: Luiz Felipe Brasil Santos, Julgado em 09/08/2012).</w:t>
      </w:r>
    </w:p>
    <w:p w:rsidR="00D24071" w:rsidRPr="002E71D3" w:rsidRDefault="00D24071" w:rsidP="00D24071">
      <w:pPr>
        <w:spacing w:line="360" w:lineRule="auto"/>
        <w:ind w:left="2268"/>
        <w:rPr>
          <w:rStyle w:val="hidden"/>
          <w:rFonts w:ascii="Arial" w:hAnsi="Arial" w:cs="Arial"/>
          <w:sz w:val="24"/>
          <w:szCs w:val="24"/>
          <w:bdr w:val="none" w:sz="0" w:space="0" w:color="auto" w:frame="1"/>
          <w:shd w:val="clear" w:color="auto" w:fill="FFFFFF"/>
        </w:rPr>
      </w:pPr>
    </w:p>
    <w:p w:rsidR="00D62A24" w:rsidRDefault="00D24071" w:rsidP="00D62A24">
      <w:pPr>
        <w:ind w:left="2268"/>
        <w:rPr>
          <w:rStyle w:val="hidden"/>
          <w:rFonts w:ascii="Arial" w:hAnsi="Arial" w:cs="Arial"/>
          <w:sz w:val="20"/>
          <w:szCs w:val="20"/>
          <w:bdr w:val="none" w:sz="0" w:space="0" w:color="auto" w:frame="1"/>
          <w:shd w:val="clear" w:color="auto" w:fill="FFFFFF"/>
        </w:rPr>
      </w:pPr>
      <w:r w:rsidRPr="002E71D3">
        <w:rPr>
          <w:rFonts w:ascii="Arial" w:hAnsi="Arial" w:cs="Arial"/>
          <w:bCs/>
          <w:sz w:val="20"/>
          <w:szCs w:val="20"/>
          <w:shd w:val="clear" w:color="auto" w:fill="FFFFFF"/>
        </w:rPr>
        <w:t>Ementa:</w:t>
      </w:r>
      <w:r w:rsidRPr="002E71D3">
        <w:rPr>
          <w:rStyle w:val="apple-converted-space"/>
          <w:rFonts w:ascii="Arial" w:hAnsi="Arial" w:cs="Arial"/>
          <w:bCs/>
          <w:sz w:val="20"/>
          <w:szCs w:val="20"/>
          <w:shd w:val="clear" w:color="auto" w:fill="FFFFFF"/>
        </w:rPr>
        <w:t> </w:t>
      </w:r>
      <w:r w:rsidRPr="002E71D3">
        <w:rPr>
          <w:rStyle w:val="firstementa"/>
          <w:rFonts w:ascii="Arial" w:hAnsi="Arial" w:cs="Arial"/>
          <w:sz w:val="20"/>
          <w:szCs w:val="20"/>
          <w:bdr w:val="none" w:sz="0" w:space="0" w:color="auto" w:frame="1"/>
          <w:shd w:val="clear" w:color="auto" w:fill="FFFFFF"/>
        </w:rPr>
        <w:t>APELAÇÃO CÍVEL. SUCESSÕES. AÇÃO ANULATÓRIA DE PARTILHA CUMULADA COM PETIÇÃO HERANÇA AJUIZADA PELO COMPANHEIRO. UNIÃO ESTÁVEL RECONHECIDA E DECLARADA POR SENTENÇA EM MOMENTO POSTERIOR À HOMOLOGAÇÃO DA PARTILHA. IMÓVEL ADQUIRIDO POR HERANÇA ANTES DA VIGÊNCIA DA UNIÃO</w:t>
      </w:r>
      <w:r w:rsidRPr="002E71D3">
        <w:rPr>
          <w:rStyle w:val="apple-converted-space"/>
          <w:rFonts w:ascii="Arial" w:hAnsi="Arial" w:cs="Arial"/>
          <w:sz w:val="20"/>
          <w:szCs w:val="20"/>
          <w:shd w:val="clear" w:color="auto" w:fill="FFFFFF"/>
        </w:rPr>
        <w:t> </w:t>
      </w:r>
      <w:r w:rsidRPr="002E71D3">
        <w:rPr>
          <w:rStyle w:val="hidden"/>
          <w:rFonts w:ascii="Arial" w:hAnsi="Arial" w:cs="Arial"/>
          <w:sz w:val="20"/>
          <w:szCs w:val="20"/>
          <w:bdr w:val="none" w:sz="0" w:space="0" w:color="auto" w:frame="1"/>
          <w:shd w:val="clear" w:color="auto" w:fill="FFFFFF"/>
        </w:rPr>
        <w:t xml:space="preserve">ESTÁVEL. PARTILHA HÍGIDA. EXCLUSÃO DO COMPANHEIRO. INCIDÊNCIA DO INCISO III DO ART. 1790 DO CÓDIGO CIVIL. ARGUIÇÃO DE INSCONTITUCIONALIDADE AFASTADA. FORÇA VINCULANTE DA DECISÃO DO ÓRGÃO ESPECIAL. 1. Aplicável na sucessão dos companheiros a regra do inciso III do art. 1790 do Código Civil, que estabelece em favor do sobrevivente o direito à herança sobre a terça parte dos bens do falecido, adquiridos onerosamente na vigência da união estável, o que naturalmente afasta o direito hereditário deste sobre imóvel adquirido por herança anos antes da sua convivência com a falecida. 2. A constitucionalidade do referido dispositivo legal, já reconhecida pelo Órgão Especial deste Tribunal, vincula os órgão fracionários, que somente por motivo relevante, inocorrente no caso em tela, podem suscitar novo incidente, respeitando a reserva de plenário. 3. Embora sejam ambas entidades familiares, casamento e união estável são figuras jurídicas diferentes, distinção essa feita pela própria Constituição ao proclamar que para efeito da proteção do Estado, é reconhecida a união estável entre o </w:t>
      </w:r>
      <w:r w:rsidRPr="002E71D3">
        <w:rPr>
          <w:rStyle w:val="hidden"/>
          <w:rFonts w:ascii="Arial" w:hAnsi="Arial" w:cs="Arial"/>
          <w:sz w:val="20"/>
          <w:szCs w:val="20"/>
          <w:bdr w:val="none" w:sz="0" w:space="0" w:color="auto" w:frame="1"/>
          <w:shd w:val="clear" w:color="auto" w:fill="FFFFFF"/>
        </w:rPr>
        <w:lastRenderedPageBreak/>
        <w:t>homem e a mulher como entidade familiar, devendo a lei facilitar sua conversão em casamento (art. 226, §3º). Ora, se o Constituinte não</w:t>
      </w:r>
      <w:r w:rsidRPr="002E71D3">
        <w:rPr>
          <w:rStyle w:val="apple-converted-space"/>
          <w:rFonts w:ascii="Arial" w:hAnsi="Arial" w:cs="Arial"/>
          <w:sz w:val="20"/>
          <w:szCs w:val="20"/>
          <w:bdr w:val="none" w:sz="0" w:space="0" w:color="auto" w:frame="1"/>
          <w:shd w:val="clear" w:color="auto" w:fill="FFFFFF"/>
        </w:rPr>
        <w:t> </w:t>
      </w:r>
      <w:r w:rsidRPr="002E71D3">
        <w:rPr>
          <w:rStyle w:val="hidden"/>
          <w:rFonts w:ascii="Arial" w:hAnsi="Arial" w:cs="Arial"/>
          <w:sz w:val="20"/>
          <w:szCs w:val="20"/>
          <w:bdr w:val="none" w:sz="0" w:space="0" w:color="auto" w:frame="1"/>
          <w:shd w:val="clear" w:color="auto" w:fill="FFFFFF"/>
        </w:rPr>
        <w:t>os considerasse figuras jurídicas diversas, não haveria de estabelecer facilidade para conversão de um instituto em outro. POR MAIORIA, NEGARAM PROVIMENTO À APELAÇÃO. (Apelação Cível Nº 70046944559, Oitava Câmara Cível, Tribunal de Justiça do RS, Relator: Luiz Felipe Brasil Santos, Julgado em 15/03/2012)</w:t>
      </w:r>
      <w:r w:rsidR="00D62A24" w:rsidRPr="002E71D3">
        <w:rPr>
          <w:rStyle w:val="hidden"/>
          <w:rFonts w:ascii="Arial" w:hAnsi="Arial" w:cs="Arial"/>
          <w:sz w:val="20"/>
          <w:szCs w:val="20"/>
          <w:bdr w:val="none" w:sz="0" w:space="0" w:color="auto" w:frame="1"/>
          <w:shd w:val="clear" w:color="auto" w:fill="FFFFFF"/>
        </w:rPr>
        <w:t>.</w:t>
      </w:r>
    </w:p>
    <w:p w:rsidR="00927977" w:rsidRPr="00681E19" w:rsidRDefault="00927977" w:rsidP="00927977">
      <w:pPr>
        <w:spacing w:line="360" w:lineRule="auto"/>
        <w:ind w:left="2268"/>
        <w:rPr>
          <w:rStyle w:val="hidden"/>
          <w:rFonts w:ascii="Arial" w:hAnsi="Arial" w:cs="Arial"/>
          <w:sz w:val="24"/>
          <w:szCs w:val="24"/>
          <w:bdr w:val="none" w:sz="0" w:space="0" w:color="auto" w:frame="1"/>
          <w:shd w:val="clear" w:color="auto" w:fill="FFFFFF"/>
        </w:rPr>
      </w:pPr>
    </w:p>
    <w:p w:rsidR="00681E19" w:rsidRPr="00681E19" w:rsidRDefault="00681E19" w:rsidP="00927977">
      <w:pPr>
        <w:spacing w:line="360" w:lineRule="auto"/>
        <w:ind w:left="2268"/>
        <w:rPr>
          <w:rStyle w:val="hidden"/>
          <w:rFonts w:ascii="Arial" w:hAnsi="Arial" w:cs="Arial"/>
          <w:sz w:val="24"/>
          <w:szCs w:val="24"/>
          <w:bdr w:val="none" w:sz="0" w:space="0" w:color="auto" w:frame="1"/>
          <w:shd w:val="clear" w:color="auto" w:fill="FFFFFF"/>
        </w:rPr>
      </w:pPr>
    </w:p>
    <w:p w:rsidR="00D62A24" w:rsidRPr="002E71D3" w:rsidRDefault="00A31FCC" w:rsidP="00D62A24">
      <w:pPr>
        <w:spacing w:line="360" w:lineRule="auto"/>
        <w:rPr>
          <w:rFonts w:ascii="Arial" w:hAnsi="Arial" w:cs="Arial"/>
          <w:sz w:val="24"/>
          <w:szCs w:val="24"/>
        </w:rPr>
      </w:pPr>
      <w:r>
        <w:rPr>
          <w:rFonts w:ascii="Arial" w:hAnsi="Arial" w:cs="Arial"/>
          <w:sz w:val="24"/>
          <w:szCs w:val="24"/>
          <w:bdr w:val="none" w:sz="0" w:space="0" w:color="auto" w:frame="1"/>
          <w:shd w:val="clear" w:color="auto" w:fill="FFFFFF"/>
        </w:rPr>
        <w:t>3</w:t>
      </w:r>
      <w:r w:rsidR="00D62A24" w:rsidRPr="002E71D3">
        <w:rPr>
          <w:rFonts w:ascii="Arial" w:hAnsi="Arial" w:cs="Arial"/>
          <w:sz w:val="24"/>
          <w:szCs w:val="24"/>
          <w:bdr w:val="none" w:sz="0" w:space="0" w:color="auto" w:frame="1"/>
          <w:shd w:val="clear" w:color="auto" w:fill="FFFFFF"/>
        </w:rPr>
        <w:t xml:space="preserve">.3. </w:t>
      </w:r>
      <w:r w:rsidR="00D62A24" w:rsidRPr="002E71D3">
        <w:rPr>
          <w:rFonts w:ascii="Arial" w:hAnsi="Arial" w:cs="Arial"/>
          <w:sz w:val="24"/>
          <w:szCs w:val="24"/>
        </w:rPr>
        <w:t>COMPANHEIRO X HERDEIRO NECESSÁRIO</w:t>
      </w:r>
    </w:p>
    <w:p w:rsidR="000C2468" w:rsidRPr="002E71D3" w:rsidRDefault="000C2468" w:rsidP="00D62A24">
      <w:pPr>
        <w:spacing w:line="360" w:lineRule="auto"/>
        <w:rPr>
          <w:rFonts w:ascii="Arial" w:hAnsi="Arial" w:cs="Arial"/>
          <w:sz w:val="24"/>
          <w:szCs w:val="24"/>
        </w:rPr>
      </w:pPr>
    </w:p>
    <w:p w:rsidR="000C2468" w:rsidRPr="002E71D3" w:rsidRDefault="000C2468" w:rsidP="00D62A24">
      <w:pPr>
        <w:spacing w:line="360" w:lineRule="auto"/>
        <w:rPr>
          <w:rFonts w:ascii="Arial" w:hAnsi="Arial" w:cs="Arial"/>
          <w:sz w:val="24"/>
          <w:szCs w:val="24"/>
          <w:bdr w:val="none" w:sz="0" w:space="0" w:color="auto" w:frame="1"/>
          <w:shd w:val="clear" w:color="auto" w:fill="FFFFFF"/>
        </w:rPr>
      </w:pPr>
    </w:p>
    <w:p w:rsidR="00A45F1D" w:rsidRPr="002E71D3" w:rsidRDefault="00872B10" w:rsidP="00D62A24">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 xml:space="preserve">O cônjuge esta incluído entre os herdeiros necessários como prevê o art. 1.829 do Código Civil, onde nesse </w:t>
      </w:r>
      <w:r w:rsidR="006A0B31" w:rsidRPr="002E71D3">
        <w:rPr>
          <w:rFonts w:ascii="Arial" w:hAnsi="Arial" w:cs="Arial"/>
          <w:sz w:val="24"/>
          <w:szCs w:val="24"/>
          <w:bdr w:val="none" w:sz="0" w:space="0" w:color="auto" w:frame="1"/>
          <w:shd w:val="clear" w:color="auto" w:fill="FFFFFF"/>
        </w:rPr>
        <w:t>dispositivo</w:t>
      </w:r>
      <w:r w:rsidRPr="002E71D3">
        <w:rPr>
          <w:rFonts w:ascii="Arial" w:hAnsi="Arial" w:cs="Arial"/>
          <w:sz w:val="24"/>
          <w:szCs w:val="24"/>
          <w:bdr w:val="none" w:sz="0" w:space="0" w:color="auto" w:frame="1"/>
          <w:shd w:val="clear" w:color="auto" w:fill="FFFFFF"/>
        </w:rPr>
        <w:t xml:space="preserve"> </w:t>
      </w:r>
      <w:r w:rsidR="00807742" w:rsidRPr="002E71D3">
        <w:rPr>
          <w:rFonts w:ascii="Arial" w:hAnsi="Arial" w:cs="Arial"/>
          <w:sz w:val="24"/>
          <w:szCs w:val="24"/>
          <w:bdr w:val="none" w:sz="0" w:space="0" w:color="auto" w:frame="1"/>
          <w:shd w:val="clear" w:color="auto" w:fill="FFFFFF"/>
        </w:rPr>
        <w:t xml:space="preserve">ele </w:t>
      </w:r>
      <w:r w:rsidRPr="002E71D3">
        <w:rPr>
          <w:rFonts w:ascii="Arial" w:hAnsi="Arial" w:cs="Arial"/>
          <w:sz w:val="24"/>
          <w:szCs w:val="24"/>
          <w:bdr w:val="none" w:sz="0" w:space="0" w:color="auto" w:frame="1"/>
          <w:shd w:val="clear" w:color="auto" w:fill="FFFFFF"/>
        </w:rPr>
        <w:t>concorre com os descendentes, ascendentes, e em caso da inexistência destes, herdará sozinho os bens.</w:t>
      </w:r>
    </w:p>
    <w:p w:rsidR="00872B10" w:rsidRPr="002E71D3" w:rsidRDefault="00872B10" w:rsidP="00D62A24">
      <w:pPr>
        <w:spacing w:line="360" w:lineRule="auto"/>
        <w:rPr>
          <w:rFonts w:ascii="Arial" w:hAnsi="Arial" w:cs="Arial"/>
          <w:sz w:val="24"/>
          <w:szCs w:val="24"/>
          <w:bdr w:val="none" w:sz="0" w:space="0" w:color="auto" w:frame="1"/>
          <w:shd w:val="clear" w:color="auto" w:fill="FFFFFF"/>
        </w:rPr>
      </w:pPr>
    </w:p>
    <w:p w:rsidR="00A45F1D" w:rsidRPr="002E71D3" w:rsidRDefault="00F07B56" w:rsidP="00D62A24">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 xml:space="preserve">Quando </w:t>
      </w:r>
      <w:r w:rsidR="00872B10" w:rsidRPr="002E71D3">
        <w:rPr>
          <w:rFonts w:ascii="Arial" w:hAnsi="Arial" w:cs="Arial"/>
          <w:sz w:val="24"/>
          <w:szCs w:val="24"/>
          <w:bdr w:val="none" w:sz="0" w:space="0" w:color="auto" w:frame="1"/>
          <w:shd w:val="clear" w:color="auto" w:fill="FFFFFF"/>
        </w:rPr>
        <w:t>se trata do</w:t>
      </w:r>
      <w:r w:rsidRPr="002E71D3">
        <w:rPr>
          <w:rFonts w:ascii="Arial" w:hAnsi="Arial" w:cs="Arial"/>
          <w:sz w:val="24"/>
          <w:szCs w:val="24"/>
          <w:bdr w:val="none" w:sz="0" w:space="0" w:color="auto" w:frame="1"/>
          <w:shd w:val="clear" w:color="auto" w:fill="FFFFFF"/>
        </w:rPr>
        <w:t xml:space="preserve"> companheiro, a vocação hereditária prevista no art. 1829, do Código Civil não recepcion</w:t>
      </w:r>
      <w:r w:rsidR="006A0B31" w:rsidRPr="002E71D3">
        <w:rPr>
          <w:rFonts w:ascii="Arial" w:hAnsi="Arial" w:cs="Arial"/>
          <w:sz w:val="24"/>
          <w:szCs w:val="24"/>
          <w:bdr w:val="none" w:sz="0" w:space="0" w:color="auto" w:frame="1"/>
          <w:shd w:val="clear" w:color="auto" w:fill="FFFFFF"/>
        </w:rPr>
        <w:t>a</w:t>
      </w:r>
      <w:r w:rsidRPr="002E71D3">
        <w:rPr>
          <w:rFonts w:ascii="Arial" w:hAnsi="Arial" w:cs="Arial"/>
          <w:sz w:val="24"/>
          <w:szCs w:val="24"/>
          <w:bdr w:val="none" w:sz="0" w:space="0" w:color="auto" w:frame="1"/>
          <w:shd w:val="clear" w:color="auto" w:fill="FFFFFF"/>
        </w:rPr>
        <w:t xml:space="preserve"> a figura daquele, </w:t>
      </w:r>
      <w:r w:rsidR="006A0B31" w:rsidRPr="002E71D3">
        <w:rPr>
          <w:rFonts w:ascii="Arial" w:hAnsi="Arial" w:cs="Arial"/>
          <w:sz w:val="24"/>
          <w:szCs w:val="24"/>
          <w:bdr w:val="none" w:sz="0" w:space="0" w:color="auto" w:frame="1"/>
          <w:shd w:val="clear" w:color="auto" w:fill="FFFFFF"/>
        </w:rPr>
        <w:t>omitindo assim o convivente. Entretanto,</w:t>
      </w:r>
      <w:r w:rsidR="00A45F1D" w:rsidRPr="002E71D3">
        <w:rPr>
          <w:rFonts w:ascii="Arial" w:hAnsi="Arial" w:cs="Arial"/>
          <w:sz w:val="24"/>
          <w:szCs w:val="24"/>
          <w:bdr w:val="none" w:sz="0" w:space="0" w:color="auto" w:frame="1"/>
          <w:shd w:val="clear" w:color="auto" w:fill="FFFFFF"/>
        </w:rPr>
        <w:t xml:space="preserve"> pela doutrina majoritária deveria constar no texto legal junto com o cônjuge, como no</w:t>
      </w:r>
      <w:r w:rsidR="00EC2C17" w:rsidRPr="002E71D3">
        <w:rPr>
          <w:rFonts w:ascii="Arial" w:hAnsi="Arial" w:cs="Arial"/>
          <w:sz w:val="24"/>
          <w:szCs w:val="24"/>
          <w:bdr w:val="none" w:sz="0" w:space="0" w:color="auto" w:frame="1"/>
          <w:shd w:val="clear" w:color="auto" w:fill="FFFFFF"/>
        </w:rPr>
        <w:t>s cita Carlos Roberto Gonçalves,</w:t>
      </w:r>
      <w:r w:rsidR="00A45F1D" w:rsidRPr="002E71D3">
        <w:rPr>
          <w:rFonts w:ascii="Arial" w:hAnsi="Arial" w:cs="Arial"/>
          <w:sz w:val="24"/>
          <w:szCs w:val="24"/>
          <w:bdr w:val="none" w:sz="0" w:space="0" w:color="auto" w:frame="1"/>
          <w:shd w:val="clear" w:color="auto" w:fill="FFFFFF"/>
        </w:rPr>
        <w:t xml:space="preserve"> </w:t>
      </w:r>
      <w:r w:rsidR="00EC2C17" w:rsidRPr="002E71D3">
        <w:rPr>
          <w:rFonts w:ascii="Arial" w:hAnsi="Arial" w:cs="Arial"/>
          <w:sz w:val="24"/>
          <w:szCs w:val="24"/>
          <w:bdr w:val="none" w:sz="0" w:space="0" w:color="auto" w:frame="1"/>
          <w:shd w:val="clear" w:color="auto" w:fill="FFFFFF"/>
        </w:rPr>
        <w:t>“</w:t>
      </w:r>
      <w:r w:rsidR="00A45F1D" w:rsidRPr="002E71D3">
        <w:rPr>
          <w:rFonts w:ascii="Arial" w:hAnsi="Arial" w:cs="Arial"/>
          <w:sz w:val="24"/>
          <w:szCs w:val="24"/>
          <w:bdr w:val="none" w:sz="0" w:space="0" w:color="auto" w:frame="1"/>
          <w:shd w:val="clear" w:color="auto" w:fill="FFFFFF"/>
        </w:rPr>
        <w:t>(...) Observa-se, in casu, uma falha legislativa, devido à falta de inserção do companheiro na referida ordem, em que deveria estar situado ao lado do cônjuge</w:t>
      </w:r>
      <w:r w:rsidR="00872B10" w:rsidRPr="002E71D3">
        <w:rPr>
          <w:rFonts w:ascii="Arial" w:hAnsi="Arial" w:cs="Arial"/>
          <w:sz w:val="24"/>
          <w:szCs w:val="24"/>
          <w:bdr w:val="none" w:sz="0" w:space="0" w:color="auto" w:frame="1"/>
          <w:shd w:val="clear" w:color="auto" w:fill="FFFFFF"/>
        </w:rPr>
        <w:t xml:space="preserve"> (...)</w:t>
      </w:r>
      <w:r w:rsidR="00EC2C17" w:rsidRPr="002E71D3">
        <w:rPr>
          <w:rFonts w:ascii="Arial" w:hAnsi="Arial" w:cs="Arial"/>
          <w:sz w:val="24"/>
          <w:szCs w:val="24"/>
          <w:bdr w:val="none" w:sz="0" w:space="0" w:color="auto" w:frame="1"/>
          <w:shd w:val="clear" w:color="auto" w:fill="FFFFFF"/>
        </w:rPr>
        <w:t>”</w:t>
      </w:r>
      <w:r w:rsidR="00681E19">
        <w:rPr>
          <w:rFonts w:ascii="Arial" w:hAnsi="Arial" w:cs="Arial"/>
          <w:sz w:val="24"/>
          <w:szCs w:val="24"/>
          <w:bdr w:val="none" w:sz="0" w:space="0" w:color="auto" w:frame="1"/>
          <w:shd w:val="clear" w:color="auto" w:fill="FFFFFF"/>
        </w:rPr>
        <w:t>.</w:t>
      </w:r>
      <w:r w:rsidR="006153E0" w:rsidRPr="002E71D3">
        <w:rPr>
          <w:rStyle w:val="Refdenotaderodap"/>
          <w:rFonts w:ascii="Arial" w:hAnsi="Arial" w:cs="Arial"/>
          <w:sz w:val="24"/>
          <w:szCs w:val="24"/>
          <w:bdr w:val="none" w:sz="0" w:space="0" w:color="auto" w:frame="1"/>
          <w:shd w:val="clear" w:color="auto" w:fill="FFFFFF"/>
        </w:rPr>
        <w:footnoteReference w:id="31"/>
      </w:r>
    </w:p>
    <w:p w:rsidR="005E4EB2" w:rsidRPr="002E71D3" w:rsidRDefault="005E4EB2" w:rsidP="00D62A24">
      <w:pPr>
        <w:spacing w:line="360" w:lineRule="auto"/>
        <w:rPr>
          <w:rFonts w:ascii="Arial" w:hAnsi="Arial" w:cs="Arial"/>
          <w:sz w:val="24"/>
          <w:szCs w:val="24"/>
          <w:bdr w:val="none" w:sz="0" w:space="0" w:color="auto" w:frame="1"/>
          <w:shd w:val="clear" w:color="auto" w:fill="FFFFFF"/>
        </w:rPr>
      </w:pPr>
    </w:p>
    <w:p w:rsidR="005E4EB2" w:rsidRPr="002E71D3" w:rsidRDefault="005E4EB2" w:rsidP="00D62A24">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Corroborando com esse pensa</w:t>
      </w:r>
      <w:r w:rsidR="00BB188A" w:rsidRPr="002E71D3">
        <w:rPr>
          <w:rFonts w:ascii="Arial" w:hAnsi="Arial" w:cs="Arial"/>
          <w:sz w:val="24"/>
          <w:szCs w:val="24"/>
          <w:bdr w:val="none" w:sz="0" w:space="0" w:color="auto" w:frame="1"/>
          <w:shd w:val="clear" w:color="auto" w:fill="FFFFFF"/>
        </w:rPr>
        <w:t>mento, Venosa cita em seu livro:</w:t>
      </w:r>
    </w:p>
    <w:p w:rsidR="00BB188A" w:rsidRPr="002E71D3" w:rsidRDefault="00BB188A" w:rsidP="00D62A24">
      <w:pPr>
        <w:spacing w:line="360" w:lineRule="auto"/>
        <w:rPr>
          <w:rFonts w:ascii="Arial" w:hAnsi="Arial" w:cs="Arial"/>
          <w:sz w:val="24"/>
          <w:szCs w:val="24"/>
          <w:bdr w:val="none" w:sz="0" w:space="0" w:color="auto" w:frame="1"/>
          <w:shd w:val="clear" w:color="auto" w:fill="FFFFFF"/>
        </w:rPr>
      </w:pPr>
    </w:p>
    <w:p w:rsidR="005E4EB2" w:rsidRPr="002E71D3" w:rsidRDefault="005E4EB2" w:rsidP="00BB188A">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O mais moderno Código conseguiu ser perfeitamente inadequado ao tratar do direito sucessório dos companheiros. (...). (...) A impressão que o dispositivo transmite é de que o legislador teve rebuços em classificar a companheira ou companheiro</w:t>
      </w:r>
      <w:r w:rsidR="00BB188A" w:rsidRPr="002E71D3">
        <w:rPr>
          <w:rFonts w:ascii="Arial" w:hAnsi="Arial" w:cs="Arial"/>
          <w:sz w:val="20"/>
          <w:szCs w:val="20"/>
          <w:bdr w:val="none" w:sz="0" w:space="0" w:color="auto" w:frame="1"/>
          <w:shd w:val="clear" w:color="auto" w:fill="FFFFFF"/>
        </w:rPr>
        <w:t xml:space="preserve"> como herdeiros, procurando evitar percalços e críticas sociais, não os colocando definitivamente na disciplina da ordem de vocação hereditária.</w:t>
      </w:r>
      <w:r w:rsidR="00BB188A" w:rsidRPr="002E71D3">
        <w:rPr>
          <w:rStyle w:val="Refdenotaderodap"/>
          <w:rFonts w:ascii="Arial" w:hAnsi="Arial" w:cs="Arial"/>
          <w:sz w:val="20"/>
          <w:szCs w:val="20"/>
          <w:bdr w:val="none" w:sz="0" w:space="0" w:color="auto" w:frame="1"/>
          <w:shd w:val="clear" w:color="auto" w:fill="FFFFFF"/>
        </w:rPr>
        <w:footnoteReference w:id="32"/>
      </w:r>
    </w:p>
    <w:p w:rsidR="00BB188A" w:rsidRPr="002E71D3" w:rsidRDefault="00BB188A" w:rsidP="00D62A24">
      <w:pPr>
        <w:spacing w:line="360" w:lineRule="auto"/>
        <w:rPr>
          <w:rFonts w:ascii="Arial" w:hAnsi="Arial" w:cs="Arial"/>
          <w:sz w:val="24"/>
          <w:szCs w:val="24"/>
          <w:bdr w:val="none" w:sz="0" w:space="0" w:color="auto" w:frame="1"/>
          <w:shd w:val="clear" w:color="auto" w:fill="FFFFFF"/>
        </w:rPr>
      </w:pPr>
    </w:p>
    <w:p w:rsidR="00BB188A" w:rsidRDefault="006739A8" w:rsidP="00D62A24">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Confirma o assunto com bastante propriedade Francisco Cahali e Giselda Hironaka, em que dizem:</w:t>
      </w:r>
    </w:p>
    <w:p w:rsidR="00DD735A" w:rsidRPr="002E71D3" w:rsidRDefault="00DD735A" w:rsidP="00D62A24">
      <w:pPr>
        <w:spacing w:line="360" w:lineRule="auto"/>
        <w:rPr>
          <w:rFonts w:ascii="Arial" w:hAnsi="Arial" w:cs="Arial"/>
          <w:sz w:val="24"/>
          <w:szCs w:val="24"/>
          <w:bdr w:val="none" w:sz="0" w:space="0" w:color="auto" w:frame="1"/>
          <w:shd w:val="clear" w:color="auto" w:fill="FFFFFF"/>
        </w:rPr>
      </w:pPr>
    </w:p>
    <w:p w:rsidR="006739A8" w:rsidRPr="002E71D3" w:rsidRDefault="006739A8" w:rsidP="006739A8">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 xml:space="preserve">Criticas foram feitas ao projeto do Código Civil de 2002 pela falta de previsão, em sua versão original e naquela após as emendas do Senado, de efeitos jurídicos da união </w:t>
      </w:r>
      <w:r w:rsidR="000D7975" w:rsidRPr="002E71D3">
        <w:rPr>
          <w:rFonts w:ascii="Arial" w:hAnsi="Arial" w:cs="Arial"/>
          <w:sz w:val="20"/>
          <w:szCs w:val="20"/>
          <w:bdr w:val="none" w:sz="0" w:space="0" w:color="auto" w:frame="1"/>
          <w:shd w:val="clear" w:color="auto" w:fill="FFFFFF"/>
        </w:rPr>
        <w:t xml:space="preserve">estável. Pior, porém, a inclusão do direito sucessório de forma aleijada, como promovida pelo Código na versão que </w:t>
      </w:r>
      <w:r w:rsidR="000D7975" w:rsidRPr="002E71D3">
        <w:rPr>
          <w:rFonts w:ascii="Arial" w:hAnsi="Arial" w:cs="Arial"/>
          <w:sz w:val="20"/>
          <w:szCs w:val="20"/>
          <w:bdr w:val="none" w:sz="0" w:space="0" w:color="auto" w:frame="1"/>
          <w:shd w:val="clear" w:color="auto" w:fill="FFFFFF"/>
        </w:rPr>
        <w:lastRenderedPageBreak/>
        <w:t>veio a ser publicada, pois, embora traga o companheiro sobrevivente à primeira</w:t>
      </w:r>
      <w:r w:rsidR="000E4739" w:rsidRPr="002E71D3">
        <w:rPr>
          <w:rFonts w:ascii="Arial" w:hAnsi="Arial" w:cs="Arial"/>
          <w:sz w:val="20"/>
          <w:szCs w:val="20"/>
          <w:bdr w:val="none" w:sz="0" w:space="0" w:color="auto" w:frame="1"/>
          <w:shd w:val="clear" w:color="auto" w:fill="FFFFFF"/>
        </w:rPr>
        <w:t xml:space="preserve"> classe de preferencia para receber uma parte da herança, na falta de descendentes e ascendentes, a nova lei força caminho na contramão da evolução doutrinária, legislativa e jurisprudencial elaborada à luz da Constituição federal de 1988, na medida em que distancia os efeitos sucessórios da união estável daqueles decorrentes do casamento (...).</w:t>
      </w:r>
      <w:r w:rsidR="000E4739" w:rsidRPr="002E71D3">
        <w:rPr>
          <w:rStyle w:val="Refdenotaderodap"/>
          <w:rFonts w:ascii="Arial" w:hAnsi="Arial" w:cs="Arial"/>
          <w:sz w:val="20"/>
          <w:szCs w:val="20"/>
          <w:bdr w:val="none" w:sz="0" w:space="0" w:color="auto" w:frame="1"/>
          <w:shd w:val="clear" w:color="auto" w:fill="FFFFFF"/>
        </w:rPr>
        <w:footnoteReference w:id="33"/>
      </w:r>
      <w:r w:rsidR="000E4739" w:rsidRPr="002E71D3">
        <w:rPr>
          <w:rFonts w:ascii="Arial" w:hAnsi="Arial" w:cs="Arial"/>
          <w:sz w:val="20"/>
          <w:szCs w:val="20"/>
          <w:bdr w:val="none" w:sz="0" w:space="0" w:color="auto" w:frame="1"/>
          <w:shd w:val="clear" w:color="auto" w:fill="FFFFFF"/>
        </w:rPr>
        <w:t xml:space="preserve"> </w:t>
      </w:r>
    </w:p>
    <w:p w:rsidR="006739A8" w:rsidRPr="002E71D3" w:rsidRDefault="006739A8" w:rsidP="00D62A24">
      <w:pPr>
        <w:spacing w:line="360" w:lineRule="auto"/>
        <w:rPr>
          <w:rFonts w:ascii="Arial" w:hAnsi="Arial" w:cs="Arial"/>
          <w:sz w:val="24"/>
          <w:szCs w:val="24"/>
          <w:bdr w:val="none" w:sz="0" w:space="0" w:color="auto" w:frame="1"/>
          <w:shd w:val="clear" w:color="auto" w:fill="FFFFFF"/>
        </w:rPr>
      </w:pPr>
    </w:p>
    <w:p w:rsidR="00D21EB5" w:rsidRPr="002E71D3" w:rsidRDefault="00D21EB5" w:rsidP="00D62A24">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 xml:space="preserve">Sendo somente reconhecido o seu direito, em um capítulo que trata das sucessões </w:t>
      </w:r>
      <w:r w:rsidR="00A43149" w:rsidRPr="002E71D3">
        <w:rPr>
          <w:rFonts w:ascii="Arial" w:hAnsi="Arial" w:cs="Arial"/>
          <w:sz w:val="24"/>
          <w:szCs w:val="24"/>
          <w:bdr w:val="none" w:sz="0" w:space="0" w:color="auto" w:frame="1"/>
          <w:shd w:val="clear" w:color="auto" w:fill="FFFFFF"/>
        </w:rPr>
        <w:t>de forma generalizada</w:t>
      </w:r>
      <w:r w:rsidRPr="002E71D3">
        <w:rPr>
          <w:rFonts w:ascii="Arial" w:hAnsi="Arial" w:cs="Arial"/>
          <w:sz w:val="24"/>
          <w:szCs w:val="24"/>
          <w:bdr w:val="none" w:sz="0" w:space="0" w:color="auto" w:frame="1"/>
          <w:shd w:val="clear" w:color="auto" w:fill="FFFFFF"/>
        </w:rPr>
        <w:t xml:space="preserve">, trazido pelo art. 1.790, da Codificação civil pátria atual, como </w:t>
      </w:r>
      <w:r w:rsidR="001C00EC" w:rsidRPr="002E71D3">
        <w:rPr>
          <w:rFonts w:ascii="Arial" w:hAnsi="Arial" w:cs="Arial"/>
          <w:sz w:val="24"/>
          <w:szCs w:val="24"/>
          <w:bdr w:val="none" w:sz="0" w:space="0" w:color="auto" w:frame="1"/>
          <w:shd w:val="clear" w:color="auto" w:fill="FFFFFF"/>
        </w:rPr>
        <w:t>bem retrata Gonçalves,</w:t>
      </w:r>
      <w:r w:rsidRPr="002E71D3">
        <w:rPr>
          <w:rFonts w:ascii="Arial" w:hAnsi="Arial" w:cs="Arial"/>
          <w:sz w:val="24"/>
          <w:szCs w:val="24"/>
          <w:bdr w:val="none" w:sz="0" w:space="0" w:color="auto" w:frame="1"/>
          <w:shd w:val="clear" w:color="auto" w:fill="FFFFFF"/>
        </w:rPr>
        <w:t xml:space="preserve"> </w:t>
      </w:r>
      <w:r w:rsidR="001C00EC" w:rsidRPr="002E71D3">
        <w:rPr>
          <w:rFonts w:ascii="Arial" w:hAnsi="Arial" w:cs="Arial"/>
          <w:sz w:val="24"/>
          <w:szCs w:val="24"/>
          <w:bdr w:val="none" w:sz="0" w:space="0" w:color="auto" w:frame="1"/>
          <w:shd w:val="clear" w:color="auto" w:fill="FFFFFF"/>
        </w:rPr>
        <w:t>“</w:t>
      </w:r>
      <w:r w:rsidRPr="002E71D3">
        <w:rPr>
          <w:rFonts w:ascii="Arial" w:hAnsi="Arial" w:cs="Arial"/>
          <w:sz w:val="24"/>
          <w:szCs w:val="24"/>
          <w:bdr w:val="none" w:sz="0" w:space="0" w:color="auto" w:frame="1"/>
          <w:shd w:val="clear" w:color="auto" w:fill="FFFFFF"/>
        </w:rPr>
        <w:t>(...)</w:t>
      </w:r>
      <w:r w:rsidR="001C00EC" w:rsidRPr="002E71D3">
        <w:rPr>
          <w:rFonts w:ascii="Arial" w:hAnsi="Arial" w:cs="Arial"/>
          <w:sz w:val="24"/>
          <w:szCs w:val="24"/>
          <w:bdr w:val="none" w:sz="0" w:space="0" w:color="auto" w:frame="1"/>
          <w:shd w:val="clear" w:color="auto" w:fill="FFFFFF"/>
        </w:rPr>
        <w:t xml:space="preserve"> </w:t>
      </w:r>
      <w:r w:rsidRPr="002E71D3">
        <w:rPr>
          <w:rFonts w:ascii="Arial" w:hAnsi="Arial" w:cs="Arial"/>
          <w:sz w:val="24"/>
          <w:szCs w:val="24"/>
          <w:bdr w:val="none" w:sz="0" w:space="0" w:color="auto" w:frame="1"/>
          <w:shd w:val="clear" w:color="auto" w:fill="FFFFFF"/>
        </w:rPr>
        <w:t xml:space="preserve">Os seus direitos hereditários, todavia, embora reconhecidos, são disciplinados em local inadequado, no capítulo das Disposições </w:t>
      </w:r>
      <w:r w:rsidR="00A43149" w:rsidRPr="002E71D3">
        <w:rPr>
          <w:rFonts w:ascii="Arial" w:hAnsi="Arial" w:cs="Arial"/>
          <w:sz w:val="24"/>
          <w:szCs w:val="24"/>
          <w:bdr w:val="none" w:sz="0" w:space="0" w:color="auto" w:frame="1"/>
          <w:shd w:val="clear" w:color="auto" w:fill="FFFFFF"/>
        </w:rPr>
        <w:t>Gerais do Título I, concernente à Sucessão em Geral, mais precisamente no art. 1.790, (...).</w:t>
      </w:r>
      <w:r w:rsidR="001C00EC" w:rsidRPr="002E71D3">
        <w:rPr>
          <w:rFonts w:ascii="Arial" w:hAnsi="Arial" w:cs="Arial"/>
          <w:sz w:val="24"/>
          <w:szCs w:val="24"/>
          <w:bdr w:val="none" w:sz="0" w:space="0" w:color="auto" w:frame="1"/>
          <w:shd w:val="clear" w:color="auto" w:fill="FFFFFF"/>
        </w:rPr>
        <w:t>”</w:t>
      </w:r>
      <w:r w:rsidR="00A43149" w:rsidRPr="002E71D3">
        <w:rPr>
          <w:rStyle w:val="Refdenotaderodap"/>
          <w:rFonts w:ascii="Arial" w:hAnsi="Arial" w:cs="Arial"/>
          <w:sz w:val="24"/>
          <w:szCs w:val="24"/>
          <w:bdr w:val="none" w:sz="0" w:space="0" w:color="auto" w:frame="1"/>
          <w:shd w:val="clear" w:color="auto" w:fill="FFFFFF"/>
        </w:rPr>
        <w:footnoteReference w:id="34"/>
      </w:r>
    </w:p>
    <w:p w:rsidR="00141561" w:rsidRPr="002E71D3" w:rsidRDefault="00141561" w:rsidP="00D62A24">
      <w:pPr>
        <w:spacing w:line="360" w:lineRule="auto"/>
        <w:rPr>
          <w:rFonts w:ascii="Arial" w:hAnsi="Arial" w:cs="Arial"/>
          <w:sz w:val="24"/>
          <w:szCs w:val="24"/>
          <w:bdr w:val="none" w:sz="0" w:space="0" w:color="auto" w:frame="1"/>
          <w:shd w:val="clear" w:color="auto" w:fill="FFFFFF"/>
        </w:rPr>
      </w:pPr>
    </w:p>
    <w:p w:rsidR="00141561" w:rsidRDefault="00141561" w:rsidP="00D62A24">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Confirmando o pensamento, Cahali e Hironaka, em seu livro trata</w:t>
      </w:r>
      <w:r w:rsidR="00041EF1" w:rsidRPr="002E71D3">
        <w:rPr>
          <w:rFonts w:ascii="Arial" w:hAnsi="Arial" w:cs="Arial"/>
          <w:sz w:val="24"/>
          <w:szCs w:val="24"/>
          <w:bdr w:val="none" w:sz="0" w:space="0" w:color="auto" w:frame="1"/>
          <w:shd w:val="clear" w:color="auto" w:fill="FFFFFF"/>
        </w:rPr>
        <w:t>m</w:t>
      </w:r>
      <w:r w:rsidRPr="002E71D3">
        <w:rPr>
          <w:rFonts w:ascii="Arial" w:hAnsi="Arial" w:cs="Arial"/>
          <w:sz w:val="24"/>
          <w:szCs w:val="24"/>
          <w:bdr w:val="none" w:sz="0" w:space="0" w:color="auto" w:frame="1"/>
          <w:shd w:val="clear" w:color="auto" w:fill="FFFFFF"/>
        </w:rPr>
        <w:t xml:space="preserve"> da assertiva dizendo:</w:t>
      </w:r>
    </w:p>
    <w:p w:rsidR="00AE0142" w:rsidRPr="002E71D3" w:rsidRDefault="00AE0142" w:rsidP="00D62A24">
      <w:pPr>
        <w:spacing w:line="360" w:lineRule="auto"/>
        <w:rPr>
          <w:rFonts w:ascii="Arial" w:hAnsi="Arial" w:cs="Arial"/>
          <w:sz w:val="24"/>
          <w:szCs w:val="24"/>
          <w:bdr w:val="none" w:sz="0" w:space="0" w:color="auto" w:frame="1"/>
          <w:shd w:val="clear" w:color="auto" w:fill="FFFFFF"/>
        </w:rPr>
      </w:pPr>
    </w:p>
    <w:p w:rsidR="006E6E01" w:rsidRPr="002E71D3" w:rsidRDefault="00141561" w:rsidP="005354EF">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Impropriamente, foi incluído o direito sucessório do companheiro em “disposições gerais” do Livro destinado ao direito das sucessões, em vez de se fazer a previsão na</w:t>
      </w:r>
      <w:r w:rsidR="005354EF" w:rsidRPr="002E71D3">
        <w:rPr>
          <w:rFonts w:ascii="Arial" w:hAnsi="Arial" w:cs="Arial"/>
          <w:sz w:val="20"/>
          <w:szCs w:val="20"/>
          <w:bdr w:val="none" w:sz="0" w:space="0" w:color="auto" w:frame="1"/>
          <w:shd w:val="clear" w:color="auto" w:fill="FFFFFF"/>
        </w:rPr>
        <w:t xml:space="preserve"> ordem de vocação hereditária. Mas sem dúvida a regra destina-se à convocação do companheiro sobrevivente, interferindo diretamente naquela </w:t>
      </w:r>
      <w:r w:rsidR="005354EF" w:rsidRPr="002E71D3">
        <w:rPr>
          <w:rFonts w:ascii="Arial" w:hAnsi="Arial" w:cs="Arial"/>
          <w:i/>
          <w:sz w:val="20"/>
          <w:szCs w:val="20"/>
          <w:bdr w:val="none" w:sz="0" w:space="0" w:color="auto" w:frame="1"/>
          <w:shd w:val="clear" w:color="auto" w:fill="FFFFFF"/>
        </w:rPr>
        <w:t>ordem</w:t>
      </w:r>
      <w:r w:rsidR="005354EF" w:rsidRPr="002E71D3">
        <w:rPr>
          <w:rFonts w:ascii="Arial" w:hAnsi="Arial" w:cs="Arial"/>
          <w:sz w:val="20"/>
          <w:szCs w:val="20"/>
          <w:bdr w:val="none" w:sz="0" w:space="0" w:color="auto" w:frame="1"/>
          <w:shd w:val="clear" w:color="auto" w:fill="FFFFFF"/>
        </w:rPr>
        <w:t>, de tal sorte que a sucessão legítima se faz pela conjunção destas previsões.</w:t>
      </w:r>
      <w:r w:rsidR="003225B9" w:rsidRPr="002E71D3">
        <w:rPr>
          <w:rStyle w:val="Refdenotaderodap"/>
          <w:rFonts w:ascii="Arial" w:hAnsi="Arial" w:cs="Arial"/>
          <w:sz w:val="20"/>
          <w:szCs w:val="20"/>
          <w:bdr w:val="none" w:sz="0" w:space="0" w:color="auto" w:frame="1"/>
          <w:shd w:val="clear" w:color="auto" w:fill="FFFFFF"/>
        </w:rPr>
        <w:footnoteReference w:id="35"/>
      </w:r>
    </w:p>
    <w:p w:rsidR="006E6E01" w:rsidRPr="002E71D3" w:rsidRDefault="006E6E01" w:rsidP="006E6E01">
      <w:pPr>
        <w:spacing w:line="360" w:lineRule="auto"/>
        <w:rPr>
          <w:rFonts w:ascii="Arial" w:hAnsi="Arial" w:cs="Arial"/>
          <w:sz w:val="24"/>
          <w:szCs w:val="24"/>
          <w:bdr w:val="none" w:sz="0" w:space="0" w:color="auto" w:frame="1"/>
          <w:shd w:val="clear" w:color="auto" w:fill="FFFFFF"/>
        </w:rPr>
      </w:pPr>
    </w:p>
    <w:p w:rsidR="006E6E01" w:rsidRPr="002E71D3" w:rsidRDefault="00D20AF7" w:rsidP="006E6E01">
      <w:pPr>
        <w:spacing w:line="360" w:lineRule="auto"/>
        <w:rPr>
          <w:rFonts w:ascii="Arial" w:hAnsi="Arial" w:cs="Arial"/>
          <w:sz w:val="24"/>
          <w:szCs w:val="24"/>
          <w:bdr w:val="none" w:sz="0" w:space="0" w:color="auto" w:frame="1"/>
          <w:shd w:val="clear" w:color="auto" w:fill="FFFFFF"/>
        </w:rPr>
      </w:pPr>
      <w:r>
        <w:rPr>
          <w:rFonts w:ascii="Arial" w:hAnsi="Arial" w:cs="Arial"/>
          <w:sz w:val="24"/>
          <w:szCs w:val="24"/>
          <w:bdr w:val="none" w:sz="0" w:space="0" w:color="auto" w:frame="1"/>
          <w:shd w:val="clear" w:color="auto" w:fill="FFFFFF"/>
        </w:rPr>
        <w:t>Confirmando assim que o legislador realmente teve a intenção de manter diferentes os dois institutos (casamento e união estável).</w:t>
      </w:r>
    </w:p>
    <w:p w:rsidR="006E6E01" w:rsidRPr="002E71D3" w:rsidRDefault="006E6E01" w:rsidP="006E6E01">
      <w:pPr>
        <w:spacing w:line="360" w:lineRule="auto"/>
        <w:rPr>
          <w:rFonts w:ascii="Arial" w:hAnsi="Arial" w:cs="Arial"/>
          <w:sz w:val="24"/>
          <w:szCs w:val="24"/>
          <w:bdr w:val="none" w:sz="0" w:space="0" w:color="auto" w:frame="1"/>
          <w:shd w:val="clear" w:color="auto" w:fill="FFFFFF"/>
        </w:rPr>
      </w:pPr>
    </w:p>
    <w:p w:rsidR="006E6E01" w:rsidRPr="002E71D3" w:rsidRDefault="006E6E01" w:rsidP="006E6E01">
      <w:pPr>
        <w:spacing w:line="360" w:lineRule="auto"/>
        <w:rPr>
          <w:rFonts w:ascii="Arial" w:hAnsi="Arial" w:cs="Arial"/>
          <w:sz w:val="24"/>
          <w:szCs w:val="24"/>
          <w:bdr w:val="none" w:sz="0" w:space="0" w:color="auto" w:frame="1"/>
          <w:shd w:val="clear" w:color="auto" w:fill="FFFFFF"/>
        </w:rPr>
      </w:pPr>
    </w:p>
    <w:p w:rsidR="006E6E01" w:rsidRPr="002E71D3" w:rsidRDefault="006E6E01" w:rsidP="006E6E01">
      <w:pPr>
        <w:spacing w:line="360" w:lineRule="auto"/>
        <w:rPr>
          <w:rFonts w:ascii="Arial" w:hAnsi="Arial" w:cs="Arial"/>
          <w:sz w:val="24"/>
          <w:szCs w:val="24"/>
          <w:bdr w:val="none" w:sz="0" w:space="0" w:color="auto" w:frame="1"/>
          <w:shd w:val="clear" w:color="auto" w:fill="FFFFFF"/>
        </w:rPr>
      </w:pPr>
    </w:p>
    <w:p w:rsidR="006E6E01" w:rsidRPr="002E71D3" w:rsidRDefault="006E6E01" w:rsidP="006E6E01">
      <w:pPr>
        <w:spacing w:line="360" w:lineRule="auto"/>
        <w:rPr>
          <w:rFonts w:ascii="Arial" w:hAnsi="Arial" w:cs="Arial"/>
          <w:sz w:val="24"/>
          <w:szCs w:val="24"/>
          <w:bdr w:val="none" w:sz="0" w:space="0" w:color="auto" w:frame="1"/>
          <w:shd w:val="clear" w:color="auto" w:fill="FFFFFF"/>
        </w:rPr>
      </w:pPr>
    </w:p>
    <w:p w:rsidR="006E6E01" w:rsidRPr="002E71D3" w:rsidRDefault="006E6E01" w:rsidP="006E6E01">
      <w:pPr>
        <w:spacing w:line="360" w:lineRule="auto"/>
        <w:rPr>
          <w:rFonts w:ascii="Arial" w:hAnsi="Arial" w:cs="Arial"/>
          <w:sz w:val="24"/>
          <w:szCs w:val="24"/>
          <w:bdr w:val="none" w:sz="0" w:space="0" w:color="auto" w:frame="1"/>
          <w:shd w:val="clear" w:color="auto" w:fill="FFFFFF"/>
        </w:rPr>
      </w:pPr>
    </w:p>
    <w:p w:rsidR="006E6E01" w:rsidRPr="002E71D3" w:rsidRDefault="006E6E01" w:rsidP="006E6E01">
      <w:pPr>
        <w:spacing w:line="360" w:lineRule="auto"/>
        <w:rPr>
          <w:rFonts w:ascii="Arial" w:hAnsi="Arial" w:cs="Arial"/>
          <w:sz w:val="24"/>
          <w:szCs w:val="24"/>
          <w:bdr w:val="none" w:sz="0" w:space="0" w:color="auto" w:frame="1"/>
          <w:shd w:val="clear" w:color="auto" w:fill="FFFFFF"/>
        </w:rPr>
      </w:pPr>
    </w:p>
    <w:p w:rsidR="006E6E01" w:rsidRPr="002E71D3" w:rsidRDefault="006E6E01" w:rsidP="006E6E01">
      <w:pPr>
        <w:spacing w:line="360" w:lineRule="auto"/>
        <w:rPr>
          <w:rFonts w:ascii="Arial" w:hAnsi="Arial" w:cs="Arial"/>
          <w:sz w:val="24"/>
          <w:szCs w:val="24"/>
          <w:bdr w:val="none" w:sz="0" w:space="0" w:color="auto" w:frame="1"/>
          <w:shd w:val="clear" w:color="auto" w:fill="FFFFFF"/>
        </w:rPr>
      </w:pPr>
    </w:p>
    <w:p w:rsidR="006E6E01" w:rsidRPr="002E71D3" w:rsidRDefault="006E6E01" w:rsidP="006E6E01">
      <w:pPr>
        <w:spacing w:line="360" w:lineRule="auto"/>
        <w:rPr>
          <w:rFonts w:ascii="Arial" w:hAnsi="Arial" w:cs="Arial"/>
          <w:sz w:val="24"/>
          <w:szCs w:val="24"/>
          <w:bdr w:val="none" w:sz="0" w:space="0" w:color="auto" w:frame="1"/>
          <w:shd w:val="clear" w:color="auto" w:fill="FFFFFF"/>
        </w:rPr>
      </w:pPr>
    </w:p>
    <w:p w:rsidR="00D71081" w:rsidRPr="002E71D3" w:rsidRDefault="00D71081" w:rsidP="006E6E01">
      <w:pPr>
        <w:spacing w:line="360" w:lineRule="auto"/>
        <w:rPr>
          <w:rFonts w:ascii="Arial" w:hAnsi="Arial" w:cs="Arial"/>
          <w:b/>
          <w:sz w:val="24"/>
          <w:szCs w:val="24"/>
        </w:rPr>
      </w:pPr>
    </w:p>
    <w:p w:rsidR="00311C66" w:rsidRDefault="00311C66">
      <w:pPr>
        <w:rPr>
          <w:rFonts w:ascii="Arial" w:hAnsi="Arial" w:cs="Arial"/>
          <w:b/>
          <w:sz w:val="24"/>
          <w:szCs w:val="24"/>
        </w:rPr>
      </w:pPr>
      <w:r>
        <w:rPr>
          <w:rFonts w:ascii="Arial" w:hAnsi="Arial" w:cs="Arial"/>
          <w:b/>
          <w:sz w:val="24"/>
          <w:szCs w:val="24"/>
        </w:rPr>
        <w:br w:type="page"/>
      </w:r>
    </w:p>
    <w:p w:rsidR="00377954" w:rsidRPr="002E71D3" w:rsidRDefault="00377954" w:rsidP="006E6E01">
      <w:pPr>
        <w:spacing w:line="360" w:lineRule="auto"/>
        <w:rPr>
          <w:rFonts w:ascii="Arial" w:hAnsi="Arial" w:cs="Arial"/>
          <w:b/>
          <w:sz w:val="24"/>
          <w:szCs w:val="24"/>
        </w:rPr>
      </w:pPr>
    </w:p>
    <w:p w:rsidR="006E6E01" w:rsidRPr="002E71D3" w:rsidRDefault="005401CD" w:rsidP="006E6E01">
      <w:pPr>
        <w:spacing w:line="360" w:lineRule="auto"/>
        <w:rPr>
          <w:rFonts w:ascii="Arial" w:hAnsi="Arial" w:cs="Arial"/>
          <w:sz w:val="24"/>
          <w:szCs w:val="24"/>
          <w:bdr w:val="none" w:sz="0" w:space="0" w:color="auto" w:frame="1"/>
          <w:shd w:val="clear" w:color="auto" w:fill="FFFFFF"/>
        </w:rPr>
      </w:pPr>
      <w:r>
        <w:rPr>
          <w:rFonts w:ascii="Arial" w:hAnsi="Arial" w:cs="Arial"/>
          <w:b/>
          <w:sz w:val="24"/>
          <w:szCs w:val="24"/>
        </w:rPr>
        <w:t>4</w:t>
      </w:r>
      <w:r w:rsidR="006E6E01" w:rsidRPr="002E71D3">
        <w:rPr>
          <w:rFonts w:ascii="Arial" w:hAnsi="Arial" w:cs="Arial"/>
          <w:b/>
          <w:sz w:val="24"/>
          <w:szCs w:val="24"/>
        </w:rPr>
        <w:t>. DIREITO REAL DE HABITACAO NA LEI BRASILEIRA</w:t>
      </w:r>
    </w:p>
    <w:p w:rsidR="00D71081" w:rsidRPr="002E71D3" w:rsidRDefault="00D71081" w:rsidP="006E6E01">
      <w:pPr>
        <w:spacing w:line="360" w:lineRule="auto"/>
        <w:rPr>
          <w:rFonts w:ascii="Arial" w:hAnsi="Arial" w:cs="Arial"/>
          <w:sz w:val="24"/>
          <w:szCs w:val="24"/>
          <w:bdr w:val="none" w:sz="0" w:space="0" w:color="auto" w:frame="1"/>
          <w:shd w:val="clear" w:color="auto" w:fill="FFFFFF"/>
        </w:rPr>
      </w:pPr>
    </w:p>
    <w:p w:rsidR="004201F1" w:rsidRPr="002E71D3" w:rsidRDefault="004201F1" w:rsidP="006E6E01">
      <w:pPr>
        <w:spacing w:line="360" w:lineRule="auto"/>
        <w:rPr>
          <w:rFonts w:ascii="Arial" w:hAnsi="Arial" w:cs="Arial"/>
          <w:sz w:val="24"/>
          <w:szCs w:val="24"/>
          <w:bdr w:val="none" w:sz="0" w:space="0" w:color="auto" w:frame="1"/>
          <w:shd w:val="clear" w:color="auto" w:fill="FFFFFF"/>
        </w:rPr>
      </w:pPr>
    </w:p>
    <w:p w:rsidR="00D71081" w:rsidRPr="002E71D3" w:rsidRDefault="005401CD" w:rsidP="006E6E01">
      <w:pPr>
        <w:spacing w:line="360" w:lineRule="auto"/>
        <w:rPr>
          <w:rFonts w:ascii="Arial" w:hAnsi="Arial" w:cs="Arial"/>
          <w:sz w:val="24"/>
          <w:szCs w:val="24"/>
        </w:rPr>
      </w:pPr>
      <w:r>
        <w:rPr>
          <w:rFonts w:ascii="Arial" w:hAnsi="Arial" w:cs="Arial"/>
          <w:sz w:val="24"/>
          <w:szCs w:val="24"/>
          <w:bdr w:val="none" w:sz="0" w:space="0" w:color="auto" w:frame="1"/>
          <w:shd w:val="clear" w:color="auto" w:fill="FFFFFF"/>
        </w:rPr>
        <w:t>4</w:t>
      </w:r>
      <w:r w:rsidR="00D71081" w:rsidRPr="002E71D3">
        <w:rPr>
          <w:rFonts w:ascii="Arial" w:hAnsi="Arial" w:cs="Arial"/>
          <w:sz w:val="24"/>
          <w:szCs w:val="24"/>
          <w:bdr w:val="none" w:sz="0" w:space="0" w:color="auto" w:frame="1"/>
          <w:shd w:val="clear" w:color="auto" w:fill="FFFFFF"/>
        </w:rPr>
        <w:t xml:space="preserve">.1. </w:t>
      </w:r>
      <w:r w:rsidR="00D71081" w:rsidRPr="002E71D3">
        <w:rPr>
          <w:rFonts w:ascii="Arial" w:hAnsi="Arial" w:cs="Arial"/>
          <w:sz w:val="24"/>
          <w:szCs w:val="24"/>
        </w:rPr>
        <w:t>CONCEITOS E ASPECTOS CARACTERÍSTICOS</w:t>
      </w:r>
    </w:p>
    <w:p w:rsidR="00D71081" w:rsidRPr="002E71D3" w:rsidRDefault="00D71081" w:rsidP="006E6E01">
      <w:pPr>
        <w:spacing w:line="360" w:lineRule="auto"/>
        <w:rPr>
          <w:rFonts w:ascii="Arial" w:hAnsi="Arial" w:cs="Arial"/>
          <w:sz w:val="24"/>
          <w:szCs w:val="24"/>
          <w:bdr w:val="none" w:sz="0" w:space="0" w:color="auto" w:frame="1"/>
          <w:shd w:val="clear" w:color="auto" w:fill="FFFFFF"/>
        </w:rPr>
      </w:pPr>
    </w:p>
    <w:p w:rsidR="000C4A75" w:rsidRPr="002E71D3" w:rsidRDefault="000C4A75" w:rsidP="006E6E01">
      <w:pPr>
        <w:spacing w:line="360" w:lineRule="auto"/>
        <w:rPr>
          <w:rFonts w:ascii="Arial" w:hAnsi="Arial" w:cs="Arial"/>
          <w:sz w:val="24"/>
          <w:szCs w:val="24"/>
          <w:bdr w:val="none" w:sz="0" w:space="0" w:color="auto" w:frame="1"/>
          <w:shd w:val="clear" w:color="auto" w:fill="FFFFFF"/>
        </w:rPr>
      </w:pPr>
    </w:p>
    <w:p w:rsidR="000C4A75" w:rsidRPr="002E71D3" w:rsidRDefault="001F6FBD"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Distingue-se</w:t>
      </w:r>
      <w:r w:rsidR="000C4A75" w:rsidRPr="002E71D3">
        <w:rPr>
          <w:rFonts w:ascii="Arial" w:hAnsi="Arial" w:cs="Arial"/>
          <w:sz w:val="24"/>
          <w:szCs w:val="24"/>
          <w:bdr w:val="none" w:sz="0" w:space="0" w:color="auto" w:frame="1"/>
          <w:shd w:val="clear" w:color="auto" w:fill="FFFFFF"/>
        </w:rPr>
        <w:t xml:space="preserve"> por ser um direito </w:t>
      </w:r>
      <w:r w:rsidRPr="002E71D3">
        <w:rPr>
          <w:rFonts w:ascii="Arial" w:hAnsi="Arial" w:cs="Arial"/>
          <w:sz w:val="24"/>
          <w:szCs w:val="24"/>
          <w:bdr w:val="none" w:sz="0" w:space="0" w:color="auto" w:frame="1"/>
          <w:shd w:val="clear" w:color="auto" w:fill="FFFFFF"/>
        </w:rPr>
        <w:t>intuito personae, que recai sobre um bem imóvel com a finalidade de uso para moradia familiar, portanto, não podendo ser utilizado para o uso comercial de qualquer espécie, ou mesmo industrial. Estando regulado nos artigos 1.414 a 1.416 do Código Civil Brasileiro.</w:t>
      </w:r>
    </w:p>
    <w:p w:rsidR="000828B8" w:rsidRDefault="000828B8" w:rsidP="006E6E01">
      <w:pPr>
        <w:spacing w:line="360" w:lineRule="auto"/>
        <w:rPr>
          <w:rFonts w:ascii="Arial" w:hAnsi="Arial" w:cs="Arial"/>
          <w:sz w:val="24"/>
          <w:szCs w:val="24"/>
          <w:bdr w:val="none" w:sz="0" w:space="0" w:color="auto" w:frame="1"/>
          <w:shd w:val="clear" w:color="auto" w:fill="FFFFFF"/>
        </w:rPr>
      </w:pPr>
    </w:p>
    <w:p w:rsidR="000828B8" w:rsidRPr="002E71D3" w:rsidRDefault="000828B8"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A habitação, p</w:t>
      </w:r>
      <w:r w:rsidR="001F6FBD" w:rsidRPr="002E71D3">
        <w:rPr>
          <w:rFonts w:ascii="Arial" w:hAnsi="Arial" w:cs="Arial"/>
          <w:sz w:val="24"/>
          <w:szCs w:val="24"/>
          <w:bdr w:val="none" w:sz="0" w:space="0" w:color="auto" w:frame="1"/>
          <w:shd w:val="clear" w:color="auto" w:fill="FFFFFF"/>
        </w:rPr>
        <w:t>or ser um direito real</w:t>
      </w:r>
      <w:r w:rsidRPr="002E71D3">
        <w:rPr>
          <w:rFonts w:ascii="Arial" w:hAnsi="Arial" w:cs="Arial"/>
          <w:sz w:val="24"/>
          <w:szCs w:val="24"/>
          <w:bdr w:val="none" w:sz="0" w:space="0" w:color="auto" w:frame="1"/>
          <w:shd w:val="clear" w:color="auto" w:fill="FFFFFF"/>
        </w:rPr>
        <w:t xml:space="preserve"> previsto no art. 1.225, em seu inciso VI, deve o imóvel estar necessariamente com seu respectivo título registrado no Cartório de Registro de Imóveis.</w:t>
      </w:r>
    </w:p>
    <w:p w:rsidR="000828B8" w:rsidRPr="002E71D3" w:rsidRDefault="000828B8" w:rsidP="006E6E01">
      <w:pPr>
        <w:spacing w:line="360" w:lineRule="auto"/>
        <w:rPr>
          <w:rFonts w:ascii="Arial" w:hAnsi="Arial" w:cs="Arial"/>
          <w:sz w:val="24"/>
          <w:szCs w:val="24"/>
          <w:bdr w:val="none" w:sz="0" w:space="0" w:color="auto" w:frame="1"/>
          <w:shd w:val="clear" w:color="auto" w:fill="FFFFFF"/>
        </w:rPr>
      </w:pPr>
    </w:p>
    <w:p w:rsidR="000828B8" w:rsidRDefault="000828B8"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 xml:space="preserve">O instituto do direto real de habitação tem como objetivo propiciar a utilização com um uso específico que é a moradia do cônjuge ou companheiro supérstite, de forma vitalícia ou enquanto durar o seu desejo de residir no imóvel pertencente ao </w:t>
      </w:r>
      <w:r w:rsidRPr="002E71D3">
        <w:rPr>
          <w:rFonts w:ascii="Arial" w:hAnsi="Arial" w:cs="Arial"/>
          <w:i/>
          <w:sz w:val="24"/>
          <w:szCs w:val="24"/>
          <w:bdr w:val="none" w:sz="0" w:space="0" w:color="auto" w:frame="1"/>
          <w:shd w:val="clear" w:color="auto" w:fill="FFFFFF"/>
        </w:rPr>
        <w:t>de cujus</w:t>
      </w:r>
      <w:r w:rsidRPr="002E71D3">
        <w:rPr>
          <w:rFonts w:ascii="Arial" w:hAnsi="Arial" w:cs="Arial"/>
          <w:sz w:val="24"/>
          <w:szCs w:val="24"/>
          <w:bdr w:val="none" w:sz="0" w:space="0" w:color="auto" w:frame="1"/>
          <w:shd w:val="clear" w:color="auto" w:fill="FFFFFF"/>
        </w:rPr>
        <w:t>.</w:t>
      </w:r>
    </w:p>
    <w:p w:rsidR="001225F2" w:rsidRPr="002E71D3" w:rsidRDefault="001225F2" w:rsidP="006E6E01">
      <w:pPr>
        <w:spacing w:line="360" w:lineRule="auto"/>
        <w:rPr>
          <w:rFonts w:ascii="Arial" w:hAnsi="Arial" w:cs="Arial"/>
          <w:sz w:val="24"/>
          <w:szCs w:val="24"/>
          <w:bdr w:val="none" w:sz="0" w:space="0" w:color="auto" w:frame="1"/>
          <w:shd w:val="clear" w:color="auto" w:fill="FFFFFF"/>
        </w:rPr>
      </w:pPr>
    </w:p>
    <w:p w:rsidR="001225F2" w:rsidRDefault="001225F2" w:rsidP="001225F2">
      <w:pPr>
        <w:spacing w:line="360" w:lineRule="auto"/>
        <w:rPr>
          <w:rFonts w:ascii="Arial" w:hAnsi="Arial" w:cs="Arial"/>
          <w:sz w:val="24"/>
          <w:szCs w:val="24"/>
          <w:bdr w:val="none" w:sz="0" w:space="0" w:color="auto" w:frame="1"/>
          <w:shd w:val="clear" w:color="auto" w:fill="FFFFFF"/>
        </w:rPr>
      </w:pPr>
      <w:r>
        <w:rPr>
          <w:rFonts w:ascii="Arial" w:hAnsi="Arial" w:cs="Arial"/>
          <w:sz w:val="24"/>
          <w:szCs w:val="24"/>
          <w:bdr w:val="none" w:sz="0" w:space="0" w:color="auto" w:frame="1"/>
          <w:shd w:val="clear" w:color="auto" w:fill="FFFFFF"/>
        </w:rPr>
        <w:t>Confirmando a assertiva, em 2004 o STJ, na I Jornada de Direito Civil</w:t>
      </w:r>
      <w:r w:rsidR="00F55AC3">
        <w:rPr>
          <w:rStyle w:val="Refdenotaderodap"/>
          <w:rFonts w:ascii="Arial" w:hAnsi="Arial" w:cs="Arial"/>
          <w:sz w:val="24"/>
          <w:szCs w:val="24"/>
          <w:bdr w:val="none" w:sz="0" w:space="0" w:color="auto" w:frame="1"/>
          <w:shd w:val="clear" w:color="auto" w:fill="FFFFFF"/>
        </w:rPr>
        <w:footnoteReference w:id="36"/>
      </w:r>
      <w:r>
        <w:rPr>
          <w:rFonts w:ascii="Arial" w:hAnsi="Arial" w:cs="Arial"/>
          <w:sz w:val="24"/>
          <w:szCs w:val="24"/>
          <w:bdr w:val="none" w:sz="0" w:space="0" w:color="auto" w:frame="1"/>
          <w:shd w:val="clear" w:color="auto" w:fill="FFFFFF"/>
        </w:rPr>
        <w:t>, foi aprovado o enunciado</w:t>
      </w:r>
      <w:r w:rsidR="00231CA9">
        <w:rPr>
          <w:rFonts w:ascii="Arial" w:hAnsi="Arial" w:cs="Arial"/>
          <w:sz w:val="24"/>
          <w:szCs w:val="24"/>
          <w:bdr w:val="none" w:sz="0" w:space="0" w:color="auto" w:frame="1"/>
          <w:shd w:val="clear" w:color="auto" w:fill="FFFFFF"/>
        </w:rPr>
        <w:t xml:space="preserve"> de número 117</w:t>
      </w:r>
      <w:r>
        <w:rPr>
          <w:rFonts w:ascii="Arial" w:hAnsi="Arial" w:cs="Arial"/>
          <w:sz w:val="24"/>
          <w:szCs w:val="24"/>
          <w:bdr w:val="none" w:sz="0" w:space="0" w:color="auto" w:frame="1"/>
          <w:shd w:val="clear" w:color="auto" w:fill="FFFFFF"/>
        </w:rPr>
        <w:t>, que reconheceu a extensão do direito real de habitação aos companheiros.</w:t>
      </w:r>
    </w:p>
    <w:p w:rsidR="00525C1A" w:rsidRDefault="00525C1A" w:rsidP="006E6E01">
      <w:pPr>
        <w:spacing w:line="360" w:lineRule="auto"/>
        <w:rPr>
          <w:rFonts w:ascii="Arial" w:hAnsi="Arial" w:cs="Arial"/>
          <w:sz w:val="24"/>
          <w:szCs w:val="24"/>
          <w:bdr w:val="none" w:sz="0" w:space="0" w:color="auto" w:frame="1"/>
          <w:shd w:val="clear" w:color="auto" w:fill="FFFFFF"/>
        </w:rPr>
      </w:pPr>
    </w:p>
    <w:p w:rsidR="00CA7641" w:rsidRPr="002E71D3" w:rsidRDefault="00CA7641"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Como bem salienta a Magistra</w:t>
      </w:r>
      <w:r w:rsidR="00D975C0" w:rsidRPr="002E71D3">
        <w:rPr>
          <w:rFonts w:ascii="Arial" w:hAnsi="Arial" w:cs="Arial"/>
          <w:sz w:val="24"/>
          <w:szCs w:val="24"/>
          <w:bdr w:val="none" w:sz="0" w:space="0" w:color="auto" w:frame="1"/>
          <w:shd w:val="clear" w:color="auto" w:fill="FFFFFF"/>
        </w:rPr>
        <w:t>da</w:t>
      </w:r>
      <w:r w:rsidRPr="002E71D3">
        <w:rPr>
          <w:rFonts w:ascii="Arial" w:hAnsi="Arial" w:cs="Arial"/>
          <w:sz w:val="24"/>
          <w:szCs w:val="24"/>
          <w:bdr w:val="none" w:sz="0" w:space="0" w:color="auto" w:frame="1"/>
          <w:shd w:val="clear" w:color="auto" w:fill="FFFFFF"/>
        </w:rPr>
        <w:t xml:space="preserve"> Doutora </w:t>
      </w:r>
      <w:r w:rsidR="00D975C0" w:rsidRPr="002E71D3">
        <w:rPr>
          <w:rFonts w:ascii="Arial" w:hAnsi="Arial" w:cs="Arial"/>
          <w:sz w:val="24"/>
          <w:szCs w:val="24"/>
          <w:bdr w:val="none" w:sz="0" w:space="0" w:color="auto" w:frame="1"/>
          <w:shd w:val="clear" w:color="auto" w:fill="FFFFFF"/>
        </w:rPr>
        <w:t>Maria Isabel Paes Gonçalves, em seu trabalho</w:t>
      </w:r>
      <w:r w:rsidRPr="002E71D3">
        <w:rPr>
          <w:rFonts w:ascii="Arial" w:hAnsi="Arial" w:cs="Arial"/>
          <w:sz w:val="24"/>
          <w:szCs w:val="24"/>
          <w:bdr w:val="none" w:sz="0" w:space="0" w:color="auto" w:frame="1"/>
          <w:shd w:val="clear" w:color="auto" w:fill="FFFFFF"/>
        </w:rPr>
        <w:t>:</w:t>
      </w:r>
    </w:p>
    <w:p w:rsidR="00224800" w:rsidRPr="002E71D3" w:rsidRDefault="00224800" w:rsidP="006E6E01">
      <w:pPr>
        <w:spacing w:line="360" w:lineRule="auto"/>
        <w:rPr>
          <w:rFonts w:ascii="Arial" w:hAnsi="Arial" w:cs="Arial"/>
          <w:sz w:val="24"/>
          <w:szCs w:val="24"/>
          <w:bdr w:val="none" w:sz="0" w:space="0" w:color="auto" w:frame="1"/>
          <w:shd w:val="clear" w:color="auto" w:fill="FFFFFF"/>
        </w:rPr>
      </w:pPr>
    </w:p>
    <w:p w:rsidR="00CA7641" w:rsidRPr="002E71D3" w:rsidRDefault="00CA7641" w:rsidP="00224800">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 O importante é reconhecer que o objetivo do direito em pauta é amparar o sobrevivente, companheiro ou cônjuge,</w:t>
      </w:r>
      <w:r w:rsidR="00D975C0" w:rsidRPr="002E71D3">
        <w:rPr>
          <w:rFonts w:ascii="Arial" w:hAnsi="Arial" w:cs="Arial"/>
          <w:sz w:val="20"/>
          <w:szCs w:val="20"/>
          <w:bdr w:val="none" w:sz="0" w:space="0" w:color="auto" w:frame="1"/>
          <w:shd w:val="clear" w:color="auto" w:fill="FFFFFF"/>
        </w:rPr>
        <w:t xml:space="preserve"> sempre em igualdade e que partilhou de uma vida comum com o falecido ate o final da dissolução da união por morte; intenção que sem dúvida atende ao Princípio da dignidade da pessoa humana.</w:t>
      </w:r>
      <w:r w:rsidR="00224800" w:rsidRPr="002E71D3">
        <w:rPr>
          <w:rStyle w:val="Refdenotaderodap"/>
          <w:rFonts w:ascii="Arial" w:hAnsi="Arial" w:cs="Arial"/>
          <w:sz w:val="20"/>
          <w:szCs w:val="20"/>
          <w:bdr w:val="none" w:sz="0" w:space="0" w:color="auto" w:frame="1"/>
          <w:shd w:val="clear" w:color="auto" w:fill="FFFFFF"/>
        </w:rPr>
        <w:footnoteReference w:id="37"/>
      </w:r>
    </w:p>
    <w:p w:rsidR="00224800" w:rsidRPr="002E71D3" w:rsidRDefault="00224800" w:rsidP="006E6E01">
      <w:pPr>
        <w:spacing w:line="360" w:lineRule="auto"/>
        <w:rPr>
          <w:rFonts w:ascii="Arial" w:hAnsi="Arial" w:cs="Arial"/>
          <w:sz w:val="24"/>
          <w:szCs w:val="24"/>
          <w:bdr w:val="none" w:sz="0" w:space="0" w:color="auto" w:frame="1"/>
          <w:shd w:val="clear" w:color="auto" w:fill="FFFFFF"/>
        </w:rPr>
      </w:pPr>
    </w:p>
    <w:p w:rsidR="007C3855" w:rsidRPr="002E71D3" w:rsidRDefault="007C3855"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lastRenderedPageBreak/>
        <w:t xml:space="preserve">Assevera </w:t>
      </w:r>
      <w:r w:rsidR="002E23DB" w:rsidRPr="002E71D3">
        <w:rPr>
          <w:rFonts w:ascii="Arial" w:hAnsi="Arial" w:cs="Arial"/>
          <w:sz w:val="24"/>
          <w:szCs w:val="24"/>
          <w:bdr w:val="none" w:sz="0" w:space="0" w:color="auto" w:frame="1"/>
          <w:shd w:val="clear" w:color="auto" w:fill="FFFFFF"/>
        </w:rPr>
        <w:t xml:space="preserve">o doutrinador </w:t>
      </w:r>
      <w:r w:rsidR="008057E9" w:rsidRPr="002E71D3">
        <w:rPr>
          <w:rFonts w:ascii="Arial" w:hAnsi="Arial" w:cs="Arial"/>
          <w:sz w:val="24"/>
          <w:szCs w:val="24"/>
          <w:bdr w:val="none" w:sz="0" w:space="0" w:color="auto" w:frame="1"/>
          <w:shd w:val="clear" w:color="auto" w:fill="FFFFFF"/>
        </w:rPr>
        <w:t xml:space="preserve">Venosa dizendo, “(...) </w:t>
      </w:r>
      <w:r w:rsidRPr="002E71D3">
        <w:rPr>
          <w:rFonts w:ascii="Arial" w:hAnsi="Arial" w:cs="Arial"/>
          <w:sz w:val="24"/>
          <w:szCs w:val="24"/>
          <w:bdr w:val="none" w:sz="0" w:space="0" w:color="auto" w:frame="1"/>
          <w:shd w:val="clear" w:color="auto" w:fill="FFFFFF"/>
        </w:rPr>
        <w:t>A manutenção do direito de habitação no imóvel residencial do casal atende as necessidades de amparo do sobrevivente, como um complemento essencial ao direito assistencial de alimentos (...)”.</w:t>
      </w:r>
      <w:r w:rsidRPr="002E71D3">
        <w:rPr>
          <w:rStyle w:val="Refdenotaderodap"/>
          <w:rFonts w:ascii="Arial" w:hAnsi="Arial" w:cs="Arial"/>
          <w:sz w:val="24"/>
          <w:szCs w:val="24"/>
          <w:bdr w:val="none" w:sz="0" w:space="0" w:color="auto" w:frame="1"/>
          <w:shd w:val="clear" w:color="auto" w:fill="FFFFFF"/>
        </w:rPr>
        <w:footnoteReference w:id="38"/>
      </w:r>
    </w:p>
    <w:p w:rsidR="00FA6975" w:rsidRDefault="00FA6975" w:rsidP="006E6E01">
      <w:pPr>
        <w:spacing w:line="360" w:lineRule="auto"/>
        <w:rPr>
          <w:rFonts w:ascii="Arial" w:hAnsi="Arial" w:cs="Arial"/>
          <w:sz w:val="24"/>
          <w:szCs w:val="24"/>
          <w:bdr w:val="none" w:sz="0" w:space="0" w:color="auto" w:frame="1"/>
          <w:shd w:val="clear" w:color="auto" w:fill="FFFFFF"/>
        </w:rPr>
      </w:pPr>
    </w:p>
    <w:p w:rsidR="00D63C2A" w:rsidRDefault="00D63C2A" w:rsidP="006E6E01">
      <w:pPr>
        <w:spacing w:line="360" w:lineRule="auto"/>
        <w:rPr>
          <w:rFonts w:ascii="Arial" w:hAnsi="Arial" w:cs="Arial"/>
          <w:sz w:val="24"/>
          <w:szCs w:val="24"/>
          <w:bdr w:val="none" w:sz="0" w:space="0" w:color="auto" w:frame="1"/>
          <w:shd w:val="clear" w:color="auto" w:fill="FFFFFF"/>
        </w:rPr>
      </w:pPr>
    </w:p>
    <w:p w:rsidR="009F2F4D" w:rsidRPr="002E71D3" w:rsidRDefault="00483D6D" w:rsidP="006E6E01">
      <w:pPr>
        <w:spacing w:line="360" w:lineRule="auto"/>
        <w:rPr>
          <w:rFonts w:ascii="Arial" w:hAnsi="Arial" w:cs="Arial"/>
          <w:b/>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 xml:space="preserve"> </w:t>
      </w:r>
      <w:r w:rsidR="00961619">
        <w:rPr>
          <w:rFonts w:ascii="Arial" w:hAnsi="Arial" w:cs="Arial"/>
          <w:b/>
          <w:sz w:val="24"/>
          <w:szCs w:val="24"/>
          <w:bdr w:val="none" w:sz="0" w:space="0" w:color="auto" w:frame="1"/>
          <w:shd w:val="clear" w:color="auto" w:fill="FFFFFF"/>
        </w:rPr>
        <w:t>4</w:t>
      </w:r>
      <w:r w:rsidR="00525C1A" w:rsidRPr="002E71D3">
        <w:rPr>
          <w:rFonts w:ascii="Arial" w:hAnsi="Arial" w:cs="Arial"/>
          <w:b/>
          <w:sz w:val="24"/>
          <w:szCs w:val="24"/>
          <w:bdr w:val="none" w:sz="0" w:space="0" w:color="auto" w:frame="1"/>
          <w:shd w:val="clear" w:color="auto" w:fill="FFFFFF"/>
        </w:rPr>
        <w:t>.1.</w:t>
      </w:r>
      <w:r w:rsidR="009F2F4D" w:rsidRPr="002E71D3">
        <w:rPr>
          <w:rFonts w:ascii="Arial" w:hAnsi="Arial" w:cs="Arial"/>
          <w:b/>
          <w:sz w:val="24"/>
          <w:szCs w:val="24"/>
          <w:bdr w:val="none" w:sz="0" w:space="0" w:color="auto" w:frame="1"/>
          <w:shd w:val="clear" w:color="auto" w:fill="FFFFFF"/>
        </w:rPr>
        <w:t>1. Unicidade de bens</w:t>
      </w:r>
    </w:p>
    <w:p w:rsidR="00870941" w:rsidRDefault="00870941" w:rsidP="006E6E01">
      <w:pPr>
        <w:spacing w:line="360" w:lineRule="auto"/>
        <w:rPr>
          <w:rFonts w:ascii="Arial" w:hAnsi="Arial" w:cs="Arial"/>
          <w:b/>
          <w:sz w:val="24"/>
          <w:szCs w:val="24"/>
          <w:bdr w:val="none" w:sz="0" w:space="0" w:color="auto" w:frame="1"/>
          <w:shd w:val="clear" w:color="auto" w:fill="FFFFFF"/>
        </w:rPr>
      </w:pPr>
    </w:p>
    <w:p w:rsidR="00D63C2A" w:rsidRPr="002E71D3" w:rsidRDefault="00D63C2A" w:rsidP="006E6E01">
      <w:pPr>
        <w:spacing w:line="360" w:lineRule="auto"/>
        <w:rPr>
          <w:rFonts w:ascii="Arial" w:hAnsi="Arial" w:cs="Arial"/>
          <w:b/>
          <w:sz w:val="24"/>
          <w:szCs w:val="24"/>
          <w:bdr w:val="none" w:sz="0" w:space="0" w:color="auto" w:frame="1"/>
          <w:shd w:val="clear" w:color="auto" w:fill="FFFFFF"/>
        </w:rPr>
      </w:pPr>
    </w:p>
    <w:p w:rsidR="00870941" w:rsidRPr="002E71D3" w:rsidRDefault="00870941" w:rsidP="006E6E01">
      <w:pPr>
        <w:spacing w:line="360" w:lineRule="auto"/>
        <w:rPr>
          <w:rFonts w:ascii="Arial" w:hAnsi="Arial" w:cs="Arial"/>
          <w:i/>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 xml:space="preserve">Essa situação </w:t>
      </w:r>
      <w:r w:rsidR="00811F8E" w:rsidRPr="002E71D3">
        <w:rPr>
          <w:rFonts w:ascii="Arial" w:hAnsi="Arial" w:cs="Arial"/>
          <w:sz w:val="24"/>
          <w:szCs w:val="24"/>
          <w:bdr w:val="none" w:sz="0" w:space="0" w:color="auto" w:frame="1"/>
          <w:shd w:val="clear" w:color="auto" w:fill="FFFFFF"/>
        </w:rPr>
        <w:t>tem como</w:t>
      </w:r>
      <w:r w:rsidRPr="002E71D3">
        <w:rPr>
          <w:rFonts w:ascii="Arial" w:hAnsi="Arial" w:cs="Arial"/>
          <w:sz w:val="24"/>
          <w:szCs w:val="24"/>
          <w:bdr w:val="none" w:sz="0" w:space="0" w:color="auto" w:frame="1"/>
          <w:shd w:val="clear" w:color="auto" w:fill="FFFFFF"/>
        </w:rPr>
        <w:t xml:space="preserve"> </w:t>
      </w:r>
      <w:r w:rsidR="00D92F4E" w:rsidRPr="002E71D3">
        <w:rPr>
          <w:rFonts w:ascii="Arial" w:hAnsi="Arial" w:cs="Arial"/>
          <w:sz w:val="24"/>
          <w:szCs w:val="24"/>
          <w:bdr w:val="none" w:sz="0" w:space="0" w:color="auto" w:frame="1"/>
          <w:shd w:val="clear" w:color="auto" w:fill="FFFFFF"/>
        </w:rPr>
        <w:t>característica</w:t>
      </w:r>
      <w:r w:rsidRPr="002E71D3">
        <w:rPr>
          <w:rFonts w:ascii="Arial" w:hAnsi="Arial" w:cs="Arial"/>
          <w:sz w:val="24"/>
          <w:szCs w:val="24"/>
          <w:bdr w:val="none" w:sz="0" w:space="0" w:color="auto" w:frame="1"/>
          <w:shd w:val="clear" w:color="auto" w:fill="FFFFFF"/>
        </w:rPr>
        <w:t xml:space="preserve"> a</w:t>
      </w:r>
      <w:r w:rsidR="002A409D" w:rsidRPr="002E71D3">
        <w:rPr>
          <w:rFonts w:ascii="Arial" w:hAnsi="Arial" w:cs="Arial"/>
          <w:sz w:val="24"/>
          <w:szCs w:val="24"/>
          <w:bdr w:val="none" w:sz="0" w:space="0" w:color="auto" w:frame="1"/>
          <w:shd w:val="clear" w:color="auto" w:fill="FFFFFF"/>
        </w:rPr>
        <w:t xml:space="preserve"> finalidade </w:t>
      </w:r>
      <w:r w:rsidR="00811F8E" w:rsidRPr="002E71D3">
        <w:rPr>
          <w:rFonts w:ascii="Arial" w:hAnsi="Arial" w:cs="Arial"/>
          <w:sz w:val="24"/>
          <w:szCs w:val="24"/>
          <w:bdr w:val="none" w:sz="0" w:space="0" w:color="auto" w:frame="1"/>
          <w:shd w:val="clear" w:color="auto" w:fill="FFFFFF"/>
        </w:rPr>
        <w:t>de</w:t>
      </w:r>
      <w:r w:rsidR="002A409D" w:rsidRPr="002E71D3">
        <w:rPr>
          <w:rFonts w:ascii="Arial" w:hAnsi="Arial" w:cs="Arial"/>
          <w:sz w:val="24"/>
          <w:szCs w:val="24"/>
          <w:bdr w:val="none" w:sz="0" w:space="0" w:color="auto" w:frame="1"/>
          <w:shd w:val="clear" w:color="auto" w:fill="FFFFFF"/>
        </w:rPr>
        <w:t xml:space="preserve"> proteger o viúvo ou viúva, quanto a um local de moradia, quando existir apenas um imóvel residencial como herança deixado pelo </w:t>
      </w:r>
      <w:r w:rsidR="002A409D" w:rsidRPr="002E71D3">
        <w:rPr>
          <w:rFonts w:ascii="Arial" w:hAnsi="Arial" w:cs="Arial"/>
          <w:i/>
          <w:sz w:val="24"/>
          <w:szCs w:val="24"/>
          <w:bdr w:val="none" w:sz="0" w:space="0" w:color="auto" w:frame="1"/>
          <w:shd w:val="clear" w:color="auto" w:fill="FFFFFF"/>
        </w:rPr>
        <w:t>de cujus.</w:t>
      </w:r>
    </w:p>
    <w:p w:rsidR="009F2F4D" w:rsidRPr="002E71D3" w:rsidRDefault="002A409D"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 xml:space="preserve"> </w:t>
      </w:r>
    </w:p>
    <w:p w:rsidR="00870941" w:rsidRPr="002E71D3" w:rsidRDefault="00870941"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É que nos esclarece Ven</w:t>
      </w:r>
      <w:r w:rsidR="00FA7477" w:rsidRPr="002E71D3">
        <w:rPr>
          <w:rFonts w:ascii="Arial" w:hAnsi="Arial" w:cs="Arial"/>
          <w:sz w:val="24"/>
          <w:szCs w:val="24"/>
          <w:bdr w:val="none" w:sz="0" w:space="0" w:color="auto" w:frame="1"/>
          <w:shd w:val="clear" w:color="auto" w:fill="FFFFFF"/>
        </w:rPr>
        <w:t>osa, quando trata do assunto, “</w:t>
      </w:r>
      <w:r w:rsidRPr="002E71D3">
        <w:rPr>
          <w:rFonts w:ascii="Arial" w:hAnsi="Arial" w:cs="Arial"/>
          <w:sz w:val="24"/>
          <w:szCs w:val="24"/>
          <w:bdr w:val="none" w:sz="0" w:space="0" w:color="auto" w:frame="1"/>
          <w:shd w:val="clear" w:color="auto" w:fill="FFFFFF"/>
        </w:rPr>
        <w:t>(...) Há o direito de habitação, desde que haja um único bem residencial e seja ele destinado à residência da família</w:t>
      </w:r>
      <w:r w:rsidR="00A277EE" w:rsidRPr="002E71D3">
        <w:rPr>
          <w:rFonts w:ascii="Arial" w:hAnsi="Arial" w:cs="Arial"/>
          <w:sz w:val="24"/>
          <w:szCs w:val="24"/>
          <w:bdr w:val="none" w:sz="0" w:space="0" w:color="auto" w:frame="1"/>
          <w:shd w:val="clear" w:color="auto" w:fill="FFFFFF"/>
        </w:rPr>
        <w:t>”</w:t>
      </w:r>
      <w:r w:rsidRPr="002E71D3">
        <w:rPr>
          <w:rFonts w:ascii="Arial" w:hAnsi="Arial" w:cs="Arial"/>
          <w:sz w:val="24"/>
          <w:szCs w:val="24"/>
          <w:bdr w:val="none" w:sz="0" w:space="0" w:color="auto" w:frame="1"/>
          <w:shd w:val="clear" w:color="auto" w:fill="FFFFFF"/>
        </w:rPr>
        <w:t>.</w:t>
      </w:r>
      <w:r w:rsidRPr="002E71D3">
        <w:rPr>
          <w:rStyle w:val="Refdenotaderodap"/>
          <w:rFonts w:ascii="Arial" w:hAnsi="Arial" w:cs="Arial"/>
          <w:sz w:val="24"/>
          <w:szCs w:val="24"/>
          <w:bdr w:val="none" w:sz="0" w:space="0" w:color="auto" w:frame="1"/>
          <w:shd w:val="clear" w:color="auto" w:fill="FFFFFF"/>
        </w:rPr>
        <w:footnoteReference w:id="39"/>
      </w:r>
    </w:p>
    <w:p w:rsidR="00870941" w:rsidRPr="002E71D3" w:rsidRDefault="00870941" w:rsidP="006E6E01">
      <w:pPr>
        <w:spacing w:line="360" w:lineRule="auto"/>
        <w:rPr>
          <w:rFonts w:ascii="Arial" w:hAnsi="Arial" w:cs="Arial"/>
          <w:sz w:val="24"/>
          <w:szCs w:val="24"/>
          <w:bdr w:val="none" w:sz="0" w:space="0" w:color="auto" w:frame="1"/>
          <w:shd w:val="clear" w:color="auto" w:fill="FFFFFF"/>
        </w:rPr>
      </w:pPr>
    </w:p>
    <w:p w:rsidR="0023602A" w:rsidRPr="002E71D3" w:rsidRDefault="00B360FE"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 xml:space="preserve">É </w:t>
      </w:r>
      <w:r w:rsidR="0023602A" w:rsidRPr="002E71D3">
        <w:rPr>
          <w:rFonts w:ascii="Arial" w:hAnsi="Arial" w:cs="Arial"/>
          <w:sz w:val="24"/>
          <w:szCs w:val="24"/>
          <w:bdr w:val="none" w:sz="0" w:space="0" w:color="auto" w:frame="1"/>
          <w:shd w:val="clear" w:color="auto" w:fill="FFFFFF"/>
        </w:rPr>
        <w:t>importante</w:t>
      </w:r>
      <w:r w:rsidR="00870941" w:rsidRPr="002E71D3">
        <w:rPr>
          <w:rFonts w:ascii="Arial" w:hAnsi="Arial" w:cs="Arial"/>
          <w:sz w:val="24"/>
          <w:szCs w:val="24"/>
          <w:bdr w:val="none" w:sz="0" w:space="0" w:color="auto" w:frame="1"/>
          <w:shd w:val="clear" w:color="auto" w:fill="FFFFFF"/>
        </w:rPr>
        <w:t xml:space="preserve"> abordar que</w:t>
      </w:r>
      <w:r w:rsidRPr="002E71D3">
        <w:rPr>
          <w:rFonts w:ascii="Arial" w:hAnsi="Arial" w:cs="Arial"/>
          <w:sz w:val="24"/>
          <w:szCs w:val="24"/>
          <w:bdr w:val="none" w:sz="0" w:space="0" w:color="auto" w:frame="1"/>
          <w:shd w:val="clear" w:color="auto" w:fill="FFFFFF"/>
        </w:rPr>
        <w:t xml:space="preserve"> o C</w:t>
      </w:r>
      <w:r w:rsidR="00C106DF" w:rsidRPr="002E71D3">
        <w:rPr>
          <w:rFonts w:ascii="Arial" w:hAnsi="Arial" w:cs="Arial"/>
          <w:sz w:val="24"/>
          <w:szCs w:val="24"/>
          <w:bdr w:val="none" w:sz="0" w:space="0" w:color="auto" w:frame="1"/>
          <w:shd w:val="clear" w:color="auto" w:fill="FFFFFF"/>
        </w:rPr>
        <w:t xml:space="preserve">ódigo de 1916, em seu § 2º do art. 1.611, </w:t>
      </w:r>
      <w:r w:rsidRPr="002E71D3">
        <w:rPr>
          <w:rFonts w:ascii="Arial" w:hAnsi="Arial" w:cs="Arial"/>
          <w:sz w:val="24"/>
          <w:szCs w:val="24"/>
          <w:bdr w:val="none" w:sz="0" w:space="0" w:color="auto" w:frame="1"/>
          <w:shd w:val="clear" w:color="auto" w:fill="FFFFFF"/>
        </w:rPr>
        <w:t xml:space="preserve">dizia que </w:t>
      </w:r>
      <w:r w:rsidR="00C106DF" w:rsidRPr="002E71D3">
        <w:rPr>
          <w:rFonts w:ascii="Arial" w:hAnsi="Arial" w:cs="Arial"/>
          <w:sz w:val="24"/>
          <w:szCs w:val="24"/>
          <w:bdr w:val="none" w:sz="0" w:space="0" w:color="auto" w:frame="1"/>
          <w:shd w:val="clear" w:color="auto" w:fill="FFFFFF"/>
        </w:rPr>
        <w:t>o viúvo ou viúva possuía o direito de habitação enquanto permanecesse nesse estado</w:t>
      </w:r>
      <w:r w:rsidRPr="002E71D3">
        <w:rPr>
          <w:rFonts w:ascii="Arial" w:hAnsi="Arial" w:cs="Arial"/>
          <w:sz w:val="24"/>
          <w:szCs w:val="24"/>
          <w:bdr w:val="none" w:sz="0" w:space="0" w:color="auto" w:frame="1"/>
          <w:shd w:val="clear" w:color="auto" w:fill="FFFFFF"/>
        </w:rPr>
        <w:t xml:space="preserve">. </w:t>
      </w:r>
    </w:p>
    <w:p w:rsidR="0023602A" w:rsidRPr="002E71D3" w:rsidRDefault="0023602A" w:rsidP="006E6E01">
      <w:pPr>
        <w:spacing w:line="360" w:lineRule="auto"/>
        <w:rPr>
          <w:rFonts w:ascii="Arial" w:hAnsi="Arial" w:cs="Arial"/>
          <w:sz w:val="24"/>
          <w:szCs w:val="24"/>
          <w:bdr w:val="none" w:sz="0" w:space="0" w:color="auto" w:frame="1"/>
          <w:shd w:val="clear" w:color="auto" w:fill="FFFFFF"/>
        </w:rPr>
      </w:pPr>
    </w:p>
    <w:p w:rsidR="00D92F4E" w:rsidRPr="002E71D3" w:rsidRDefault="0023602A"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Com a entrada em vigor d</w:t>
      </w:r>
      <w:r w:rsidR="00B360FE" w:rsidRPr="002E71D3">
        <w:rPr>
          <w:rFonts w:ascii="Arial" w:hAnsi="Arial" w:cs="Arial"/>
          <w:sz w:val="24"/>
          <w:szCs w:val="24"/>
          <w:bdr w:val="none" w:sz="0" w:space="0" w:color="auto" w:frame="1"/>
          <w:shd w:val="clear" w:color="auto" w:fill="FFFFFF"/>
        </w:rPr>
        <w:t>a Lei</w:t>
      </w:r>
      <w:r w:rsidRPr="002E71D3">
        <w:rPr>
          <w:rFonts w:ascii="Arial" w:hAnsi="Arial" w:cs="Arial"/>
          <w:sz w:val="24"/>
          <w:szCs w:val="24"/>
          <w:bdr w:val="none" w:sz="0" w:space="0" w:color="auto" w:frame="1"/>
          <w:shd w:val="clear" w:color="auto" w:fill="FFFFFF"/>
        </w:rPr>
        <w:t xml:space="preserve"> 9.278/96, esta,</w:t>
      </w:r>
      <w:r w:rsidR="00811F8E" w:rsidRPr="002E71D3">
        <w:rPr>
          <w:rFonts w:ascii="Arial" w:hAnsi="Arial" w:cs="Arial"/>
          <w:sz w:val="24"/>
          <w:szCs w:val="24"/>
          <w:bdr w:val="none" w:sz="0" w:space="0" w:color="auto" w:frame="1"/>
          <w:shd w:val="clear" w:color="auto" w:fill="FFFFFF"/>
        </w:rPr>
        <w:t xml:space="preserve"> em seu parágrafo único do art. 7º,</w:t>
      </w:r>
      <w:r w:rsidRPr="002E71D3">
        <w:rPr>
          <w:rFonts w:ascii="Arial" w:hAnsi="Arial" w:cs="Arial"/>
          <w:sz w:val="24"/>
          <w:szCs w:val="24"/>
          <w:bdr w:val="none" w:sz="0" w:space="0" w:color="auto" w:frame="1"/>
          <w:shd w:val="clear" w:color="auto" w:fill="FFFFFF"/>
        </w:rPr>
        <w:t xml:space="preserve"> manteve esse mesmo pensamento</w:t>
      </w:r>
      <w:r w:rsidR="00D92F4E" w:rsidRPr="002E71D3">
        <w:rPr>
          <w:rFonts w:ascii="Arial" w:hAnsi="Arial" w:cs="Arial"/>
          <w:sz w:val="24"/>
          <w:szCs w:val="24"/>
          <w:bdr w:val="none" w:sz="0" w:space="0" w:color="auto" w:frame="1"/>
          <w:shd w:val="clear" w:color="auto" w:fill="FFFFFF"/>
        </w:rPr>
        <w:t>,</w:t>
      </w:r>
      <w:r w:rsidRPr="002E71D3">
        <w:rPr>
          <w:rFonts w:ascii="Arial" w:hAnsi="Arial" w:cs="Arial"/>
          <w:sz w:val="24"/>
          <w:szCs w:val="24"/>
          <w:bdr w:val="none" w:sz="0" w:space="0" w:color="auto" w:frame="1"/>
          <w:shd w:val="clear" w:color="auto" w:fill="FFFFFF"/>
        </w:rPr>
        <w:t xml:space="preserve"> como nos explica Venosa: </w:t>
      </w:r>
    </w:p>
    <w:p w:rsidR="00D92F4E" w:rsidRPr="002E71D3" w:rsidRDefault="00D92F4E" w:rsidP="006E6E01">
      <w:pPr>
        <w:spacing w:line="360" w:lineRule="auto"/>
        <w:rPr>
          <w:rFonts w:ascii="Arial" w:hAnsi="Arial" w:cs="Arial"/>
          <w:sz w:val="24"/>
          <w:szCs w:val="24"/>
          <w:bdr w:val="none" w:sz="0" w:space="0" w:color="auto" w:frame="1"/>
          <w:shd w:val="clear" w:color="auto" w:fill="FFFFFF"/>
        </w:rPr>
      </w:pPr>
    </w:p>
    <w:p w:rsidR="0023602A" w:rsidRPr="002E71D3" w:rsidRDefault="0023602A" w:rsidP="00D92F4E">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O diploma legal mais recente, Lei n</w:t>
      </w:r>
      <w:r w:rsidRPr="002E71D3">
        <w:rPr>
          <w:rFonts w:ascii="Arial" w:hAnsi="Arial" w:cs="Arial"/>
          <w:sz w:val="20"/>
          <w:szCs w:val="20"/>
          <w:bdr w:val="none" w:sz="0" w:space="0" w:color="auto" w:frame="1"/>
          <w:shd w:val="clear" w:color="auto" w:fill="FFFFFF"/>
          <w:vertAlign w:val="superscript"/>
        </w:rPr>
        <w:t>o</w:t>
      </w:r>
      <w:r w:rsidRPr="002E71D3">
        <w:rPr>
          <w:rFonts w:ascii="Arial" w:hAnsi="Arial" w:cs="Arial"/>
          <w:sz w:val="20"/>
          <w:szCs w:val="20"/>
          <w:bdr w:val="none" w:sz="0" w:space="0" w:color="auto" w:frame="1"/>
          <w:shd w:val="clear" w:color="auto" w:fill="FFFFFF"/>
        </w:rPr>
        <w:t xml:space="preserve"> 9.278/96, que poderia aclarar definitivamente a questão, mais ainda confundiu, pois se limitou, laconicamente, a atribuir direito real de habitação ao companheiro com relação ao imóvel destinado à residência familiar, enquanto não constituísse nova união.</w:t>
      </w:r>
      <w:r w:rsidR="00811F8E" w:rsidRPr="002E71D3">
        <w:rPr>
          <w:rStyle w:val="Refdenotaderodap"/>
          <w:rFonts w:ascii="Arial" w:hAnsi="Arial" w:cs="Arial"/>
          <w:sz w:val="20"/>
          <w:szCs w:val="20"/>
          <w:bdr w:val="none" w:sz="0" w:space="0" w:color="auto" w:frame="1"/>
          <w:shd w:val="clear" w:color="auto" w:fill="FFFFFF"/>
        </w:rPr>
        <w:footnoteReference w:id="40"/>
      </w:r>
      <w:r w:rsidRPr="002E71D3">
        <w:rPr>
          <w:rFonts w:ascii="Arial" w:hAnsi="Arial" w:cs="Arial"/>
          <w:sz w:val="20"/>
          <w:szCs w:val="20"/>
          <w:bdr w:val="none" w:sz="0" w:space="0" w:color="auto" w:frame="1"/>
          <w:shd w:val="clear" w:color="auto" w:fill="FFFFFF"/>
        </w:rPr>
        <w:t xml:space="preserve"> </w:t>
      </w:r>
    </w:p>
    <w:p w:rsidR="0023602A" w:rsidRPr="002E71D3" w:rsidRDefault="0023602A" w:rsidP="006E6E01">
      <w:pPr>
        <w:spacing w:line="360" w:lineRule="auto"/>
        <w:rPr>
          <w:rFonts w:ascii="Arial" w:hAnsi="Arial" w:cs="Arial"/>
          <w:sz w:val="24"/>
          <w:szCs w:val="24"/>
          <w:bdr w:val="none" w:sz="0" w:space="0" w:color="auto" w:frame="1"/>
          <w:shd w:val="clear" w:color="auto" w:fill="FFFFFF"/>
        </w:rPr>
      </w:pPr>
    </w:p>
    <w:p w:rsidR="0093791E" w:rsidRPr="002E71D3" w:rsidRDefault="0023602A"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Contudo,</w:t>
      </w:r>
      <w:r w:rsidR="00C106DF" w:rsidRPr="002E71D3">
        <w:rPr>
          <w:rFonts w:ascii="Arial" w:hAnsi="Arial" w:cs="Arial"/>
          <w:sz w:val="24"/>
          <w:szCs w:val="24"/>
          <w:bdr w:val="none" w:sz="0" w:space="0" w:color="auto" w:frame="1"/>
          <w:shd w:val="clear" w:color="auto" w:fill="FFFFFF"/>
        </w:rPr>
        <w:t xml:space="preserve"> com a entrada em vigor do novo código de 2002, em seu art. 1.831, </w:t>
      </w:r>
      <w:r w:rsidR="00870941" w:rsidRPr="002E71D3">
        <w:rPr>
          <w:rFonts w:ascii="Arial" w:hAnsi="Arial" w:cs="Arial"/>
          <w:sz w:val="24"/>
          <w:szCs w:val="24"/>
          <w:bdr w:val="none" w:sz="0" w:space="0" w:color="auto" w:frame="1"/>
          <w:shd w:val="clear" w:color="auto" w:fill="FFFFFF"/>
        </w:rPr>
        <w:t>o estado de viuvez</w:t>
      </w:r>
      <w:r w:rsidR="00C106DF" w:rsidRPr="002E71D3">
        <w:rPr>
          <w:rFonts w:ascii="Arial" w:hAnsi="Arial" w:cs="Arial"/>
          <w:sz w:val="24"/>
          <w:szCs w:val="24"/>
          <w:bdr w:val="none" w:sz="0" w:space="0" w:color="auto" w:frame="1"/>
          <w:shd w:val="clear" w:color="auto" w:fill="FFFFFF"/>
        </w:rPr>
        <w:t xml:space="preserve"> não mais é exigido para que o co</w:t>
      </w:r>
      <w:r w:rsidR="007E4C6D">
        <w:rPr>
          <w:rFonts w:ascii="Arial" w:hAnsi="Arial" w:cs="Arial"/>
          <w:sz w:val="24"/>
          <w:szCs w:val="24"/>
          <w:bdr w:val="none" w:sz="0" w:space="0" w:color="auto" w:frame="1"/>
          <w:shd w:val="clear" w:color="auto" w:fill="FFFFFF"/>
        </w:rPr>
        <w:t>njuge</w:t>
      </w:r>
      <w:r w:rsidR="00C106DF" w:rsidRPr="002E71D3">
        <w:rPr>
          <w:rFonts w:ascii="Arial" w:hAnsi="Arial" w:cs="Arial"/>
          <w:sz w:val="24"/>
          <w:szCs w:val="24"/>
          <w:bdr w:val="none" w:sz="0" w:space="0" w:color="auto" w:frame="1"/>
          <w:shd w:val="clear" w:color="auto" w:fill="FFFFFF"/>
        </w:rPr>
        <w:t xml:space="preserve"> sobrevivente tenha o direito </w:t>
      </w:r>
      <w:r w:rsidR="00F36E65">
        <w:rPr>
          <w:rFonts w:ascii="Arial" w:hAnsi="Arial" w:cs="Arial"/>
          <w:sz w:val="24"/>
          <w:szCs w:val="24"/>
          <w:bdr w:val="none" w:sz="0" w:space="0" w:color="auto" w:frame="1"/>
          <w:shd w:val="clear" w:color="auto" w:fill="FFFFFF"/>
        </w:rPr>
        <w:t xml:space="preserve">real de habitação </w:t>
      </w:r>
      <w:r w:rsidR="00C106DF" w:rsidRPr="002E71D3">
        <w:rPr>
          <w:rFonts w:ascii="Arial" w:hAnsi="Arial" w:cs="Arial"/>
          <w:sz w:val="24"/>
          <w:szCs w:val="24"/>
          <w:bdr w:val="none" w:sz="0" w:space="0" w:color="auto" w:frame="1"/>
          <w:shd w:val="clear" w:color="auto" w:fill="FFFFFF"/>
        </w:rPr>
        <w:t>reconhecido</w:t>
      </w:r>
      <w:r w:rsidR="0093791E" w:rsidRPr="002E71D3">
        <w:rPr>
          <w:rFonts w:ascii="Arial" w:hAnsi="Arial" w:cs="Arial"/>
          <w:sz w:val="24"/>
          <w:szCs w:val="24"/>
          <w:bdr w:val="none" w:sz="0" w:space="0" w:color="auto" w:frame="1"/>
          <w:shd w:val="clear" w:color="auto" w:fill="FFFFFF"/>
        </w:rPr>
        <w:t>,</w:t>
      </w:r>
      <w:r w:rsidR="00D92F4E" w:rsidRPr="002E71D3">
        <w:rPr>
          <w:rFonts w:ascii="Arial" w:hAnsi="Arial" w:cs="Arial"/>
          <w:sz w:val="24"/>
          <w:szCs w:val="24"/>
          <w:bdr w:val="none" w:sz="0" w:space="0" w:color="auto" w:frame="1"/>
          <w:shd w:val="clear" w:color="auto" w:fill="FFFFFF"/>
        </w:rPr>
        <w:t xml:space="preserve"> como declara</w:t>
      </w:r>
      <w:r w:rsidR="00C106DF" w:rsidRPr="002E71D3">
        <w:rPr>
          <w:rFonts w:ascii="Arial" w:hAnsi="Arial" w:cs="Arial"/>
          <w:sz w:val="24"/>
          <w:szCs w:val="24"/>
          <w:bdr w:val="none" w:sz="0" w:space="0" w:color="auto" w:frame="1"/>
          <w:shd w:val="clear" w:color="auto" w:fill="FFFFFF"/>
        </w:rPr>
        <w:t xml:space="preserve"> </w:t>
      </w:r>
      <w:r w:rsidR="00F36E65">
        <w:rPr>
          <w:rFonts w:ascii="Arial" w:hAnsi="Arial" w:cs="Arial"/>
          <w:sz w:val="24"/>
          <w:szCs w:val="24"/>
          <w:bdr w:val="none" w:sz="0" w:space="0" w:color="auto" w:frame="1"/>
          <w:shd w:val="clear" w:color="auto" w:fill="FFFFFF"/>
        </w:rPr>
        <w:t xml:space="preserve">Flávio Venosa: </w:t>
      </w:r>
    </w:p>
    <w:p w:rsidR="0093791E" w:rsidRPr="002E71D3" w:rsidRDefault="0093791E" w:rsidP="006E6E01">
      <w:pPr>
        <w:spacing w:line="360" w:lineRule="auto"/>
        <w:rPr>
          <w:rFonts w:ascii="Arial" w:hAnsi="Arial" w:cs="Arial"/>
          <w:sz w:val="24"/>
          <w:szCs w:val="24"/>
          <w:bdr w:val="none" w:sz="0" w:space="0" w:color="auto" w:frame="1"/>
          <w:shd w:val="clear" w:color="auto" w:fill="FFFFFF"/>
        </w:rPr>
      </w:pPr>
    </w:p>
    <w:p w:rsidR="00C106DF" w:rsidRPr="002E71D3" w:rsidRDefault="0093791E" w:rsidP="0093791E">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 xml:space="preserve">Esse art. 1.831 também não mais exige que o cônjuge sobrevivo permaneça em estado de viuvez para o gozo desse direito” (...) </w:t>
      </w:r>
      <w:r w:rsidRPr="002E71D3">
        <w:rPr>
          <w:rFonts w:ascii="Arial" w:hAnsi="Arial" w:cs="Arial"/>
          <w:sz w:val="20"/>
          <w:szCs w:val="20"/>
          <w:bdr w:val="none" w:sz="0" w:space="0" w:color="auto" w:frame="1"/>
          <w:shd w:val="clear" w:color="auto" w:fill="FFFFFF"/>
        </w:rPr>
        <w:lastRenderedPageBreak/>
        <w:t>“</w:t>
      </w:r>
      <w:r w:rsidR="00C106DF" w:rsidRPr="002E71D3">
        <w:rPr>
          <w:rFonts w:ascii="Arial" w:hAnsi="Arial" w:cs="Arial"/>
          <w:sz w:val="20"/>
          <w:szCs w:val="20"/>
          <w:bdr w:val="none" w:sz="0" w:space="0" w:color="auto" w:frame="1"/>
          <w:shd w:val="clear" w:color="auto" w:fill="FFFFFF"/>
        </w:rPr>
        <w:t>Interessante notar também que o art. 1.831 do vigente diploma, como enfatizamos, transformou o direito</w:t>
      </w:r>
      <w:r w:rsidRPr="002E71D3">
        <w:rPr>
          <w:rFonts w:ascii="Arial" w:hAnsi="Arial" w:cs="Arial"/>
          <w:sz w:val="20"/>
          <w:szCs w:val="20"/>
          <w:bdr w:val="none" w:sz="0" w:space="0" w:color="auto" w:frame="1"/>
          <w:shd w:val="clear" w:color="auto" w:fill="FFFFFF"/>
        </w:rPr>
        <w:t xml:space="preserve"> real de habitação em um direito permanente ou a união estável subsequente do cônjuge supérstite não mais tolherão seu direito real de habitação.</w:t>
      </w:r>
      <w:r w:rsidRPr="002E71D3">
        <w:rPr>
          <w:rStyle w:val="Refdenotaderodap"/>
          <w:rFonts w:ascii="Arial" w:hAnsi="Arial" w:cs="Arial"/>
          <w:sz w:val="20"/>
          <w:szCs w:val="20"/>
          <w:bdr w:val="none" w:sz="0" w:space="0" w:color="auto" w:frame="1"/>
          <w:shd w:val="clear" w:color="auto" w:fill="FFFFFF"/>
        </w:rPr>
        <w:footnoteReference w:id="41"/>
      </w:r>
    </w:p>
    <w:p w:rsidR="00870941" w:rsidRDefault="00870941" w:rsidP="006E6E01">
      <w:pPr>
        <w:spacing w:line="360" w:lineRule="auto"/>
        <w:rPr>
          <w:rFonts w:ascii="Arial" w:hAnsi="Arial" w:cs="Arial"/>
          <w:sz w:val="24"/>
          <w:szCs w:val="24"/>
          <w:bdr w:val="none" w:sz="0" w:space="0" w:color="auto" w:frame="1"/>
          <w:shd w:val="clear" w:color="auto" w:fill="FFFFFF"/>
        </w:rPr>
      </w:pPr>
    </w:p>
    <w:p w:rsidR="00F36E65" w:rsidRDefault="00F36E65" w:rsidP="006E6E01">
      <w:pPr>
        <w:spacing w:line="360" w:lineRule="auto"/>
        <w:rPr>
          <w:rFonts w:ascii="Arial" w:hAnsi="Arial" w:cs="Arial"/>
          <w:sz w:val="24"/>
          <w:szCs w:val="24"/>
          <w:bdr w:val="none" w:sz="0" w:space="0" w:color="auto" w:frame="1"/>
          <w:shd w:val="clear" w:color="auto" w:fill="FFFFFF"/>
        </w:rPr>
      </w:pPr>
      <w:r>
        <w:rPr>
          <w:rFonts w:ascii="Arial" w:hAnsi="Arial" w:cs="Arial"/>
          <w:sz w:val="24"/>
          <w:szCs w:val="24"/>
          <w:bdr w:val="none" w:sz="0" w:space="0" w:color="auto" w:frame="1"/>
          <w:shd w:val="clear" w:color="auto" w:fill="FFFFFF"/>
        </w:rPr>
        <w:t>Discordando desse entendimento, a autora Maria Helena Diniz, declara a sua posição dizendo:</w:t>
      </w:r>
    </w:p>
    <w:p w:rsidR="00D063B3" w:rsidRDefault="00D063B3" w:rsidP="006E6E01">
      <w:pPr>
        <w:spacing w:line="360" w:lineRule="auto"/>
        <w:rPr>
          <w:rFonts w:ascii="Arial" w:hAnsi="Arial" w:cs="Arial"/>
          <w:sz w:val="24"/>
          <w:szCs w:val="24"/>
          <w:bdr w:val="none" w:sz="0" w:space="0" w:color="auto" w:frame="1"/>
          <w:shd w:val="clear" w:color="auto" w:fill="FFFFFF"/>
        </w:rPr>
      </w:pPr>
    </w:p>
    <w:p w:rsidR="00F36E65" w:rsidRPr="00D063B3" w:rsidRDefault="00F36E65" w:rsidP="00D063B3">
      <w:pPr>
        <w:ind w:left="2268"/>
        <w:rPr>
          <w:rFonts w:ascii="Arial" w:hAnsi="Arial" w:cs="Arial"/>
          <w:sz w:val="20"/>
          <w:szCs w:val="20"/>
          <w:bdr w:val="none" w:sz="0" w:space="0" w:color="auto" w:frame="1"/>
          <w:shd w:val="clear" w:color="auto" w:fill="FFFFFF"/>
        </w:rPr>
      </w:pPr>
      <w:r w:rsidRPr="00D063B3">
        <w:rPr>
          <w:rFonts w:ascii="Arial" w:hAnsi="Arial" w:cs="Arial"/>
          <w:sz w:val="20"/>
          <w:szCs w:val="20"/>
          <w:bdr w:val="none" w:sz="0" w:space="0" w:color="auto" w:frame="1"/>
          <w:shd w:val="clear" w:color="auto" w:fill="FFFFFF"/>
        </w:rPr>
        <w:t xml:space="preserve">[...] Não mais se estabelece o limite temporal até a cessação da viuvez por novas núpcias, o que parece não ser uma solução </w:t>
      </w:r>
      <w:r w:rsidR="00D063B3" w:rsidRPr="00D063B3">
        <w:rPr>
          <w:rFonts w:ascii="Arial" w:hAnsi="Arial" w:cs="Arial"/>
          <w:sz w:val="20"/>
          <w:szCs w:val="20"/>
          <w:bdr w:val="none" w:sz="0" w:space="0" w:color="auto" w:frame="1"/>
          <w:shd w:val="clear" w:color="auto" w:fill="FFFFFF"/>
        </w:rPr>
        <w:t xml:space="preserve">justa, se vier </w:t>
      </w:r>
      <w:r w:rsidRPr="00D063B3">
        <w:rPr>
          <w:rFonts w:ascii="Arial" w:hAnsi="Arial" w:cs="Arial"/>
          <w:sz w:val="20"/>
          <w:szCs w:val="20"/>
          <w:bdr w:val="none" w:sz="0" w:space="0" w:color="auto" w:frame="1"/>
          <w:shd w:val="clear" w:color="auto" w:fill="FFFFFF"/>
        </w:rPr>
        <w:t>a constituir nova família pelo casamento ou união estável</w:t>
      </w:r>
      <w:r w:rsidR="00D063B3" w:rsidRPr="00D063B3">
        <w:rPr>
          <w:rFonts w:ascii="Arial" w:hAnsi="Arial" w:cs="Arial"/>
          <w:sz w:val="20"/>
          <w:szCs w:val="20"/>
          <w:bdr w:val="none" w:sz="0" w:space="0" w:color="auto" w:frame="1"/>
          <w:shd w:val="clear" w:color="auto" w:fill="FFFFFF"/>
        </w:rPr>
        <w:t xml:space="preserve">. Esse artigo dará origem a uma lacuna axiológica se aplicado for. Não haveria prejuízo aos herdeiros de </w:t>
      </w:r>
      <w:r w:rsidR="00D063B3" w:rsidRPr="00D063B3">
        <w:rPr>
          <w:rFonts w:ascii="Arial" w:hAnsi="Arial" w:cs="Arial"/>
          <w:i/>
          <w:sz w:val="20"/>
          <w:szCs w:val="20"/>
          <w:bdr w:val="none" w:sz="0" w:space="0" w:color="auto" w:frame="1"/>
          <w:shd w:val="clear" w:color="auto" w:fill="FFFFFF"/>
        </w:rPr>
        <w:t>de cujus</w:t>
      </w:r>
      <w:r w:rsidR="00D063B3" w:rsidRPr="00D063B3">
        <w:rPr>
          <w:rFonts w:ascii="Arial" w:hAnsi="Arial" w:cs="Arial"/>
          <w:sz w:val="20"/>
          <w:szCs w:val="20"/>
          <w:bdr w:val="none" w:sz="0" w:space="0" w:color="auto" w:frame="1"/>
          <w:shd w:val="clear" w:color="auto" w:fill="FFFFFF"/>
        </w:rPr>
        <w:t>, proprietários de imóvel sobre o qual recai o direito real de habitação, que teriam de suportar cônjuge ou companheiro do ocupante? Se o ocupante habitador, que se recasou, vier a falecer, cessará o direito real de habitação, e o viúvo teria direito de permanecer no imóvel, pagando aluguel àqueles herdeiros? Por isso, tendo por parâmetro o art. 5º da LINDB</w:t>
      </w:r>
      <w:r w:rsidR="00D063B3">
        <w:rPr>
          <w:rStyle w:val="Refdenotaderodap"/>
          <w:rFonts w:ascii="Arial" w:hAnsi="Arial" w:cs="Arial"/>
          <w:sz w:val="20"/>
          <w:szCs w:val="20"/>
          <w:bdr w:val="none" w:sz="0" w:space="0" w:color="auto" w:frame="1"/>
          <w:shd w:val="clear" w:color="auto" w:fill="FFFFFF"/>
        </w:rPr>
        <w:footnoteReference w:id="42"/>
      </w:r>
      <w:r w:rsidR="00D063B3" w:rsidRPr="00D063B3">
        <w:rPr>
          <w:rFonts w:ascii="Arial" w:hAnsi="Arial" w:cs="Arial"/>
          <w:sz w:val="20"/>
          <w:szCs w:val="20"/>
          <w:bdr w:val="none" w:sz="0" w:space="0" w:color="auto" w:frame="1"/>
          <w:shd w:val="clear" w:color="auto" w:fill="FFFFFF"/>
        </w:rPr>
        <w:t>, parece-nos que o viúvo deveria perder esse direito real de fruição sobre coisa alheia, assim que vier a convolar novas núpcias ou a formar união estável.[...]</w:t>
      </w:r>
      <w:r w:rsidR="00D063B3">
        <w:rPr>
          <w:rStyle w:val="Refdenotaderodap"/>
          <w:rFonts w:ascii="Arial" w:hAnsi="Arial" w:cs="Arial"/>
          <w:sz w:val="20"/>
          <w:szCs w:val="20"/>
          <w:bdr w:val="none" w:sz="0" w:space="0" w:color="auto" w:frame="1"/>
          <w:shd w:val="clear" w:color="auto" w:fill="FFFFFF"/>
        </w:rPr>
        <w:footnoteReference w:id="43"/>
      </w:r>
    </w:p>
    <w:p w:rsidR="00D063B3" w:rsidRPr="00D063B3" w:rsidRDefault="00D063B3" w:rsidP="006E6E01">
      <w:pPr>
        <w:spacing w:line="360" w:lineRule="auto"/>
        <w:rPr>
          <w:rFonts w:ascii="Arial" w:hAnsi="Arial" w:cs="Arial"/>
          <w:sz w:val="24"/>
          <w:szCs w:val="24"/>
          <w:bdr w:val="none" w:sz="0" w:space="0" w:color="auto" w:frame="1"/>
          <w:shd w:val="clear" w:color="auto" w:fill="FFFFFF"/>
        </w:rPr>
      </w:pPr>
    </w:p>
    <w:p w:rsidR="00A85B8F" w:rsidRPr="002E71D3" w:rsidRDefault="00A85B8F"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Deve ser salientado também que, caso exista mais de um imóvel que sirva como residência, o direito real de habitação não pode ser reconhecido, pois, dessa forma contraria o que diz o texto expresso de lei, como ensina Tartuce:</w:t>
      </w:r>
    </w:p>
    <w:p w:rsidR="00A85B8F" w:rsidRPr="002E71D3" w:rsidRDefault="00A85B8F" w:rsidP="006E6E01">
      <w:pPr>
        <w:spacing w:line="360" w:lineRule="auto"/>
        <w:rPr>
          <w:rFonts w:ascii="Arial" w:hAnsi="Arial" w:cs="Arial"/>
          <w:sz w:val="24"/>
          <w:szCs w:val="24"/>
          <w:bdr w:val="none" w:sz="0" w:space="0" w:color="auto" w:frame="1"/>
          <w:shd w:val="clear" w:color="auto" w:fill="FFFFFF"/>
        </w:rPr>
      </w:pPr>
    </w:p>
    <w:p w:rsidR="00A85B8F" w:rsidRPr="002E71D3" w:rsidRDefault="00A85B8F" w:rsidP="00A85B8F">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 E ainda não poderia ser diferente, pois a lei menciona que o imóvel deve ser o único objeto de inventário do falecido e destinado para residência do casal. Havendo mais de um imóvel com tais características a inventariar, o direito não deve ser reconhecido.[...]</w:t>
      </w:r>
      <w:r w:rsidRPr="002E71D3">
        <w:rPr>
          <w:rStyle w:val="Refdenotaderodap"/>
          <w:rFonts w:ascii="Arial" w:hAnsi="Arial" w:cs="Arial"/>
          <w:sz w:val="20"/>
          <w:szCs w:val="20"/>
          <w:bdr w:val="none" w:sz="0" w:space="0" w:color="auto" w:frame="1"/>
          <w:shd w:val="clear" w:color="auto" w:fill="FFFFFF"/>
        </w:rPr>
        <w:footnoteReference w:id="44"/>
      </w:r>
    </w:p>
    <w:p w:rsidR="00A85B8F" w:rsidRPr="002E71D3" w:rsidRDefault="00A85B8F" w:rsidP="006E6E01">
      <w:pPr>
        <w:spacing w:line="360" w:lineRule="auto"/>
        <w:rPr>
          <w:rFonts w:ascii="Arial" w:hAnsi="Arial" w:cs="Arial"/>
          <w:sz w:val="24"/>
          <w:szCs w:val="24"/>
          <w:bdr w:val="none" w:sz="0" w:space="0" w:color="auto" w:frame="1"/>
          <w:shd w:val="clear" w:color="auto" w:fill="FFFFFF"/>
        </w:rPr>
      </w:pPr>
    </w:p>
    <w:p w:rsidR="0093791E" w:rsidRPr="002E71D3" w:rsidRDefault="00A85B8F"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 xml:space="preserve"> </w:t>
      </w:r>
      <w:r w:rsidR="003205D5" w:rsidRPr="002E71D3">
        <w:rPr>
          <w:rFonts w:ascii="Arial" w:hAnsi="Arial" w:cs="Arial"/>
          <w:sz w:val="24"/>
          <w:szCs w:val="24"/>
          <w:bdr w:val="none" w:sz="0" w:space="0" w:color="auto" w:frame="1"/>
          <w:shd w:val="clear" w:color="auto" w:fill="FFFFFF"/>
        </w:rPr>
        <w:t>Seguindo esse mesmo entendimento seguem os julgados dos Tribunais Estaduais:</w:t>
      </w:r>
    </w:p>
    <w:p w:rsidR="00843E16" w:rsidRPr="002E71D3" w:rsidRDefault="00843E16" w:rsidP="006E6E01">
      <w:pPr>
        <w:spacing w:line="360" w:lineRule="auto"/>
        <w:rPr>
          <w:rFonts w:ascii="Arial" w:hAnsi="Arial" w:cs="Arial"/>
          <w:sz w:val="24"/>
          <w:szCs w:val="24"/>
          <w:bdr w:val="none" w:sz="0" w:space="0" w:color="auto" w:frame="1"/>
          <w:shd w:val="clear" w:color="auto" w:fill="FFFFFF"/>
        </w:rPr>
      </w:pPr>
    </w:p>
    <w:p w:rsidR="003205D5" w:rsidRPr="002E71D3" w:rsidRDefault="00F0346B" w:rsidP="00843E16">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O direito real de habitação está previsto</w:t>
      </w:r>
      <w:r w:rsidR="00843E16" w:rsidRPr="002E71D3">
        <w:rPr>
          <w:rFonts w:ascii="Arial" w:hAnsi="Arial" w:cs="Arial"/>
          <w:sz w:val="20"/>
          <w:szCs w:val="20"/>
          <w:bdr w:val="none" w:sz="0" w:space="0" w:color="auto" w:frame="1"/>
          <w:shd w:val="clear" w:color="auto" w:fill="FFFFFF"/>
        </w:rPr>
        <w:t xml:space="preserve"> no art. 1.831 do Código Civil e visa proteger o cônjuge sobrevivente, garantindo-lhe o direito de habitação no único imóvel que compõe a herança e sirva de residência para família. Não há que ser concedido o direito real de habitação ao cônjuge sobrevivente, pois a pluralidade de imóveis residenciais a ser inventariados vai de encontro ao próprio instituto. (TJMG, Agravo de Instrumento 0710355-45.2010.8.13.000, 4ª Câmara Cível, Juiz de Fora, Rel. Des. Darcio Lopardi Mendes, j. 26.05.2011, DJEMG 08.06.2011).</w:t>
      </w:r>
    </w:p>
    <w:p w:rsidR="00F0346B" w:rsidRPr="002E71D3" w:rsidRDefault="00F0346B" w:rsidP="006E6E01">
      <w:pPr>
        <w:spacing w:line="360" w:lineRule="auto"/>
        <w:rPr>
          <w:rFonts w:ascii="Arial" w:hAnsi="Arial" w:cs="Arial"/>
          <w:sz w:val="24"/>
          <w:szCs w:val="24"/>
          <w:bdr w:val="none" w:sz="0" w:space="0" w:color="auto" w:frame="1"/>
          <w:shd w:val="clear" w:color="auto" w:fill="FFFFFF"/>
        </w:rPr>
      </w:pPr>
    </w:p>
    <w:p w:rsidR="00F65DDC" w:rsidRPr="002E71D3" w:rsidRDefault="00C56C96" w:rsidP="00EB15F8">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 xml:space="preserve">Apelação </w:t>
      </w:r>
      <w:r w:rsidR="0021361D" w:rsidRPr="002E71D3">
        <w:rPr>
          <w:rFonts w:ascii="Arial" w:hAnsi="Arial" w:cs="Arial"/>
          <w:sz w:val="20"/>
          <w:szCs w:val="20"/>
          <w:bdr w:val="none" w:sz="0" w:space="0" w:color="auto" w:frame="1"/>
          <w:shd w:val="clear" w:color="auto" w:fill="FFFFFF"/>
        </w:rPr>
        <w:t>cível. Sucessõ</w:t>
      </w:r>
      <w:r w:rsidRPr="002E71D3">
        <w:rPr>
          <w:rFonts w:ascii="Arial" w:hAnsi="Arial" w:cs="Arial"/>
          <w:sz w:val="20"/>
          <w:szCs w:val="20"/>
          <w:bdr w:val="none" w:sz="0" w:space="0" w:color="auto" w:frame="1"/>
          <w:shd w:val="clear" w:color="auto" w:fill="FFFFFF"/>
        </w:rPr>
        <w:t xml:space="preserve">es. Medida cautelar inominada. Direito real de habitação. Descabimento. Dos documentos trazidos por ambas as partes sobressai que o imóvel referido na exordial sobre o qual o recorrente pretende a incidência do direito real de habitação não é o único bem </w:t>
      </w:r>
      <w:r w:rsidRPr="002E71D3">
        <w:rPr>
          <w:rFonts w:ascii="Arial" w:hAnsi="Arial" w:cs="Arial"/>
          <w:sz w:val="20"/>
          <w:szCs w:val="20"/>
          <w:bdr w:val="none" w:sz="0" w:space="0" w:color="auto" w:frame="1"/>
          <w:shd w:val="clear" w:color="auto" w:fill="FFFFFF"/>
        </w:rPr>
        <w:lastRenderedPageBreak/>
        <w:t>residencial e, assim, ausente pressuposto de incidência do art. 1.831 do Código Civil. negaram provimento. Unânime. (TJRS, Apelação Cível 25367-36.2011.8.21.7000, 8ª Câmara Cível, Viamão, Rel. Des. Luiz Felipe Brasil Santos, j. 13.10.2011, DJERS 18.10.2011).</w:t>
      </w:r>
    </w:p>
    <w:p w:rsidR="00F65DDC" w:rsidRPr="002E71D3" w:rsidRDefault="00F65DDC" w:rsidP="006E6E01">
      <w:pPr>
        <w:spacing w:line="360" w:lineRule="auto"/>
        <w:rPr>
          <w:rFonts w:ascii="Arial" w:hAnsi="Arial" w:cs="Arial"/>
          <w:b/>
          <w:sz w:val="24"/>
          <w:szCs w:val="24"/>
          <w:bdr w:val="none" w:sz="0" w:space="0" w:color="auto" w:frame="1"/>
          <w:shd w:val="clear" w:color="auto" w:fill="FFFFFF"/>
        </w:rPr>
      </w:pPr>
    </w:p>
    <w:p w:rsidR="0021361D" w:rsidRPr="002E71D3" w:rsidRDefault="0021361D" w:rsidP="006E6E01">
      <w:pPr>
        <w:spacing w:line="360" w:lineRule="auto"/>
        <w:rPr>
          <w:rFonts w:ascii="Arial" w:hAnsi="Arial" w:cs="Arial"/>
          <w:b/>
          <w:sz w:val="24"/>
          <w:szCs w:val="24"/>
          <w:bdr w:val="none" w:sz="0" w:space="0" w:color="auto" w:frame="1"/>
          <w:shd w:val="clear" w:color="auto" w:fill="FFFFFF"/>
        </w:rPr>
      </w:pPr>
    </w:p>
    <w:p w:rsidR="009F2F4D" w:rsidRPr="002E71D3" w:rsidRDefault="00961619" w:rsidP="006E6E01">
      <w:pPr>
        <w:spacing w:line="360" w:lineRule="auto"/>
        <w:rPr>
          <w:rFonts w:ascii="Arial" w:hAnsi="Arial" w:cs="Arial"/>
          <w:b/>
          <w:sz w:val="24"/>
          <w:szCs w:val="24"/>
          <w:bdr w:val="none" w:sz="0" w:space="0" w:color="auto" w:frame="1"/>
          <w:shd w:val="clear" w:color="auto" w:fill="FFFFFF"/>
        </w:rPr>
      </w:pPr>
      <w:r>
        <w:rPr>
          <w:rFonts w:ascii="Arial" w:hAnsi="Arial" w:cs="Arial"/>
          <w:b/>
          <w:sz w:val="24"/>
          <w:szCs w:val="24"/>
          <w:bdr w:val="none" w:sz="0" w:space="0" w:color="auto" w:frame="1"/>
          <w:shd w:val="clear" w:color="auto" w:fill="FFFFFF"/>
        </w:rPr>
        <w:t>4</w:t>
      </w:r>
      <w:r w:rsidR="009F2F4D" w:rsidRPr="002E71D3">
        <w:rPr>
          <w:rFonts w:ascii="Arial" w:hAnsi="Arial" w:cs="Arial"/>
          <w:b/>
          <w:sz w:val="24"/>
          <w:szCs w:val="24"/>
          <w:bdr w:val="none" w:sz="0" w:space="0" w:color="auto" w:frame="1"/>
          <w:shd w:val="clear" w:color="auto" w:fill="FFFFFF"/>
        </w:rPr>
        <w:t>.1.2. Inalienabilidade</w:t>
      </w:r>
    </w:p>
    <w:p w:rsidR="00F35FE8" w:rsidRDefault="00F35FE8" w:rsidP="00E53813">
      <w:pPr>
        <w:spacing w:line="360" w:lineRule="auto"/>
        <w:rPr>
          <w:rFonts w:ascii="Arial" w:hAnsi="Arial" w:cs="Arial"/>
          <w:b/>
          <w:sz w:val="24"/>
          <w:szCs w:val="24"/>
          <w:bdr w:val="none" w:sz="0" w:space="0" w:color="auto" w:frame="1"/>
          <w:shd w:val="clear" w:color="auto" w:fill="FFFFFF"/>
        </w:rPr>
      </w:pPr>
    </w:p>
    <w:p w:rsidR="008D7BB0" w:rsidRPr="002E71D3" w:rsidRDefault="008D7BB0" w:rsidP="00E53813">
      <w:pPr>
        <w:spacing w:line="360" w:lineRule="auto"/>
        <w:rPr>
          <w:rFonts w:ascii="Arial" w:hAnsi="Arial" w:cs="Arial"/>
          <w:b/>
          <w:sz w:val="24"/>
          <w:szCs w:val="24"/>
          <w:bdr w:val="none" w:sz="0" w:space="0" w:color="auto" w:frame="1"/>
          <w:shd w:val="clear" w:color="auto" w:fill="FFFFFF"/>
        </w:rPr>
      </w:pPr>
    </w:p>
    <w:p w:rsidR="00F35FE8" w:rsidRPr="002E71D3" w:rsidRDefault="00F35FE8" w:rsidP="00E53813">
      <w:pPr>
        <w:spacing w:line="360" w:lineRule="auto"/>
        <w:rPr>
          <w:rFonts w:ascii="Arial" w:hAnsi="Arial" w:cs="Arial"/>
          <w:sz w:val="24"/>
          <w:szCs w:val="24"/>
        </w:rPr>
      </w:pPr>
      <w:r w:rsidRPr="002E71D3">
        <w:rPr>
          <w:rFonts w:ascii="Arial" w:hAnsi="Arial" w:cs="Arial"/>
          <w:sz w:val="24"/>
          <w:szCs w:val="24"/>
        </w:rPr>
        <w:t>O único bem de família que esta servindo de moradia para o companheiro sobrevivente, dá a esse o direito de permanecer no imóvel, mas pode estar sujeito à alienação a terceiros, como nos explica Flávio Tartuce:</w:t>
      </w:r>
    </w:p>
    <w:p w:rsidR="00F35FE8" w:rsidRPr="002E71D3" w:rsidRDefault="00F35FE8" w:rsidP="001B32D6">
      <w:pPr>
        <w:spacing w:line="360" w:lineRule="auto"/>
        <w:rPr>
          <w:rFonts w:ascii="Arial" w:hAnsi="Arial" w:cs="Arial"/>
          <w:sz w:val="24"/>
          <w:szCs w:val="24"/>
        </w:rPr>
      </w:pPr>
    </w:p>
    <w:p w:rsidR="00F35FE8" w:rsidRPr="002E71D3" w:rsidRDefault="00F35FE8" w:rsidP="00F35FE8">
      <w:pPr>
        <w:ind w:left="2268"/>
        <w:rPr>
          <w:rFonts w:ascii="Arial" w:hAnsi="Arial" w:cs="Arial"/>
          <w:sz w:val="20"/>
          <w:szCs w:val="20"/>
        </w:rPr>
      </w:pPr>
      <w:r w:rsidRPr="002E71D3">
        <w:rPr>
          <w:rFonts w:ascii="Arial" w:hAnsi="Arial" w:cs="Arial"/>
          <w:sz w:val="20"/>
          <w:szCs w:val="20"/>
        </w:rPr>
        <w:t>(...). A propriedade do bem é atribuída a quem de direito, caso do herdeiro legítimo ou testamentário, mantendo-se a restrição real, que não impede a venda do imóvel para terceiros. A propriedade do bem clausulado pode ser vendida, mas não o direito real de habitação, que é inalienável como o é o usufruto, por combinação dos arts. 1.393 e 1.416 do Código Civil.</w:t>
      </w:r>
      <w:r w:rsidRPr="002E71D3">
        <w:rPr>
          <w:rStyle w:val="Refdenotaderodap"/>
          <w:rFonts w:ascii="Arial" w:hAnsi="Arial" w:cs="Arial"/>
          <w:sz w:val="20"/>
          <w:szCs w:val="20"/>
        </w:rPr>
        <w:footnoteReference w:id="45"/>
      </w:r>
    </w:p>
    <w:p w:rsidR="009F2F4D" w:rsidRPr="002E71D3" w:rsidRDefault="009F2F4D" w:rsidP="006E6E01">
      <w:pPr>
        <w:spacing w:line="360" w:lineRule="auto"/>
        <w:rPr>
          <w:rFonts w:ascii="Arial" w:hAnsi="Arial" w:cs="Arial"/>
          <w:sz w:val="24"/>
          <w:szCs w:val="24"/>
          <w:bdr w:val="none" w:sz="0" w:space="0" w:color="auto" w:frame="1"/>
          <w:shd w:val="clear" w:color="auto" w:fill="FFFFFF"/>
        </w:rPr>
      </w:pPr>
    </w:p>
    <w:p w:rsidR="00AF0B0A" w:rsidRPr="002E71D3" w:rsidRDefault="00AF0B0A" w:rsidP="006E6E01">
      <w:pPr>
        <w:spacing w:line="360" w:lineRule="auto"/>
        <w:rPr>
          <w:rFonts w:ascii="Arial" w:hAnsi="Arial" w:cs="Arial"/>
          <w:sz w:val="24"/>
          <w:szCs w:val="24"/>
          <w:bdr w:val="none" w:sz="0" w:space="0" w:color="auto" w:frame="1"/>
          <w:shd w:val="clear" w:color="auto" w:fill="FFFFFF"/>
        </w:rPr>
      </w:pPr>
    </w:p>
    <w:p w:rsidR="009F2F4D" w:rsidRPr="002E71D3" w:rsidRDefault="00760C07" w:rsidP="006E6E01">
      <w:pPr>
        <w:spacing w:line="360" w:lineRule="auto"/>
        <w:rPr>
          <w:rFonts w:ascii="Arial" w:hAnsi="Arial" w:cs="Arial"/>
          <w:b/>
          <w:sz w:val="24"/>
          <w:szCs w:val="24"/>
          <w:bdr w:val="none" w:sz="0" w:space="0" w:color="auto" w:frame="1"/>
          <w:shd w:val="clear" w:color="auto" w:fill="FFFFFF"/>
        </w:rPr>
      </w:pPr>
      <w:r>
        <w:rPr>
          <w:rFonts w:ascii="Arial" w:hAnsi="Arial" w:cs="Arial"/>
          <w:b/>
          <w:sz w:val="24"/>
          <w:szCs w:val="24"/>
          <w:bdr w:val="none" w:sz="0" w:space="0" w:color="auto" w:frame="1"/>
          <w:shd w:val="clear" w:color="auto" w:fill="FFFFFF"/>
        </w:rPr>
        <w:t>4</w:t>
      </w:r>
      <w:r w:rsidR="009F2F4D" w:rsidRPr="002E71D3">
        <w:rPr>
          <w:rFonts w:ascii="Arial" w:hAnsi="Arial" w:cs="Arial"/>
          <w:b/>
          <w:sz w:val="24"/>
          <w:szCs w:val="24"/>
          <w:bdr w:val="none" w:sz="0" w:space="0" w:color="auto" w:frame="1"/>
          <w:shd w:val="clear" w:color="auto" w:fill="FFFFFF"/>
        </w:rPr>
        <w:t>.1.3. Retirada dos frutos</w:t>
      </w:r>
    </w:p>
    <w:p w:rsidR="007D3C47" w:rsidRDefault="007D3C47" w:rsidP="006E6E01">
      <w:pPr>
        <w:spacing w:line="360" w:lineRule="auto"/>
        <w:rPr>
          <w:rFonts w:ascii="Arial" w:hAnsi="Arial" w:cs="Arial"/>
          <w:sz w:val="24"/>
          <w:szCs w:val="24"/>
          <w:bdr w:val="none" w:sz="0" w:space="0" w:color="auto" w:frame="1"/>
          <w:shd w:val="clear" w:color="auto" w:fill="FFFFFF"/>
        </w:rPr>
      </w:pPr>
    </w:p>
    <w:p w:rsidR="003464EE" w:rsidRPr="002E71D3" w:rsidRDefault="003464EE" w:rsidP="006E6E01">
      <w:pPr>
        <w:spacing w:line="360" w:lineRule="auto"/>
        <w:rPr>
          <w:rFonts w:ascii="Arial" w:hAnsi="Arial" w:cs="Arial"/>
          <w:sz w:val="24"/>
          <w:szCs w:val="24"/>
          <w:bdr w:val="none" w:sz="0" w:space="0" w:color="auto" w:frame="1"/>
          <w:shd w:val="clear" w:color="auto" w:fill="FFFFFF"/>
        </w:rPr>
      </w:pPr>
    </w:p>
    <w:p w:rsidR="009F2F4D" w:rsidRPr="002E71D3" w:rsidRDefault="00625CB3"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Observa-se que nesse caso, o convivente que possui o direito real de habitação não pode beneficiar-se com frutos provenientes do bem, pois só terá o direito de residir no imóvel, impossibilitando-o de utilizar para outros fins, como bem destaca Tartuce:</w:t>
      </w:r>
    </w:p>
    <w:p w:rsidR="000139C9" w:rsidRPr="002E71D3" w:rsidRDefault="000139C9" w:rsidP="006E6E01">
      <w:pPr>
        <w:spacing w:line="360" w:lineRule="auto"/>
        <w:rPr>
          <w:rFonts w:ascii="Arial" w:hAnsi="Arial" w:cs="Arial"/>
          <w:sz w:val="24"/>
          <w:szCs w:val="24"/>
          <w:bdr w:val="none" w:sz="0" w:space="0" w:color="auto" w:frame="1"/>
          <w:shd w:val="clear" w:color="auto" w:fill="FFFFFF"/>
        </w:rPr>
      </w:pPr>
    </w:p>
    <w:p w:rsidR="00625CB3" w:rsidRPr="002E71D3" w:rsidRDefault="00625CB3" w:rsidP="000139C9">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 xml:space="preserve">Trata-se do mais restrito dos direito reais sobre coisa alheia, pois, em tese, autoriza o seu uso apenas com fins de residência, não concedendo a utilização para outras finalidades, ou a retirada de frutos, caso da locação, como ocorre no usufruto. </w:t>
      </w:r>
      <w:r w:rsidR="007D3C47" w:rsidRPr="002E71D3">
        <w:rPr>
          <w:rFonts w:ascii="Arial" w:hAnsi="Arial" w:cs="Arial"/>
          <w:sz w:val="20"/>
          <w:szCs w:val="20"/>
          <w:bdr w:val="none" w:sz="0" w:space="0" w:color="auto" w:frame="1"/>
          <w:shd w:val="clear" w:color="auto" w:fill="FFFFFF"/>
        </w:rPr>
        <w:t>(...)</w:t>
      </w:r>
      <w:r w:rsidR="000139C9" w:rsidRPr="002E71D3">
        <w:rPr>
          <w:rFonts w:ascii="Arial" w:hAnsi="Arial" w:cs="Arial"/>
          <w:sz w:val="20"/>
          <w:szCs w:val="20"/>
          <w:bdr w:val="none" w:sz="0" w:space="0" w:color="auto" w:frame="1"/>
          <w:shd w:val="clear" w:color="auto" w:fill="FFFFFF"/>
        </w:rPr>
        <w:t>”.</w:t>
      </w:r>
      <w:r w:rsidR="000139C9" w:rsidRPr="002E71D3">
        <w:rPr>
          <w:rStyle w:val="Refdenotaderodap"/>
          <w:rFonts w:ascii="Arial" w:hAnsi="Arial" w:cs="Arial"/>
          <w:sz w:val="20"/>
          <w:szCs w:val="20"/>
          <w:bdr w:val="none" w:sz="0" w:space="0" w:color="auto" w:frame="1"/>
          <w:shd w:val="clear" w:color="auto" w:fill="FFFFFF"/>
        </w:rPr>
        <w:footnoteReference w:id="46"/>
      </w:r>
    </w:p>
    <w:p w:rsidR="00625CB3" w:rsidRPr="002E71D3" w:rsidRDefault="00625CB3" w:rsidP="006E6E01">
      <w:pPr>
        <w:spacing w:line="360" w:lineRule="auto"/>
        <w:rPr>
          <w:rFonts w:ascii="Arial" w:hAnsi="Arial" w:cs="Arial"/>
          <w:sz w:val="24"/>
          <w:szCs w:val="24"/>
          <w:bdr w:val="none" w:sz="0" w:space="0" w:color="auto" w:frame="1"/>
          <w:shd w:val="clear" w:color="auto" w:fill="FFFFFF"/>
        </w:rPr>
      </w:pPr>
    </w:p>
    <w:p w:rsidR="00E91106" w:rsidRPr="002E71D3" w:rsidRDefault="00E91106"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 xml:space="preserve">Tartuce ainda, complementando o seu pensamento sobre o assunto cita o doutrinador Zeno Veloso que diz, “[...] que tal direito real de habitação é personalíssimo ou </w:t>
      </w:r>
      <w:r w:rsidRPr="002E71D3">
        <w:rPr>
          <w:rFonts w:ascii="Arial" w:hAnsi="Arial" w:cs="Arial"/>
          <w:i/>
          <w:sz w:val="24"/>
          <w:szCs w:val="24"/>
          <w:bdr w:val="none" w:sz="0" w:space="0" w:color="auto" w:frame="1"/>
          <w:shd w:val="clear" w:color="auto" w:fill="FFFFFF"/>
        </w:rPr>
        <w:t>intuitu personae</w:t>
      </w:r>
      <w:r w:rsidRPr="002E71D3">
        <w:rPr>
          <w:rFonts w:ascii="Arial" w:hAnsi="Arial" w:cs="Arial"/>
          <w:sz w:val="24"/>
          <w:szCs w:val="24"/>
          <w:bdr w:val="none" w:sz="0" w:space="0" w:color="auto" w:frame="1"/>
          <w:shd w:val="clear" w:color="auto" w:fill="FFFFFF"/>
        </w:rPr>
        <w:t>, tendo como destinação específica a moradia do titular, que não poderá emprestar ou locar o imóvel a terceiro, conforme antes exposto e os exatos termos da dicção legal.[...].</w:t>
      </w:r>
      <w:r w:rsidRPr="002E71D3">
        <w:rPr>
          <w:rStyle w:val="Refdenotaderodap"/>
          <w:rFonts w:ascii="Arial" w:hAnsi="Arial" w:cs="Arial"/>
          <w:sz w:val="24"/>
          <w:szCs w:val="24"/>
          <w:bdr w:val="none" w:sz="0" w:space="0" w:color="auto" w:frame="1"/>
          <w:shd w:val="clear" w:color="auto" w:fill="FFFFFF"/>
        </w:rPr>
        <w:footnoteReference w:id="47"/>
      </w:r>
    </w:p>
    <w:p w:rsidR="00153DCB" w:rsidRPr="002E71D3" w:rsidRDefault="00153DCB" w:rsidP="006E6E01">
      <w:pPr>
        <w:spacing w:line="360" w:lineRule="auto"/>
        <w:rPr>
          <w:rFonts w:ascii="Arial" w:hAnsi="Arial" w:cs="Arial"/>
          <w:sz w:val="24"/>
          <w:szCs w:val="24"/>
          <w:bdr w:val="none" w:sz="0" w:space="0" w:color="auto" w:frame="1"/>
          <w:shd w:val="clear" w:color="auto" w:fill="FFFFFF"/>
        </w:rPr>
      </w:pPr>
    </w:p>
    <w:p w:rsidR="000139C9" w:rsidRPr="002E71D3" w:rsidRDefault="000139C9" w:rsidP="006E6E01">
      <w:pPr>
        <w:spacing w:line="360" w:lineRule="auto"/>
        <w:rPr>
          <w:rFonts w:ascii="Arial" w:hAnsi="Arial" w:cs="Arial"/>
          <w:sz w:val="24"/>
          <w:szCs w:val="24"/>
          <w:bdr w:val="none" w:sz="0" w:space="0" w:color="auto" w:frame="1"/>
          <w:shd w:val="clear" w:color="auto" w:fill="FFFFFF"/>
        </w:rPr>
      </w:pPr>
    </w:p>
    <w:p w:rsidR="009F2F4D" w:rsidRPr="002E71D3" w:rsidRDefault="00233B44" w:rsidP="006E6E01">
      <w:pPr>
        <w:spacing w:line="360" w:lineRule="auto"/>
        <w:rPr>
          <w:rFonts w:ascii="Arial" w:hAnsi="Arial" w:cs="Arial"/>
          <w:b/>
          <w:sz w:val="24"/>
          <w:szCs w:val="24"/>
          <w:bdr w:val="none" w:sz="0" w:space="0" w:color="auto" w:frame="1"/>
          <w:shd w:val="clear" w:color="auto" w:fill="FFFFFF"/>
        </w:rPr>
      </w:pPr>
      <w:r>
        <w:rPr>
          <w:rFonts w:ascii="Arial" w:hAnsi="Arial" w:cs="Arial"/>
          <w:b/>
          <w:sz w:val="24"/>
          <w:szCs w:val="24"/>
          <w:bdr w:val="none" w:sz="0" w:space="0" w:color="auto" w:frame="1"/>
          <w:shd w:val="clear" w:color="auto" w:fill="FFFFFF"/>
        </w:rPr>
        <w:t>4</w:t>
      </w:r>
      <w:r w:rsidR="009F2F4D" w:rsidRPr="002E71D3">
        <w:rPr>
          <w:rFonts w:ascii="Arial" w:hAnsi="Arial" w:cs="Arial"/>
          <w:b/>
          <w:sz w:val="24"/>
          <w:szCs w:val="24"/>
          <w:bdr w:val="none" w:sz="0" w:space="0" w:color="auto" w:frame="1"/>
          <w:shd w:val="clear" w:color="auto" w:fill="FFFFFF"/>
        </w:rPr>
        <w:t>.1.4. Propriedade de terceiros</w:t>
      </w:r>
    </w:p>
    <w:p w:rsidR="000629CF" w:rsidRPr="002E71D3" w:rsidRDefault="000629CF" w:rsidP="006E6E01">
      <w:pPr>
        <w:spacing w:line="360" w:lineRule="auto"/>
        <w:rPr>
          <w:rFonts w:ascii="Arial" w:hAnsi="Arial" w:cs="Arial"/>
          <w:b/>
          <w:sz w:val="24"/>
          <w:szCs w:val="24"/>
          <w:bdr w:val="none" w:sz="0" w:space="0" w:color="auto" w:frame="1"/>
          <w:shd w:val="clear" w:color="auto" w:fill="FFFFFF"/>
        </w:rPr>
      </w:pPr>
    </w:p>
    <w:p w:rsidR="00153DCB" w:rsidRPr="002E71D3" w:rsidRDefault="00153DCB" w:rsidP="006E6E01">
      <w:pPr>
        <w:spacing w:line="360" w:lineRule="auto"/>
        <w:rPr>
          <w:rFonts w:ascii="Arial" w:hAnsi="Arial" w:cs="Arial"/>
          <w:b/>
          <w:sz w:val="24"/>
          <w:szCs w:val="24"/>
          <w:bdr w:val="none" w:sz="0" w:space="0" w:color="auto" w:frame="1"/>
          <w:shd w:val="clear" w:color="auto" w:fill="FFFFFF"/>
        </w:rPr>
      </w:pPr>
    </w:p>
    <w:p w:rsidR="009F2F4D" w:rsidRPr="002E71D3" w:rsidRDefault="00D9598F"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Quando o casal estiver residindo em um imóvel que na verdade seja propriedade de terceiro, mesmo que este seja parente e, caso um deles venha a falecer, o outro não terá direito real de habitação sobre o imóvel, como explicita Tartuce:</w:t>
      </w:r>
    </w:p>
    <w:p w:rsidR="007D1056" w:rsidRPr="002E71D3" w:rsidRDefault="007D1056" w:rsidP="006E6E01">
      <w:pPr>
        <w:spacing w:line="360" w:lineRule="auto"/>
        <w:rPr>
          <w:rFonts w:ascii="Arial" w:hAnsi="Arial" w:cs="Arial"/>
          <w:sz w:val="24"/>
          <w:szCs w:val="24"/>
          <w:bdr w:val="none" w:sz="0" w:space="0" w:color="auto" w:frame="1"/>
          <w:shd w:val="clear" w:color="auto" w:fill="FFFFFF"/>
        </w:rPr>
      </w:pPr>
    </w:p>
    <w:p w:rsidR="00D9598F" w:rsidRPr="002E71D3" w:rsidRDefault="00D9598F" w:rsidP="007D1056">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Obviamente, também nos termos da lei, se o imóvel for de proprietário de um terceiro, caso de um filho, de um genro, de um neto ou de um sobrinho do falecido, não se deve reconhecer tal direito. Também não há que reconhecer o direito real de habitação se o falecido for um mero usufrutuário do imóvel, sendo a nua propriedade de um terceiro.</w:t>
      </w:r>
      <w:r w:rsidR="007D1056" w:rsidRPr="002E71D3">
        <w:rPr>
          <w:rStyle w:val="Refdenotaderodap"/>
          <w:rFonts w:ascii="Arial" w:hAnsi="Arial" w:cs="Arial"/>
          <w:sz w:val="20"/>
          <w:szCs w:val="20"/>
          <w:bdr w:val="none" w:sz="0" w:space="0" w:color="auto" w:frame="1"/>
          <w:shd w:val="clear" w:color="auto" w:fill="FFFFFF"/>
        </w:rPr>
        <w:footnoteReference w:id="48"/>
      </w:r>
    </w:p>
    <w:p w:rsidR="00D9598F" w:rsidRPr="002E71D3" w:rsidRDefault="00D9598F" w:rsidP="006E6E01">
      <w:pPr>
        <w:spacing w:line="360" w:lineRule="auto"/>
        <w:rPr>
          <w:rFonts w:ascii="Arial" w:hAnsi="Arial" w:cs="Arial"/>
          <w:sz w:val="24"/>
          <w:szCs w:val="24"/>
          <w:bdr w:val="none" w:sz="0" w:space="0" w:color="auto" w:frame="1"/>
          <w:shd w:val="clear" w:color="auto" w:fill="FFFFFF"/>
        </w:rPr>
      </w:pPr>
    </w:p>
    <w:p w:rsidR="000757E4" w:rsidRPr="002E71D3" w:rsidRDefault="000757E4"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Nesse mesmo raciocínio</w:t>
      </w:r>
      <w:r w:rsidR="008024DB" w:rsidRPr="002E71D3">
        <w:rPr>
          <w:rFonts w:ascii="Arial" w:hAnsi="Arial" w:cs="Arial"/>
          <w:sz w:val="24"/>
          <w:szCs w:val="24"/>
          <w:bdr w:val="none" w:sz="0" w:space="0" w:color="auto" w:frame="1"/>
          <w:shd w:val="clear" w:color="auto" w:fill="FFFFFF"/>
        </w:rPr>
        <w:t xml:space="preserve"> foi </w:t>
      </w:r>
      <w:r w:rsidR="006076AD" w:rsidRPr="002E71D3">
        <w:rPr>
          <w:rFonts w:ascii="Arial" w:hAnsi="Arial" w:cs="Arial"/>
          <w:sz w:val="24"/>
          <w:szCs w:val="24"/>
          <w:bdr w:val="none" w:sz="0" w:space="0" w:color="auto" w:frame="1"/>
          <w:shd w:val="clear" w:color="auto" w:fill="FFFFFF"/>
        </w:rPr>
        <w:t>a</w:t>
      </w:r>
      <w:r w:rsidR="008024DB" w:rsidRPr="002E71D3">
        <w:rPr>
          <w:rFonts w:ascii="Arial" w:hAnsi="Arial" w:cs="Arial"/>
          <w:sz w:val="24"/>
          <w:szCs w:val="24"/>
          <w:bdr w:val="none" w:sz="0" w:space="0" w:color="auto" w:frame="1"/>
          <w:shd w:val="clear" w:color="auto" w:fill="FFFFFF"/>
        </w:rPr>
        <w:t xml:space="preserve"> decisão do STJ em julgado recente:</w:t>
      </w:r>
    </w:p>
    <w:p w:rsidR="006076AD" w:rsidRPr="002E71D3" w:rsidRDefault="006076AD" w:rsidP="006E6E01">
      <w:pPr>
        <w:spacing w:line="360" w:lineRule="auto"/>
        <w:rPr>
          <w:rFonts w:ascii="Arial" w:hAnsi="Arial" w:cs="Arial"/>
          <w:sz w:val="24"/>
          <w:szCs w:val="24"/>
          <w:bdr w:val="none" w:sz="0" w:space="0" w:color="auto" w:frame="1"/>
          <w:shd w:val="clear" w:color="auto" w:fill="FFFFFF"/>
        </w:rPr>
      </w:pPr>
    </w:p>
    <w:p w:rsidR="005E031E" w:rsidRPr="002E71D3" w:rsidRDefault="005E031E" w:rsidP="005E031E">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RECURSO ESPECIAL. DIREITO CIVL. AÇÃO DE REINTEGRAÇÃO DE POSSE. VIOLAÇÃO DE DISPOSITVO CONSTITUCIONAL. INVIABILIDADE. USURPAÇÃO DE COMPETÊNCIA DO SUPREMO TRIBUNAL FEDERAL. REVISÃO DO JULGAMENTO. IMPOSSIBILIDADE. SÚMULA 7/STJ. DIREITO REAL DE HABITAÇÃO. CÔNJUGE SOBREVIENTE. ACLARATÓRIOS. PREQUESTIONAMENTO. AUSÊNCIA DE CARÁTER PROTELATÓRIO.</w:t>
      </w:r>
    </w:p>
    <w:p w:rsidR="005E031E" w:rsidRPr="002E71D3" w:rsidRDefault="005E031E" w:rsidP="005E031E">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 xml:space="preserve">1. A análise de suposta violação a dispositivos e princípios da Lei Maior é vedada em sede especial, sob pena de usurpação da competência atribuída pelo constituinte ao Supremo Tribunal Federal. </w:t>
      </w:r>
    </w:p>
    <w:p w:rsidR="005E031E" w:rsidRPr="002E71D3" w:rsidRDefault="005E031E" w:rsidP="005E031E">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2. A</w:t>
      </w:r>
      <w:r w:rsidR="00306567" w:rsidRPr="002E71D3">
        <w:rPr>
          <w:rFonts w:ascii="Arial" w:hAnsi="Arial" w:cs="Arial"/>
          <w:sz w:val="20"/>
          <w:szCs w:val="20"/>
          <w:bdr w:val="none" w:sz="0" w:space="0" w:color="auto" w:frame="1"/>
          <w:shd w:val="clear" w:color="auto" w:fill="FFFFFF"/>
        </w:rPr>
        <w:t xml:space="preserve"> </w:t>
      </w:r>
      <w:r w:rsidRPr="002E71D3">
        <w:rPr>
          <w:rFonts w:ascii="Arial" w:hAnsi="Arial" w:cs="Arial"/>
          <w:sz w:val="20"/>
          <w:szCs w:val="20"/>
          <w:bdr w:val="none" w:sz="0" w:space="0" w:color="auto" w:frame="1"/>
          <w:shd w:val="clear" w:color="auto" w:fill="FFFFFF"/>
        </w:rPr>
        <w:t>revisão, em sede r</w:t>
      </w:r>
      <w:r w:rsidR="00306567" w:rsidRPr="002E71D3">
        <w:rPr>
          <w:rFonts w:ascii="Arial" w:hAnsi="Arial" w:cs="Arial"/>
          <w:sz w:val="20"/>
          <w:szCs w:val="20"/>
          <w:bdr w:val="none" w:sz="0" w:space="0" w:color="auto" w:frame="1"/>
          <w:shd w:val="clear" w:color="auto" w:fill="FFFFFF"/>
        </w:rPr>
        <w:t>e</w:t>
      </w:r>
      <w:r w:rsidRPr="002E71D3">
        <w:rPr>
          <w:rFonts w:ascii="Arial" w:hAnsi="Arial" w:cs="Arial"/>
          <w:sz w:val="20"/>
          <w:szCs w:val="20"/>
          <w:bdr w:val="none" w:sz="0" w:space="0" w:color="auto" w:frame="1"/>
          <w:shd w:val="clear" w:color="auto" w:fill="FFFFFF"/>
        </w:rPr>
        <w:t>curso esp</w:t>
      </w:r>
      <w:r w:rsidR="00306567" w:rsidRPr="002E71D3">
        <w:rPr>
          <w:rFonts w:ascii="Arial" w:hAnsi="Arial" w:cs="Arial"/>
          <w:sz w:val="20"/>
          <w:szCs w:val="20"/>
          <w:bdr w:val="none" w:sz="0" w:space="0" w:color="auto" w:frame="1"/>
          <w:shd w:val="clear" w:color="auto" w:fill="FFFFFF"/>
        </w:rPr>
        <w:t>e</w:t>
      </w:r>
      <w:r w:rsidRPr="002E71D3">
        <w:rPr>
          <w:rFonts w:ascii="Arial" w:hAnsi="Arial" w:cs="Arial"/>
          <w:sz w:val="20"/>
          <w:szCs w:val="20"/>
          <w:bdr w:val="none" w:sz="0" w:space="0" w:color="auto" w:frame="1"/>
          <w:shd w:val="clear" w:color="auto" w:fill="FFFFFF"/>
        </w:rPr>
        <w:t>cial, do julgamento realizado pelo Tribunal de origem, com base no c</w:t>
      </w:r>
      <w:r w:rsidR="00306567" w:rsidRPr="002E71D3">
        <w:rPr>
          <w:rFonts w:ascii="Arial" w:hAnsi="Arial" w:cs="Arial"/>
          <w:sz w:val="20"/>
          <w:szCs w:val="20"/>
          <w:bdr w:val="none" w:sz="0" w:space="0" w:color="auto" w:frame="1"/>
          <w:shd w:val="clear" w:color="auto" w:fill="FFFFFF"/>
        </w:rPr>
        <w:t>o</w:t>
      </w:r>
      <w:r w:rsidRPr="002E71D3">
        <w:rPr>
          <w:rFonts w:ascii="Arial" w:hAnsi="Arial" w:cs="Arial"/>
          <w:sz w:val="20"/>
          <w:szCs w:val="20"/>
          <w:bdr w:val="none" w:sz="0" w:space="0" w:color="auto" w:frame="1"/>
          <w:shd w:val="clear" w:color="auto" w:fill="FFFFFF"/>
        </w:rPr>
        <w:t>mplexo fático-probatório, enco</w:t>
      </w:r>
      <w:r w:rsidR="00306567" w:rsidRPr="002E71D3">
        <w:rPr>
          <w:rFonts w:ascii="Arial" w:hAnsi="Arial" w:cs="Arial"/>
          <w:sz w:val="20"/>
          <w:szCs w:val="20"/>
          <w:bdr w:val="none" w:sz="0" w:space="0" w:color="auto" w:frame="1"/>
          <w:shd w:val="clear" w:color="auto" w:fill="FFFFFF"/>
        </w:rPr>
        <w:t>n</w:t>
      </w:r>
      <w:r w:rsidRPr="002E71D3">
        <w:rPr>
          <w:rFonts w:ascii="Arial" w:hAnsi="Arial" w:cs="Arial"/>
          <w:sz w:val="20"/>
          <w:szCs w:val="20"/>
          <w:bdr w:val="none" w:sz="0" w:space="0" w:color="auto" w:frame="1"/>
          <w:shd w:val="clear" w:color="auto" w:fill="FFFFFF"/>
        </w:rPr>
        <w:t>tra óbice no</w:t>
      </w:r>
      <w:r w:rsidR="00306567" w:rsidRPr="002E71D3">
        <w:rPr>
          <w:rFonts w:ascii="Arial" w:hAnsi="Arial" w:cs="Arial"/>
          <w:sz w:val="20"/>
          <w:szCs w:val="20"/>
          <w:bdr w:val="none" w:sz="0" w:space="0" w:color="auto" w:frame="1"/>
          <w:shd w:val="clear" w:color="auto" w:fill="FFFFFF"/>
        </w:rPr>
        <w:t xml:space="preserve"> </w:t>
      </w:r>
      <w:r w:rsidRPr="002E71D3">
        <w:rPr>
          <w:rFonts w:ascii="Arial" w:hAnsi="Arial" w:cs="Arial"/>
          <w:sz w:val="20"/>
          <w:szCs w:val="20"/>
          <w:bdr w:val="none" w:sz="0" w:space="0" w:color="auto" w:frame="1"/>
          <w:shd w:val="clear" w:color="auto" w:fill="FFFFFF"/>
        </w:rPr>
        <w:t>teor da</w:t>
      </w:r>
      <w:r w:rsidR="00306567" w:rsidRPr="002E71D3">
        <w:rPr>
          <w:rFonts w:ascii="Arial" w:hAnsi="Arial" w:cs="Arial"/>
          <w:sz w:val="20"/>
          <w:szCs w:val="20"/>
          <w:bdr w:val="none" w:sz="0" w:space="0" w:color="auto" w:frame="1"/>
          <w:shd w:val="clear" w:color="auto" w:fill="FFFFFF"/>
        </w:rPr>
        <w:t xml:space="preserve"> </w:t>
      </w:r>
      <w:r w:rsidRPr="002E71D3">
        <w:rPr>
          <w:rFonts w:ascii="Arial" w:hAnsi="Arial" w:cs="Arial"/>
          <w:sz w:val="20"/>
          <w:szCs w:val="20"/>
          <w:bdr w:val="none" w:sz="0" w:space="0" w:color="auto" w:frame="1"/>
          <w:shd w:val="clear" w:color="auto" w:fill="FFFFFF"/>
        </w:rPr>
        <w:t>Súmula 7desta Corte Superio</w:t>
      </w:r>
      <w:r w:rsidR="00306567" w:rsidRPr="002E71D3">
        <w:rPr>
          <w:rFonts w:ascii="Arial" w:hAnsi="Arial" w:cs="Arial"/>
          <w:sz w:val="20"/>
          <w:szCs w:val="20"/>
          <w:bdr w:val="none" w:sz="0" w:space="0" w:color="auto" w:frame="1"/>
          <w:shd w:val="clear" w:color="auto" w:fill="FFFFFF"/>
        </w:rPr>
        <w:t>r</w:t>
      </w:r>
      <w:r w:rsidRPr="002E71D3">
        <w:rPr>
          <w:rFonts w:ascii="Arial" w:hAnsi="Arial" w:cs="Arial"/>
          <w:sz w:val="20"/>
          <w:szCs w:val="20"/>
          <w:bdr w:val="none" w:sz="0" w:space="0" w:color="auto" w:frame="1"/>
          <w:shd w:val="clear" w:color="auto" w:fill="FFFFFF"/>
        </w:rPr>
        <w:t>.</w:t>
      </w:r>
    </w:p>
    <w:p w:rsidR="005E031E" w:rsidRPr="002E71D3" w:rsidRDefault="005E031E" w:rsidP="005E031E">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3. Conf</w:t>
      </w:r>
      <w:r w:rsidR="00306567" w:rsidRPr="002E71D3">
        <w:rPr>
          <w:rFonts w:ascii="Arial" w:hAnsi="Arial" w:cs="Arial"/>
          <w:sz w:val="20"/>
          <w:szCs w:val="20"/>
          <w:bdr w:val="none" w:sz="0" w:space="0" w:color="auto" w:frame="1"/>
          <w:shd w:val="clear" w:color="auto" w:fill="FFFFFF"/>
        </w:rPr>
        <w:t>o</w:t>
      </w:r>
      <w:r w:rsidRPr="002E71D3">
        <w:rPr>
          <w:rFonts w:ascii="Arial" w:hAnsi="Arial" w:cs="Arial"/>
          <w:sz w:val="20"/>
          <w:szCs w:val="20"/>
          <w:bdr w:val="none" w:sz="0" w:space="0" w:color="auto" w:frame="1"/>
          <w:shd w:val="clear" w:color="auto" w:fill="FFFFFF"/>
        </w:rPr>
        <w:t>rme a jurisprudência desta Corte, o cônjuge sobrevivente tem dire</w:t>
      </w:r>
      <w:r w:rsidR="00306567" w:rsidRPr="002E71D3">
        <w:rPr>
          <w:rFonts w:ascii="Arial" w:hAnsi="Arial" w:cs="Arial"/>
          <w:sz w:val="20"/>
          <w:szCs w:val="20"/>
          <w:bdr w:val="none" w:sz="0" w:space="0" w:color="auto" w:frame="1"/>
          <w:shd w:val="clear" w:color="auto" w:fill="FFFFFF"/>
        </w:rPr>
        <w:t>i</w:t>
      </w:r>
      <w:r w:rsidRPr="002E71D3">
        <w:rPr>
          <w:rFonts w:ascii="Arial" w:hAnsi="Arial" w:cs="Arial"/>
          <w:sz w:val="20"/>
          <w:szCs w:val="20"/>
          <w:bdr w:val="none" w:sz="0" w:space="0" w:color="auto" w:frame="1"/>
          <w:shd w:val="clear" w:color="auto" w:fill="FFFFFF"/>
        </w:rPr>
        <w:t>to real de</w:t>
      </w:r>
      <w:r w:rsidR="00306567" w:rsidRPr="002E71D3">
        <w:rPr>
          <w:rFonts w:ascii="Arial" w:hAnsi="Arial" w:cs="Arial"/>
          <w:sz w:val="20"/>
          <w:szCs w:val="20"/>
          <w:bdr w:val="none" w:sz="0" w:space="0" w:color="auto" w:frame="1"/>
          <w:shd w:val="clear" w:color="auto" w:fill="FFFFFF"/>
        </w:rPr>
        <w:t xml:space="preserve"> </w:t>
      </w:r>
      <w:r w:rsidRPr="002E71D3">
        <w:rPr>
          <w:rFonts w:ascii="Arial" w:hAnsi="Arial" w:cs="Arial"/>
          <w:sz w:val="20"/>
          <w:szCs w:val="20"/>
          <w:bdr w:val="none" w:sz="0" w:space="0" w:color="auto" w:frame="1"/>
          <w:shd w:val="clear" w:color="auto" w:fill="FFFFFF"/>
        </w:rPr>
        <w:t>habitação s</w:t>
      </w:r>
      <w:r w:rsidR="00306567" w:rsidRPr="002E71D3">
        <w:rPr>
          <w:rFonts w:ascii="Arial" w:hAnsi="Arial" w:cs="Arial"/>
          <w:sz w:val="20"/>
          <w:szCs w:val="20"/>
          <w:bdr w:val="none" w:sz="0" w:space="0" w:color="auto" w:frame="1"/>
          <w:shd w:val="clear" w:color="auto" w:fill="FFFFFF"/>
        </w:rPr>
        <w:t>o</w:t>
      </w:r>
      <w:r w:rsidRPr="002E71D3">
        <w:rPr>
          <w:rFonts w:ascii="Arial" w:hAnsi="Arial" w:cs="Arial"/>
          <w:sz w:val="20"/>
          <w:szCs w:val="20"/>
          <w:bdr w:val="none" w:sz="0" w:space="0" w:color="auto" w:frame="1"/>
          <w:shd w:val="clear" w:color="auto" w:fill="FFFFFF"/>
        </w:rPr>
        <w:t>bre o</w:t>
      </w:r>
      <w:r w:rsidR="00306567" w:rsidRPr="002E71D3">
        <w:rPr>
          <w:rFonts w:ascii="Arial" w:hAnsi="Arial" w:cs="Arial"/>
          <w:sz w:val="20"/>
          <w:szCs w:val="20"/>
          <w:bdr w:val="none" w:sz="0" w:space="0" w:color="auto" w:frame="1"/>
          <w:shd w:val="clear" w:color="auto" w:fill="FFFFFF"/>
        </w:rPr>
        <w:t xml:space="preserve"> </w:t>
      </w:r>
      <w:r w:rsidRPr="002E71D3">
        <w:rPr>
          <w:rFonts w:ascii="Arial" w:hAnsi="Arial" w:cs="Arial"/>
          <w:sz w:val="20"/>
          <w:szCs w:val="20"/>
          <w:bdr w:val="none" w:sz="0" w:space="0" w:color="auto" w:frame="1"/>
          <w:shd w:val="clear" w:color="auto" w:fill="FFFFFF"/>
        </w:rPr>
        <w:t>imóvel</w:t>
      </w:r>
      <w:r w:rsidR="00306567" w:rsidRPr="002E71D3">
        <w:rPr>
          <w:rFonts w:ascii="Arial" w:hAnsi="Arial" w:cs="Arial"/>
          <w:sz w:val="20"/>
          <w:szCs w:val="20"/>
          <w:bdr w:val="none" w:sz="0" w:space="0" w:color="auto" w:frame="1"/>
          <w:shd w:val="clear" w:color="auto" w:fill="FFFFFF"/>
        </w:rPr>
        <w:t xml:space="preserve"> e</w:t>
      </w:r>
      <w:r w:rsidRPr="002E71D3">
        <w:rPr>
          <w:rFonts w:ascii="Arial" w:hAnsi="Arial" w:cs="Arial"/>
          <w:sz w:val="20"/>
          <w:szCs w:val="20"/>
          <w:bdr w:val="none" w:sz="0" w:space="0" w:color="auto" w:frame="1"/>
          <w:shd w:val="clear" w:color="auto" w:fill="FFFFFF"/>
        </w:rPr>
        <w:t>m que r</w:t>
      </w:r>
      <w:r w:rsidR="00306567" w:rsidRPr="002E71D3">
        <w:rPr>
          <w:rFonts w:ascii="Arial" w:hAnsi="Arial" w:cs="Arial"/>
          <w:sz w:val="20"/>
          <w:szCs w:val="20"/>
          <w:bdr w:val="none" w:sz="0" w:space="0" w:color="auto" w:frame="1"/>
          <w:shd w:val="clear" w:color="auto" w:fill="FFFFFF"/>
        </w:rPr>
        <w:t>e</w:t>
      </w:r>
      <w:r w:rsidRPr="002E71D3">
        <w:rPr>
          <w:rFonts w:ascii="Arial" w:hAnsi="Arial" w:cs="Arial"/>
          <w:sz w:val="20"/>
          <w:szCs w:val="20"/>
          <w:bdr w:val="none" w:sz="0" w:space="0" w:color="auto" w:frame="1"/>
          <w:shd w:val="clear" w:color="auto" w:fill="FFFFFF"/>
        </w:rPr>
        <w:t>sida o</w:t>
      </w:r>
      <w:r w:rsidR="00306567" w:rsidRPr="002E71D3">
        <w:rPr>
          <w:rFonts w:ascii="Arial" w:hAnsi="Arial" w:cs="Arial"/>
          <w:sz w:val="20"/>
          <w:szCs w:val="20"/>
          <w:bdr w:val="none" w:sz="0" w:space="0" w:color="auto" w:frame="1"/>
          <w:shd w:val="clear" w:color="auto" w:fill="FFFFFF"/>
        </w:rPr>
        <w:t xml:space="preserve"> </w:t>
      </w:r>
      <w:r w:rsidRPr="002E71D3">
        <w:rPr>
          <w:rFonts w:ascii="Arial" w:hAnsi="Arial" w:cs="Arial"/>
          <w:sz w:val="20"/>
          <w:szCs w:val="20"/>
          <w:bdr w:val="none" w:sz="0" w:space="0" w:color="auto" w:frame="1"/>
          <w:shd w:val="clear" w:color="auto" w:fill="FFFFFF"/>
        </w:rPr>
        <w:t>cas</w:t>
      </w:r>
      <w:r w:rsidR="00306567" w:rsidRPr="002E71D3">
        <w:rPr>
          <w:rFonts w:ascii="Arial" w:hAnsi="Arial" w:cs="Arial"/>
          <w:sz w:val="20"/>
          <w:szCs w:val="20"/>
          <w:bdr w:val="none" w:sz="0" w:space="0" w:color="auto" w:frame="1"/>
          <w:shd w:val="clear" w:color="auto" w:fill="FFFFFF"/>
        </w:rPr>
        <w:t>a</w:t>
      </w:r>
      <w:r w:rsidRPr="002E71D3">
        <w:rPr>
          <w:rFonts w:ascii="Arial" w:hAnsi="Arial" w:cs="Arial"/>
          <w:sz w:val="20"/>
          <w:szCs w:val="20"/>
          <w:bdr w:val="none" w:sz="0" w:space="0" w:color="auto" w:frame="1"/>
          <w:shd w:val="clear" w:color="auto" w:fill="FFFFFF"/>
        </w:rPr>
        <w:t>l, desde que s</w:t>
      </w:r>
      <w:r w:rsidR="00306567" w:rsidRPr="002E71D3">
        <w:rPr>
          <w:rFonts w:ascii="Arial" w:hAnsi="Arial" w:cs="Arial"/>
          <w:sz w:val="20"/>
          <w:szCs w:val="20"/>
          <w:bdr w:val="none" w:sz="0" w:space="0" w:color="auto" w:frame="1"/>
          <w:shd w:val="clear" w:color="auto" w:fill="FFFFFF"/>
        </w:rPr>
        <w:t>e</w:t>
      </w:r>
      <w:r w:rsidRPr="002E71D3">
        <w:rPr>
          <w:rFonts w:ascii="Arial" w:hAnsi="Arial" w:cs="Arial"/>
          <w:sz w:val="20"/>
          <w:szCs w:val="20"/>
          <w:bdr w:val="none" w:sz="0" w:space="0" w:color="auto" w:frame="1"/>
          <w:shd w:val="clear" w:color="auto" w:fill="FFFFFF"/>
        </w:rPr>
        <w:t>ja o</w:t>
      </w:r>
      <w:r w:rsidR="00306567" w:rsidRPr="002E71D3">
        <w:rPr>
          <w:rFonts w:ascii="Arial" w:hAnsi="Arial" w:cs="Arial"/>
          <w:sz w:val="20"/>
          <w:szCs w:val="20"/>
          <w:bdr w:val="none" w:sz="0" w:space="0" w:color="auto" w:frame="1"/>
          <w:shd w:val="clear" w:color="auto" w:fill="FFFFFF"/>
        </w:rPr>
        <w:t xml:space="preserve"> </w:t>
      </w:r>
      <w:r w:rsidRPr="002E71D3">
        <w:rPr>
          <w:rFonts w:ascii="Arial" w:hAnsi="Arial" w:cs="Arial"/>
          <w:sz w:val="20"/>
          <w:szCs w:val="20"/>
          <w:bdr w:val="none" w:sz="0" w:space="0" w:color="auto" w:frame="1"/>
          <w:shd w:val="clear" w:color="auto" w:fill="FFFFFF"/>
        </w:rPr>
        <w:t>único de</w:t>
      </w:r>
      <w:r w:rsidR="00306567" w:rsidRPr="002E71D3">
        <w:rPr>
          <w:rFonts w:ascii="Arial" w:hAnsi="Arial" w:cs="Arial"/>
          <w:sz w:val="20"/>
          <w:szCs w:val="20"/>
          <w:bdr w:val="none" w:sz="0" w:space="0" w:color="auto" w:frame="1"/>
          <w:shd w:val="clear" w:color="auto" w:fill="FFFFFF"/>
        </w:rPr>
        <w:t>s</w:t>
      </w:r>
      <w:r w:rsidRPr="002E71D3">
        <w:rPr>
          <w:rFonts w:ascii="Arial" w:hAnsi="Arial" w:cs="Arial"/>
          <w:sz w:val="20"/>
          <w:szCs w:val="20"/>
          <w:bdr w:val="none" w:sz="0" w:space="0" w:color="auto" w:frame="1"/>
          <w:shd w:val="clear" w:color="auto" w:fill="FFFFFF"/>
        </w:rPr>
        <w:t>sa n</w:t>
      </w:r>
      <w:r w:rsidR="00306567" w:rsidRPr="002E71D3">
        <w:rPr>
          <w:rFonts w:ascii="Arial" w:hAnsi="Arial" w:cs="Arial"/>
          <w:sz w:val="20"/>
          <w:szCs w:val="20"/>
          <w:bdr w:val="none" w:sz="0" w:space="0" w:color="auto" w:frame="1"/>
          <w:shd w:val="clear" w:color="auto" w:fill="FFFFFF"/>
        </w:rPr>
        <w:t>a</w:t>
      </w:r>
      <w:r w:rsidRPr="002E71D3">
        <w:rPr>
          <w:rFonts w:ascii="Arial" w:hAnsi="Arial" w:cs="Arial"/>
          <w:sz w:val="20"/>
          <w:szCs w:val="20"/>
          <w:bdr w:val="none" w:sz="0" w:space="0" w:color="auto" w:frame="1"/>
          <w:shd w:val="clear" w:color="auto" w:fill="FFFFFF"/>
        </w:rPr>
        <w:t>tureza e</w:t>
      </w:r>
      <w:r w:rsidR="00306567" w:rsidRPr="002E71D3">
        <w:rPr>
          <w:rFonts w:ascii="Arial" w:hAnsi="Arial" w:cs="Arial"/>
          <w:sz w:val="20"/>
          <w:szCs w:val="20"/>
          <w:bdr w:val="none" w:sz="0" w:space="0" w:color="auto" w:frame="1"/>
          <w:shd w:val="clear" w:color="auto" w:fill="FFFFFF"/>
        </w:rPr>
        <w:t xml:space="preserve"> </w:t>
      </w:r>
      <w:r w:rsidRPr="002E71D3">
        <w:rPr>
          <w:rFonts w:ascii="Arial" w:hAnsi="Arial" w:cs="Arial"/>
          <w:sz w:val="20"/>
          <w:szCs w:val="20"/>
          <w:bdr w:val="none" w:sz="0" w:space="0" w:color="auto" w:frame="1"/>
          <w:shd w:val="clear" w:color="auto" w:fill="FFFFFF"/>
        </w:rPr>
        <w:t>que integr</w:t>
      </w:r>
      <w:r w:rsidR="00306567" w:rsidRPr="002E71D3">
        <w:rPr>
          <w:rFonts w:ascii="Arial" w:hAnsi="Arial" w:cs="Arial"/>
          <w:sz w:val="20"/>
          <w:szCs w:val="20"/>
          <w:bdr w:val="none" w:sz="0" w:space="0" w:color="auto" w:frame="1"/>
          <w:shd w:val="clear" w:color="auto" w:fill="FFFFFF"/>
        </w:rPr>
        <w:t>e</w:t>
      </w:r>
      <w:r w:rsidRPr="002E71D3">
        <w:rPr>
          <w:rFonts w:ascii="Arial" w:hAnsi="Arial" w:cs="Arial"/>
          <w:sz w:val="20"/>
          <w:szCs w:val="20"/>
          <w:bdr w:val="none" w:sz="0" w:space="0" w:color="auto" w:frame="1"/>
          <w:shd w:val="clear" w:color="auto" w:fill="FFFFFF"/>
        </w:rPr>
        <w:t xml:space="preserve"> o</w:t>
      </w:r>
      <w:r w:rsidR="00306567" w:rsidRPr="002E71D3">
        <w:rPr>
          <w:rFonts w:ascii="Arial" w:hAnsi="Arial" w:cs="Arial"/>
          <w:sz w:val="20"/>
          <w:szCs w:val="20"/>
          <w:bdr w:val="none" w:sz="0" w:space="0" w:color="auto" w:frame="1"/>
          <w:shd w:val="clear" w:color="auto" w:fill="FFFFFF"/>
        </w:rPr>
        <w:t xml:space="preserve"> </w:t>
      </w:r>
      <w:r w:rsidRPr="002E71D3">
        <w:rPr>
          <w:rFonts w:ascii="Arial" w:hAnsi="Arial" w:cs="Arial"/>
          <w:sz w:val="20"/>
          <w:szCs w:val="20"/>
          <w:bdr w:val="none" w:sz="0" w:space="0" w:color="auto" w:frame="1"/>
          <w:shd w:val="clear" w:color="auto" w:fill="FFFFFF"/>
        </w:rPr>
        <w:t>patrimônio c</w:t>
      </w:r>
      <w:r w:rsidR="00306567" w:rsidRPr="002E71D3">
        <w:rPr>
          <w:rFonts w:ascii="Arial" w:hAnsi="Arial" w:cs="Arial"/>
          <w:sz w:val="20"/>
          <w:szCs w:val="20"/>
          <w:bdr w:val="none" w:sz="0" w:space="0" w:color="auto" w:frame="1"/>
          <w:shd w:val="clear" w:color="auto" w:fill="FFFFFF"/>
        </w:rPr>
        <w:t>o</w:t>
      </w:r>
      <w:r w:rsidRPr="002E71D3">
        <w:rPr>
          <w:rFonts w:ascii="Arial" w:hAnsi="Arial" w:cs="Arial"/>
          <w:sz w:val="20"/>
          <w:szCs w:val="20"/>
          <w:bdr w:val="none" w:sz="0" w:space="0" w:color="auto" w:frame="1"/>
          <w:shd w:val="clear" w:color="auto" w:fill="FFFFFF"/>
        </w:rPr>
        <w:t>mu</w:t>
      </w:r>
      <w:r w:rsidR="00306567" w:rsidRPr="002E71D3">
        <w:rPr>
          <w:rFonts w:ascii="Arial" w:hAnsi="Arial" w:cs="Arial"/>
          <w:sz w:val="20"/>
          <w:szCs w:val="20"/>
          <w:bdr w:val="none" w:sz="0" w:space="0" w:color="auto" w:frame="1"/>
          <w:shd w:val="clear" w:color="auto" w:fill="FFFFFF"/>
        </w:rPr>
        <w:t>m</w:t>
      </w:r>
      <w:r w:rsidRPr="002E71D3">
        <w:rPr>
          <w:rFonts w:ascii="Arial" w:hAnsi="Arial" w:cs="Arial"/>
          <w:sz w:val="20"/>
          <w:szCs w:val="20"/>
          <w:bdr w:val="none" w:sz="0" w:space="0" w:color="auto" w:frame="1"/>
          <w:shd w:val="clear" w:color="auto" w:fill="FFFFFF"/>
        </w:rPr>
        <w:t xml:space="preserve"> ou particular do cônjuge falecido no momento da abertura da sucessão.</w:t>
      </w:r>
    </w:p>
    <w:p w:rsidR="005E031E" w:rsidRPr="002E71D3" w:rsidRDefault="005E031E" w:rsidP="005E031E">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4. Peculiar</w:t>
      </w:r>
      <w:r w:rsidR="00306567" w:rsidRPr="002E71D3">
        <w:rPr>
          <w:rFonts w:ascii="Arial" w:hAnsi="Arial" w:cs="Arial"/>
          <w:sz w:val="20"/>
          <w:szCs w:val="20"/>
          <w:bdr w:val="none" w:sz="0" w:space="0" w:color="auto" w:frame="1"/>
          <w:shd w:val="clear" w:color="auto" w:fill="FFFFFF"/>
        </w:rPr>
        <w:t>i</w:t>
      </w:r>
      <w:r w:rsidRPr="002E71D3">
        <w:rPr>
          <w:rFonts w:ascii="Arial" w:hAnsi="Arial" w:cs="Arial"/>
          <w:sz w:val="20"/>
          <w:szCs w:val="20"/>
          <w:bdr w:val="none" w:sz="0" w:space="0" w:color="auto" w:frame="1"/>
          <w:shd w:val="clear" w:color="auto" w:fill="FFFFFF"/>
        </w:rPr>
        <w:t>da</w:t>
      </w:r>
      <w:r w:rsidR="00306567" w:rsidRPr="002E71D3">
        <w:rPr>
          <w:rFonts w:ascii="Arial" w:hAnsi="Arial" w:cs="Arial"/>
          <w:sz w:val="20"/>
          <w:szCs w:val="20"/>
          <w:bdr w:val="none" w:sz="0" w:space="0" w:color="auto" w:frame="1"/>
          <w:shd w:val="clear" w:color="auto" w:fill="FFFFFF"/>
        </w:rPr>
        <w:t>d</w:t>
      </w:r>
      <w:r w:rsidRPr="002E71D3">
        <w:rPr>
          <w:rFonts w:ascii="Arial" w:hAnsi="Arial" w:cs="Arial"/>
          <w:sz w:val="20"/>
          <w:szCs w:val="20"/>
          <w:bdr w:val="none" w:sz="0" w:space="0" w:color="auto" w:frame="1"/>
          <w:shd w:val="clear" w:color="auto" w:fill="FFFFFF"/>
        </w:rPr>
        <w:t>e do caso, pois o cônjuge falecido já não era mais pro</w:t>
      </w:r>
      <w:r w:rsidR="00306567" w:rsidRPr="002E71D3">
        <w:rPr>
          <w:rFonts w:ascii="Arial" w:hAnsi="Arial" w:cs="Arial"/>
          <w:sz w:val="20"/>
          <w:szCs w:val="20"/>
          <w:bdr w:val="none" w:sz="0" w:space="0" w:color="auto" w:frame="1"/>
          <w:shd w:val="clear" w:color="auto" w:fill="FFFFFF"/>
        </w:rPr>
        <w:t>pr</w:t>
      </w:r>
      <w:r w:rsidRPr="002E71D3">
        <w:rPr>
          <w:rFonts w:ascii="Arial" w:hAnsi="Arial" w:cs="Arial"/>
          <w:sz w:val="20"/>
          <w:szCs w:val="20"/>
          <w:bdr w:val="none" w:sz="0" w:space="0" w:color="auto" w:frame="1"/>
          <w:shd w:val="clear" w:color="auto" w:fill="FFFFFF"/>
        </w:rPr>
        <w:t>ietário do imóvel residencial, mas mero us</w:t>
      </w:r>
      <w:r w:rsidR="00306567" w:rsidRPr="002E71D3">
        <w:rPr>
          <w:rFonts w:ascii="Arial" w:hAnsi="Arial" w:cs="Arial"/>
          <w:sz w:val="20"/>
          <w:szCs w:val="20"/>
          <w:bdr w:val="none" w:sz="0" w:space="0" w:color="auto" w:frame="1"/>
          <w:shd w:val="clear" w:color="auto" w:fill="FFFFFF"/>
        </w:rPr>
        <w:t>u</w:t>
      </w:r>
      <w:r w:rsidRPr="002E71D3">
        <w:rPr>
          <w:rFonts w:ascii="Arial" w:hAnsi="Arial" w:cs="Arial"/>
          <w:sz w:val="20"/>
          <w:szCs w:val="20"/>
          <w:bdr w:val="none" w:sz="0" w:space="0" w:color="auto" w:frame="1"/>
          <w:shd w:val="clear" w:color="auto" w:fill="FFFFFF"/>
        </w:rPr>
        <w:t>frut</w:t>
      </w:r>
      <w:r w:rsidR="00306567" w:rsidRPr="002E71D3">
        <w:rPr>
          <w:rFonts w:ascii="Arial" w:hAnsi="Arial" w:cs="Arial"/>
          <w:sz w:val="20"/>
          <w:szCs w:val="20"/>
          <w:bdr w:val="none" w:sz="0" w:space="0" w:color="auto" w:frame="1"/>
          <w:shd w:val="clear" w:color="auto" w:fill="FFFFFF"/>
        </w:rPr>
        <w:t>u</w:t>
      </w:r>
      <w:r w:rsidRPr="002E71D3">
        <w:rPr>
          <w:rFonts w:ascii="Arial" w:hAnsi="Arial" w:cs="Arial"/>
          <w:sz w:val="20"/>
          <w:szCs w:val="20"/>
          <w:bdr w:val="none" w:sz="0" w:space="0" w:color="auto" w:frame="1"/>
          <w:shd w:val="clear" w:color="auto" w:fill="FFFFFF"/>
        </w:rPr>
        <w:t>ário, tendo sido extin</w:t>
      </w:r>
      <w:r w:rsidR="00306567" w:rsidRPr="002E71D3">
        <w:rPr>
          <w:rFonts w:ascii="Arial" w:hAnsi="Arial" w:cs="Arial"/>
          <w:sz w:val="20"/>
          <w:szCs w:val="20"/>
          <w:bdr w:val="none" w:sz="0" w:space="0" w:color="auto" w:frame="1"/>
          <w:shd w:val="clear" w:color="auto" w:fill="FFFFFF"/>
        </w:rPr>
        <w:t>t</w:t>
      </w:r>
      <w:r w:rsidRPr="002E71D3">
        <w:rPr>
          <w:rFonts w:ascii="Arial" w:hAnsi="Arial" w:cs="Arial"/>
          <w:sz w:val="20"/>
          <w:szCs w:val="20"/>
          <w:bdr w:val="none" w:sz="0" w:space="0" w:color="auto" w:frame="1"/>
          <w:shd w:val="clear" w:color="auto" w:fill="FFFFFF"/>
        </w:rPr>
        <w:t>o us</w:t>
      </w:r>
      <w:r w:rsidR="00306567" w:rsidRPr="002E71D3">
        <w:rPr>
          <w:rFonts w:ascii="Arial" w:hAnsi="Arial" w:cs="Arial"/>
          <w:sz w:val="20"/>
          <w:szCs w:val="20"/>
          <w:bdr w:val="none" w:sz="0" w:space="0" w:color="auto" w:frame="1"/>
          <w:shd w:val="clear" w:color="auto" w:fill="FFFFFF"/>
        </w:rPr>
        <w:t>u</w:t>
      </w:r>
      <w:r w:rsidRPr="002E71D3">
        <w:rPr>
          <w:rFonts w:ascii="Arial" w:hAnsi="Arial" w:cs="Arial"/>
          <w:sz w:val="20"/>
          <w:szCs w:val="20"/>
          <w:bdr w:val="none" w:sz="0" w:space="0" w:color="auto" w:frame="1"/>
          <w:shd w:val="clear" w:color="auto" w:fill="FFFFFF"/>
        </w:rPr>
        <w:t>fruto pela sua morte.</w:t>
      </w:r>
    </w:p>
    <w:p w:rsidR="005E031E" w:rsidRPr="002E71D3" w:rsidRDefault="005E031E" w:rsidP="005E031E">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5. Figurando a</w:t>
      </w:r>
      <w:r w:rsidR="00306567" w:rsidRPr="002E71D3">
        <w:rPr>
          <w:rFonts w:ascii="Arial" w:hAnsi="Arial" w:cs="Arial"/>
          <w:sz w:val="20"/>
          <w:szCs w:val="20"/>
          <w:bdr w:val="none" w:sz="0" w:space="0" w:color="auto" w:frame="1"/>
          <w:shd w:val="clear" w:color="auto" w:fill="FFFFFF"/>
        </w:rPr>
        <w:t xml:space="preserve"> </w:t>
      </w:r>
      <w:r w:rsidRPr="002E71D3">
        <w:rPr>
          <w:rFonts w:ascii="Arial" w:hAnsi="Arial" w:cs="Arial"/>
          <w:sz w:val="20"/>
          <w:szCs w:val="20"/>
          <w:bdr w:val="none" w:sz="0" w:space="0" w:color="auto" w:frame="1"/>
          <w:shd w:val="clear" w:color="auto" w:fill="FFFFFF"/>
        </w:rPr>
        <w:t>viú</w:t>
      </w:r>
      <w:r w:rsidR="00306567" w:rsidRPr="002E71D3">
        <w:rPr>
          <w:rFonts w:ascii="Arial" w:hAnsi="Arial" w:cs="Arial"/>
          <w:sz w:val="20"/>
          <w:szCs w:val="20"/>
          <w:bdr w:val="none" w:sz="0" w:space="0" w:color="auto" w:frame="1"/>
          <w:shd w:val="clear" w:color="auto" w:fill="FFFFFF"/>
        </w:rPr>
        <w:t>v</w:t>
      </w:r>
      <w:r w:rsidRPr="002E71D3">
        <w:rPr>
          <w:rFonts w:ascii="Arial" w:hAnsi="Arial" w:cs="Arial"/>
          <w:sz w:val="20"/>
          <w:szCs w:val="20"/>
          <w:bdr w:val="none" w:sz="0" w:space="0" w:color="auto" w:frame="1"/>
          <w:shd w:val="clear" w:color="auto" w:fill="FFFFFF"/>
        </w:rPr>
        <w:t>a sobrevi</w:t>
      </w:r>
      <w:r w:rsidR="00306567" w:rsidRPr="002E71D3">
        <w:rPr>
          <w:rFonts w:ascii="Arial" w:hAnsi="Arial" w:cs="Arial"/>
          <w:sz w:val="20"/>
          <w:szCs w:val="20"/>
          <w:bdr w:val="none" w:sz="0" w:space="0" w:color="auto" w:frame="1"/>
          <w:shd w:val="clear" w:color="auto" w:fill="FFFFFF"/>
        </w:rPr>
        <w:t>v</w:t>
      </w:r>
      <w:r w:rsidRPr="002E71D3">
        <w:rPr>
          <w:rFonts w:ascii="Arial" w:hAnsi="Arial" w:cs="Arial"/>
          <w:sz w:val="20"/>
          <w:szCs w:val="20"/>
          <w:bdr w:val="none" w:sz="0" w:space="0" w:color="auto" w:frame="1"/>
          <w:shd w:val="clear" w:color="auto" w:fill="FFFFFF"/>
        </w:rPr>
        <w:t>ent</w:t>
      </w:r>
      <w:r w:rsidR="00306567" w:rsidRPr="002E71D3">
        <w:rPr>
          <w:rFonts w:ascii="Arial" w:hAnsi="Arial" w:cs="Arial"/>
          <w:sz w:val="20"/>
          <w:szCs w:val="20"/>
          <w:bdr w:val="none" w:sz="0" w:space="0" w:color="auto" w:frame="1"/>
          <w:shd w:val="clear" w:color="auto" w:fill="FFFFFF"/>
        </w:rPr>
        <w:t>e</w:t>
      </w:r>
      <w:r w:rsidRPr="002E71D3">
        <w:rPr>
          <w:rFonts w:ascii="Arial" w:hAnsi="Arial" w:cs="Arial"/>
          <w:sz w:val="20"/>
          <w:szCs w:val="20"/>
          <w:bdr w:val="none" w:sz="0" w:space="0" w:color="auto" w:frame="1"/>
          <w:shd w:val="clear" w:color="auto" w:fill="FFFFFF"/>
        </w:rPr>
        <w:t xml:space="preserve"> com mera com</w:t>
      </w:r>
      <w:r w:rsidR="00306567" w:rsidRPr="002E71D3">
        <w:rPr>
          <w:rFonts w:ascii="Arial" w:hAnsi="Arial" w:cs="Arial"/>
          <w:sz w:val="20"/>
          <w:szCs w:val="20"/>
          <w:bdr w:val="none" w:sz="0" w:space="0" w:color="auto" w:frame="1"/>
          <w:shd w:val="clear" w:color="auto" w:fill="FFFFFF"/>
        </w:rPr>
        <w:t>o</w:t>
      </w:r>
      <w:r w:rsidRPr="002E71D3">
        <w:rPr>
          <w:rFonts w:ascii="Arial" w:hAnsi="Arial" w:cs="Arial"/>
          <w:sz w:val="20"/>
          <w:szCs w:val="20"/>
          <w:bdr w:val="none" w:sz="0" w:space="0" w:color="auto" w:frame="1"/>
          <w:shd w:val="clear" w:color="auto" w:fill="FFFFFF"/>
        </w:rPr>
        <w:t>datária, co</w:t>
      </w:r>
      <w:r w:rsidR="00306567" w:rsidRPr="002E71D3">
        <w:rPr>
          <w:rFonts w:ascii="Arial" w:hAnsi="Arial" w:cs="Arial"/>
          <w:sz w:val="20"/>
          <w:szCs w:val="20"/>
          <w:bdr w:val="none" w:sz="0" w:space="0" w:color="auto" w:frame="1"/>
          <w:shd w:val="clear" w:color="auto" w:fill="FFFFFF"/>
        </w:rPr>
        <w:t>r</w:t>
      </w:r>
      <w:r w:rsidRPr="002E71D3">
        <w:rPr>
          <w:rFonts w:ascii="Arial" w:hAnsi="Arial" w:cs="Arial"/>
          <w:sz w:val="20"/>
          <w:szCs w:val="20"/>
          <w:bdr w:val="none" w:sz="0" w:space="0" w:color="auto" w:frame="1"/>
          <w:shd w:val="clear" w:color="auto" w:fill="FFFFFF"/>
        </w:rPr>
        <w:t>reta</w:t>
      </w:r>
      <w:r w:rsidR="00306567" w:rsidRPr="002E71D3">
        <w:rPr>
          <w:rFonts w:ascii="Arial" w:hAnsi="Arial" w:cs="Arial"/>
          <w:sz w:val="20"/>
          <w:szCs w:val="20"/>
          <w:bdr w:val="none" w:sz="0" w:space="0" w:color="auto" w:frame="1"/>
          <w:shd w:val="clear" w:color="auto" w:fill="FFFFFF"/>
        </w:rPr>
        <w:t xml:space="preserve"> a</w:t>
      </w:r>
      <w:r w:rsidRPr="002E71D3">
        <w:rPr>
          <w:rFonts w:ascii="Arial" w:hAnsi="Arial" w:cs="Arial"/>
          <w:sz w:val="20"/>
          <w:szCs w:val="20"/>
          <w:bdr w:val="none" w:sz="0" w:space="0" w:color="auto" w:frame="1"/>
          <w:shd w:val="clear" w:color="auto" w:fill="FFFFFF"/>
        </w:rPr>
        <w:t xml:space="preserve"> decisão c</w:t>
      </w:r>
      <w:r w:rsidR="00306567" w:rsidRPr="002E71D3">
        <w:rPr>
          <w:rFonts w:ascii="Arial" w:hAnsi="Arial" w:cs="Arial"/>
          <w:sz w:val="20"/>
          <w:szCs w:val="20"/>
          <w:bdr w:val="none" w:sz="0" w:space="0" w:color="auto" w:frame="1"/>
          <w:shd w:val="clear" w:color="auto" w:fill="FFFFFF"/>
        </w:rPr>
        <w:t>o</w:t>
      </w:r>
      <w:r w:rsidRPr="002E71D3">
        <w:rPr>
          <w:rFonts w:ascii="Arial" w:hAnsi="Arial" w:cs="Arial"/>
          <w:sz w:val="20"/>
          <w:szCs w:val="20"/>
          <w:bdr w:val="none" w:sz="0" w:space="0" w:color="auto" w:frame="1"/>
          <w:shd w:val="clear" w:color="auto" w:fill="FFFFFF"/>
        </w:rPr>
        <w:t>n</w:t>
      </w:r>
      <w:r w:rsidR="00306567" w:rsidRPr="002E71D3">
        <w:rPr>
          <w:rFonts w:ascii="Arial" w:hAnsi="Arial" w:cs="Arial"/>
          <w:sz w:val="20"/>
          <w:szCs w:val="20"/>
          <w:bdr w:val="none" w:sz="0" w:space="0" w:color="auto" w:frame="1"/>
          <w:shd w:val="clear" w:color="auto" w:fill="FFFFFF"/>
        </w:rPr>
        <w:t>c</w:t>
      </w:r>
      <w:r w:rsidRPr="002E71D3">
        <w:rPr>
          <w:rFonts w:ascii="Arial" w:hAnsi="Arial" w:cs="Arial"/>
          <w:sz w:val="20"/>
          <w:szCs w:val="20"/>
          <w:bdr w:val="none" w:sz="0" w:space="0" w:color="auto" w:frame="1"/>
          <w:shd w:val="clear" w:color="auto" w:fill="FFFFFF"/>
        </w:rPr>
        <w:t>e</w:t>
      </w:r>
      <w:r w:rsidR="00306567" w:rsidRPr="002E71D3">
        <w:rPr>
          <w:rFonts w:ascii="Arial" w:hAnsi="Arial" w:cs="Arial"/>
          <w:sz w:val="20"/>
          <w:szCs w:val="20"/>
          <w:bdr w:val="none" w:sz="0" w:space="0" w:color="auto" w:frame="1"/>
          <w:shd w:val="clear" w:color="auto" w:fill="FFFFFF"/>
        </w:rPr>
        <w:t>s</w:t>
      </w:r>
      <w:r w:rsidRPr="002E71D3">
        <w:rPr>
          <w:rFonts w:ascii="Arial" w:hAnsi="Arial" w:cs="Arial"/>
          <w:sz w:val="20"/>
          <w:szCs w:val="20"/>
          <w:bdr w:val="none" w:sz="0" w:space="0" w:color="auto" w:frame="1"/>
          <w:shd w:val="clear" w:color="auto" w:fill="FFFFFF"/>
        </w:rPr>
        <w:t>siva da reintegração de pos</w:t>
      </w:r>
      <w:r w:rsidR="00306567" w:rsidRPr="002E71D3">
        <w:rPr>
          <w:rFonts w:ascii="Arial" w:hAnsi="Arial" w:cs="Arial"/>
          <w:sz w:val="20"/>
          <w:szCs w:val="20"/>
          <w:bdr w:val="none" w:sz="0" w:space="0" w:color="auto" w:frame="1"/>
          <w:shd w:val="clear" w:color="auto" w:fill="FFFFFF"/>
        </w:rPr>
        <w:t xml:space="preserve">se </w:t>
      </w:r>
      <w:r w:rsidRPr="002E71D3">
        <w:rPr>
          <w:rFonts w:ascii="Arial" w:hAnsi="Arial" w:cs="Arial"/>
          <w:sz w:val="20"/>
          <w:szCs w:val="20"/>
          <w:bdr w:val="none" w:sz="0" w:space="0" w:color="auto" w:frame="1"/>
          <w:shd w:val="clear" w:color="auto" w:fill="FFFFFF"/>
        </w:rPr>
        <w:t>em favor dos herd</w:t>
      </w:r>
      <w:r w:rsidR="00306567" w:rsidRPr="002E71D3">
        <w:rPr>
          <w:rFonts w:ascii="Arial" w:hAnsi="Arial" w:cs="Arial"/>
          <w:sz w:val="20"/>
          <w:szCs w:val="20"/>
          <w:bdr w:val="none" w:sz="0" w:space="0" w:color="auto" w:frame="1"/>
          <w:shd w:val="clear" w:color="auto" w:fill="FFFFFF"/>
        </w:rPr>
        <w:t>e</w:t>
      </w:r>
      <w:r w:rsidRPr="002E71D3">
        <w:rPr>
          <w:rFonts w:ascii="Arial" w:hAnsi="Arial" w:cs="Arial"/>
          <w:sz w:val="20"/>
          <w:szCs w:val="20"/>
          <w:bdr w:val="none" w:sz="0" w:space="0" w:color="auto" w:frame="1"/>
          <w:shd w:val="clear" w:color="auto" w:fill="FFFFFF"/>
        </w:rPr>
        <w:t>iros do falecido.</w:t>
      </w:r>
    </w:p>
    <w:p w:rsidR="005E031E" w:rsidRPr="002E71D3" w:rsidRDefault="005E031E" w:rsidP="005E031E">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6. Os embargos de declar</w:t>
      </w:r>
      <w:r w:rsidR="00306567" w:rsidRPr="002E71D3">
        <w:rPr>
          <w:rFonts w:ascii="Arial" w:hAnsi="Arial" w:cs="Arial"/>
          <w:sz w:val="20"/>
          <w:szCs w:val="20"/>
          <w:bdr w:val="none" w:sz="0" w:space="0" w:color="auto" w:frame="1"/>
          <w:shd w:val="clear" w:color="auto" w:fill="FFFFFF"/>
        </w:rPr>
        <w:t>a</w:t>
      </w:r>
      <w:r w:rsidRPr="002E71D3">
        <w:rPr>
          <w:rFonts w:ascii="Arial" w:hAnsi="Arial" w:cs="Arial"/>
          <w:sz w:val="20"/>
          <w:szCs w:val="20"/>
          <w:bdr w:val="none" w:sz="0" w:space="0" w:color="auto" w:frame="1"/>
          <w:shd w:val="clear" w:color="auto" w:fill="FFFFFF"/>
        </w:rPr>
        <w:t>ção que objetivam prequ</w:t>
      </w:r>
      <w:r w:rsidR="00306567" w:rsidRPr="002E71D3">
        <w:rPr>
          <w:rFonts w:ascii="Arial" w:hAnsi="Arial" w:cs="Arial"/>
          <w:sz w:val="20"/>
          <w:szCs w:val="20"/>
          <w:bdr w:val="none" w:sz="0" w:space="0" w:color="auto" w:frame="1"/>
          <w:shd w:val="clear" w:color="auto" w:fill="FFFFFF"/>
        </w:rPr>
        <w:t>e</w:t>
      </w:r>
      <w:r w:rsidRPr="002E71D3">
        <w:rPr>
          <w:rFonts w:ascii="Arial" w:hAnsi="Arial" w:cs="Arial"/>
          <w:sz w:val="20"/>
          <w:szCs w:val="20"/>
          <w:bdr w:val="none" w:sz="0" w:space="0" w:color="auto" w:frame="1"/>
          <w:shd w:val="clear" w:color="auto" w:fill="FFFFFF"/>
        </w:rPr>
        <w:t>stionar as matérias a</w:t>
      </w:r>
      <w:r w:rsidR="00306567" w:rsidRPr="002E71D3">
        <w:rPr>
          <w:rFonts w:ascii="Arial" w:hAnsi="Arial" w:cs="Arial"/>
          <w:sz w:val="20"/>
          <w:szCs w:val="20"/>
          <w:bdr w:val="none" w:sz="0" w:space="0" w:color="auto" w:frame="1"/>
          <w:shd w:val="clear" w:color="auto" w:fill="FFFFFF"/>
        </w:rPr>
        <w:t xml:space="preserve"> </w:t>
      </w:r>
      <w:r w:rsidRPr="002E71D3">
        <w:rPr>
          <w:rFonts w:ascii="Arial" w:hAnsi="Arial" w:cs="Arial"/>
          <w:sz w:val="20"/>
          <w:szCs w:val="20"/>
          <w:bdr w:val="none" w:sz="0" w:space="0" w:color="auto" w:frame="1"/>
          <w:shd w:val="clear" w:color="auto" w:fill="FFFFFF"/>
        </w:rPr>
        <w:t>ser</w:t>
      </w:r>
      <w:r w:rsidR="00306567" w:rsidRPr="002E71D3">
        <w:rPr>
          <w:rFonts w:ascii="Arial" w:hAnsi="Arial" w:cs="Arial"/>
          <w:sz w:val="20"/>
          <w:szCs w:val="20"/>
          <w:bdr w:val="none" w:sz="0" w:space="0" w:color="auto" w:frame="1"/>
          <w:shd w:val="clear" w:color="auto" w:fill="FFFFFF"/>
        </w:rPr>
        <w:t>e</w:t>
      </w:r>
      <w:r w:rsidRPr="002E71D3">
        <w:rPr>
          <w:rFonts w:ascii="Arial" w:hAnsi="Arial" w:cs="Arial"/>
          <w:sz w:val="20"/>
          <w:szCs w:val="20"/>
          <w:bdr w:val="none" w:sz="0" w:space="0" w:color="auto" w:frame="1"/>
          <w:shd w:val="clear" w:color="auto" w:fill="FFFFFF"/>
        </w:rPr>
        <w:t>m submetidas às instâncias extrao</w:t>
      </w:r>
      <w:r w:rsidR="00306567" w:rsidRPr="002E71D3">
        <w:rPr>
          <w:rFonts w:ascii="Arial" w:hAnsi="Arial" w:cs="Arial"/>
          <w:sz w:val="20"/>
          <w:szCs w:val="20"/>
          <w:bdr w:val="none" w:sz="0" w:space="0" w:color="auto" w:frame="1"/>
          <w:shd w:val="clear" w:color="auto" w:fill="FFFFFF"/>
        </w:rPr>
        <w:t>r</w:t>
      </w:r>
      <w:r w:rsidRPr="002E71D3">
        <w:rPr>
          <w:rFonts w:ascii="Arial" w:hAnsi="Arial" w:cs="Arial"/>
          <w:sz w:val="20"/>
          <w:szCs w:val="20"/>
          <w:bdr w:val="none" w:sz="0" w:space="0" w:color="auto" w:frame="1"/>
          <w:shd w:val="clear" w:color="auto" w:fill="FFFFFF"/>
        </w:rPr>
        <w:t>dinárias não se rev</w:t>
      </w:r>
      <w:r w:rsidR="00306567" w:rsidRPr="002E71D3">
        <w:rPr>
          <w:rFonts w:ascii="Arial" w:hAnsi="Arial" w:cs="Arial"/>
          <w:sz w:val="20"/>
          <w:szCs w:val="20"/>
          <w:bdr w:val="none" w:sz="0" w:space="0" w:color="auto" w:frame="1"/>
          <w:shd w:val="clear" w:color="auto" w:fill="FFFFFF"/>
        </w:rPr>
        <w:t>e</w:t>
      </w:r>
      <w:r w:rsidRPr="002E71D3">
        <w:rPr>
          <w:rFonts w:ascii="Arial" w:hAnsi="Arial" w:cs="Arial"/>
          <w:sz w:val="20"/>
          <w:szCs w:val="20"/>
          <w:bdr w:val="none" w:sz="0" w:space="0" w:color="auto" w:frame="1"/>
          <w:shd w:val="clear" w:color="auto" w:fill="FFFFFF"/>
        </w:rPr>
        <w:t>stem de caráter p</w:t>
      </w:r>
      <w:r w:rsidR="00306567" w:rsidRPr="002E71D3">
        <w:rPr>
          <w:rFonts w:ascii="Arial" w:hAnsi="Arial" w:cs="Arial"/>
          <w:sz w:val="20"/>
          <w:szCs w:val="20"/>
          <w:bdr w:val="none" w:sz="0" w:space="0" w:color="auto" w:frame="1"/>
          <w:shd w:val="clear" w:color="auto" w:fill="FFFFFF"/>
        </w:rPr>
        <w:t>r</w:t>
      </w:r>
      <w:r w:rsidRPr="002E71D3">
        <w:rPr>
          <w:rFonts w:ascii="Arial" w:hAnsi="Arial" w:cs="Arial"/>
          <w:sz w:val="20"/>
          <w:szCs w:val="20"/>
          <w:bdr w:val="none" w:sz="0" w:space="0" w:color="auto" w:frame="1"/>
          <w:shd w:val="clear" w:color="auto" w:fill="FFFFFF"/>
        </w:rPr>
        <w:t>ocrastinatório, dev</w:t>
      </w:r>
      <w:r w:rsidR="00306567" w:rsidRPr="002E71D3">
        <w:rPr>
          <w:rFonts w:ascii="Arial" w:hAnsi="Arial" w:cs="Arial"/>
          <w:sz w:val="20"/>
          <w:szCs w:val="20"/>
          <w:bdr w:val="none" w:sz="0" w:space="0" w:color="auto" w:frame="1"/>
          <w:shd w:val="clear" w:color="auto" w:fill="FFFFFF"/>
        </w:rPr>
        <w:t>e</w:t>
      </w:r>
      <w:r w:rsidRPr="002E71D3">
        <w:rPr>
          <w:rFonts w:ascii="Arial" w:hAnsi="Arial" w:cs="Arial"/>
          <w:sz w:val="20"/>
          <w:szCs w:val="20"/>
          <w:bdr w:val="none" w:sz="0" w:space="0" w:color="auto" w:frame="1"/>
          <w:shd w:val="clear" w:color="auto" w:fill="FFFFFF"/>
        </w:rPr>
        <w:t>ndo ser af</w:t>
      </w:r>
      <w:r w:rsidR="00306567" w:rsidRPr="002E71D3">
        <w:rPr>
          <w:rFonts w:ascii="Arial" w:hAnsi="Arial" w:cs="Arial"/>
          <w:sz w:val="20"/>
          <w:szCs w:val="20"/>
          <w:bdr w:val="none" w:sz="0" w:space="0" w:color="auto" w:frame="1"/>
          <w:shd w:val="clear" w:color="auto" w:fill="FFFFFF"/>
        </w:rPr>
        <w:t>a</w:t>
      </w:r>
      <w:r w:rsidRPr="002E71D3">
        <w:rPr>
          <w:rFonts w:ascii="Arial" w:hAnsi="Arial" w:cs="Arial"/>
          <w:sz w:val="20"/>
          <w:szCs w:val="20"/>
          <w:bdr w:val="none" w:sz="0" w:space="0" w:color="auto" w:frame="1"/>
          <w:shd w:val="clear" w:color="auto" w:fill="FFFFFF"/>
        </w:rPr>
        <w:t>stad</w:t>
      </w:r>
      <w:r w:rsidR="00306567" w:rsidRPr="002E71D3">
        <w:rPr>
          <w:rFonts w:ascii="Arial" w:hAnsi="Arial" w:cs="Arial"/>
          <w:sz w:val="20"/>
          <w:szCs w:val="20"/>
          <w:bdr w:val="none" w:sz="0" w:space="0" w:color="auto" w:frame="1"/>
          <w:shd w:val="clear" w:color="auto" w:fill="FFFFFF"/>
        </w:rPr>
        <w:t>a</w:t>
      </w:r>
      <w:r w:rsidRPr="002E71D3">
        <w:rPr>
          <w:rFonts w:ascii="Arial" w:hAnsi="Arial" w:cs="Arial"/>
          <w:sz w:val="20"/>
          <w:szCs w:val="20"/>
          <w:bdr w:val="none" w:sz="0" w:space="0" w:color="auto" w:frame="1"/>
          <w:shd w:val="clear" w:color="auto" w:fill="FFFFFF"/>
        </w:rPr>
        <w:t xml:space="preserve"> a</w:t>
      </w:r>
      <w:r w:rsidR="00306567" w:rsidRPr="002E71D3">
        <w:rPr>
          <w:rFonts w:ascii="Arial" w:hAnsi="Arial" w:cs="Arial"/>
          <w:sz w:val="20"/>
          <w:szCs w:val="20"/>
          <w:bdr w:val="none" w:sz="0" w:space="0" w:color="auto" w:frame="1"/>
          <w:shd w:val="clear" w:color="auto" w:fill="FFFFFF"/>
        </w:rPr>
        <w:t xml:space="preserve"> </w:t>
      </w:r>
      <w:r w:rsidRPr="002E71D3">
        <w:rPr>
          <w:rFonts w:ascii="Arial" w:hAnsi="Arial" w:cs="Arial"/>
          <w:sz w:val="20"/>
          <w:szCs w:val="20"/>
          <w:bdr w:val="none" w:sz="0" w:space="0" w:color="auto" w:frame="1"/>
          <w:shd w:val="clear" w:color="auto" w:fill="FFFFFF"/>
        </w:rPr>
        <w:t>multa prevista no art. 538, parág</w:t>
      </w:r>
      <w:r w:rsidR="00306567" w:rsidRPr="002E71D3">
        <w:rPr>
          <w:rFonts w:ascii="Arial" w:hAnsi="Arial" w:cs="Arial"/>
          <w:sz w:val="20"/>
          <w:szCs w:val="20"/>
          <w:bdr w:val="none" w:sz="0" w:space="0" w:color="auto" w:frame="1"/>
          <w:shd w:val="clear" w:color="auto" w:fill="FFFFFF"/>
        </w:rPr>
        <w:t>r</w:t>
      </w:r>
      <w:r w:rsidRPr="002E71D3">
        <w:rPr>
          <w:rFonts w:ascii="Arial" w:hAnsi="Arial" w:cs="Arial"/>
          <w:sz w:val="20"/>
          <w:szCs w:val="20"/>
          <w:bdr w:val="none" w:sz="0" w:space="0" w:color="auto" w:frame="1"/>
          <w:shd w:val="clear" w:color="auto" w:fill="FFFFFF"/>
        </w:rPr>
        <w:t>afo único, do Código de Proces</w:t>
      </w:r>
      <w:r w:rsidR="00306567" w:rsidRPr="002E71D3">
        <w:rPr>
          <w:rFonts w:ascii="Arial" w:hAnsi="Arial" w:cs="Arial"/>
          <w:sz w:val="20"/>
          <w:szCs w:val="20"/>
          <w:bdr w:val="none" w:sz="0" w:space="0" w:color="auto" w:frame="1"/>
          <w:shd w:val="clear" w:color="auto" w:fill="FFFFFF"/>
        </w:rPr>
        <w:t>s</w:t>
      </w:r>
      <w:r w:rsidRPr="002E71D3">
        <w:rPr>
          <w:rFonts w:ascii="Arial" w:hAnsi="Arial" w:cs="Arial"/>
          <w:sz w:val="20"/>
          <w:szCs w:val="20"/>
          <w:bdr w:val="none" w:sz="0" w:space="0" w:color="auto" w:frame="1"/>
          <w:shd w:val="clear" w:color="auto" w:fill="FFFFFF"/>
        </w:rPr>
        <w:t>o Civ</w:t>
      </w:r>
      <w:r w:rsidR="00306567" w:rsidRPr="002E71D3">
        <w:rPr>
          <w:rFonts w:ascii="Arial" w:hAnsi="Arial" w:cs="Arial"/>
          <w:sz w:val="20"/>
          <w:szCs w:val="20"/>
          <w:bdr w:val="none" w:sz="0" w:space="0" w:color="auto" w:frame="1"/>
          <w:shd w:val="clear" w:color="auto" w:fill="FFFFFF"/>
        </w:rPr>
        <w:t>i</w:t>
      </w:r>
      <w:r w:rsidRPr="002E71D3">
        <w:rPr>
          <w:rFonts w:ascii="Arial" w:hAnsi="Arial" w:cs="Arial"/>
          <w:sz w:val="20"/>
          <w:szCs w:val="20"/>
          <w:bdr w:val="none" w:sz="0" w:space="0" w:color="auto" w:frame="1"/>
          <w:shd w:val="clear" w:color="auto" w:fill="FFFFFF"/>
        </w:rPr>
        <w:t xml:space="preserve">l (súmula 98/STJ). </w:t>
      </w:r>
    </w:p>
    <w:p w:rsidR="008024DB" w:rsidRPr="002E71D3" w:rsidRDefault="005E031E" w:rsidP="005E031E">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7. RECURSO ESPECIAL PARCIALMENTE PROVIDO APENAS</w:t>
      </w:r>
      <w:r w:rsidR="00306567" w:rsidRPr="002E71D3">
        <w:rPr>
          <w:rFonts w:ascii="Arial" w:hAnsi="Arial" w:cs="Arial"/>
          <w:sz w:val="20"/>
          <w:szCs w:val="20"/>
          <w:bdr w:val="none" w:sz="0" w:space="0" w:color="auto" w:frame="1"/>
          <w:shd w:val="clear" w:color="auto" w:fill="FFFFFF"/>
        </w:rPr>
        <w:t xml:space="preserve"> </w:t>
      </w:r>
      <w:r w:rsidRPr="002E71D3">
        <w:rPr>
          <w:rFonts w:ascii="Arial" w:hAnsi="Arial" w:cs="Arial"/>
          <w:sz w:val="20"/>
          <w:szCs w:val="20"/>
          <w:bdr w:val="none" w:sz="0" w:space="0" w:color="auto" w:frame="1"/>
          <w:shd w:val="clear" w:color="auto" w:fill="FFFFFF"/>
        </w:rPr>
        <w:t>PAR</w:t>
      </w:r>
      <w:r w:rsidR="00306567" w:rsidRPr="002E71D3">
        <w:rPr>
          <w:rFonts w:ascii="Arial" w:hAnsi="Arial" w:cs="Arial"/>
          <w:sz w:val="20"/>
          <w:szCs w:val="20"/>
          <w:bdr w:val="none" w:sz="0" w:space="0" w:color="auto" w:frame="1"/>
          <w:shd w:val="clear" w:color="auto" w:fill="FFFFFF"/>
        </w:rPr>
        <w:t>A</w:t>
      </w:r>
      <w:r w:rsidRPr="002E71D3">
        <w:rPr>
          <w:rFonts w:ascii="Arial" w:hAnsi="Arial" w:cs="Arial"/>
          <w:sz w:val="20"/>
          <w:szCs w:val="20"/>
          <w:bdr w:val="none" w:sz="0" w:space="0" w:color="auto" w:frame="1"/>
          <w:shd w:val="clear" w:color="auto" w:fill="FFFFFF"/>
        </w:rPr>
        <w:t xml:space="preserve"> AF</w:t>
      </w:r>
      <w:r w:rsidR="00306567" w:rsidRPr="002E71D3">
        <w:rPr>
          <w:rFonts w:ascii="Arial" w:hAnsi="Arial" w:cs="Arial"/>
          <w:sz w:val="20"/>
          <w:szCs w:val="20"/>
          <w:bdr w:val="none" w:sz="0" w:space="0" w:color="auto" w:frame="1"/>
          <w:shd w:val="clear" w:color="auto" w:fill="FFFFFF"/>
        </w:rPr>
        <w:t>A</w:t>
      </w:r>
      <w:r w:rsidRPr="002E71D3">
        <w:rPr>
          <w:rFonts w:ascii="Arial" w:hAnsi="Arial" w:cs="Arial"/>
          <w:sz w:val="20"/>
          <w:szCs w:val="20"/>
          <w:bdr w:val="none" w:sz="0" w:space="0" w:color="auto" w:frame="1"/>
          <w:shd w:val="clear" w:color="auto" w:fill="FFFFFF"/>
        </w:rPr>
        <w:t>STAR A</w:t>
      </w:r>
      <w:r w:rsidR="00BB408E" w:rsidRPr="002E71D3">
        <w:rPr>
          <w:rFonts w:ascii="Arial" w:hAnsi="Arial" w:cs="Arial"/>
          <w:sz w:val="20"/>
          <w:szCs w:val="20"/>
          <w:bdr w:val="none" w:sz="0" w:space="0" w:color="auto" w:frame="1"/>
          <w:shd w:val="clear" w:color="auto" w:fill="FFFFFF"/>
        </w:rPr>
        <w:t xml:space="preserve"> </w:t>
      </w:r>
      <w:r w:rsidR="006076AD" w:rsidRPr="002E71D3">
        <w:rPr>
          <w:rFonts w:ascii="Arial" w:hAnsi="Arial" w:cs="Arial"/>
          <w:sz w:val="20"/>
          <w:szCs w:val="20"/>
          <w:bdr w:val="none" w:sz="0" w:space="0" w:color="auto" w:frame="1"/>
          <w:shd w:val="clear" w:color="auto" w:fill="FFFFFF"/>
        </w:rPr>
        <w:t>MULTA</w:t>
      </w:r>
      <w:r w:rsidRPr="002E71D3">
        <w:rPr>
          <w:rFonts w:ascii="Arial" w:hAnsi="Arial" w:cs="Arial"/>
          <w:sz w:val="20"/>
          <w:szCs w:val="20"/>
          <w:bdr w:val="none" w:sz="0" w:space="0" w:color="auto" w:frame="1"/>
          <w:shd w:val="clear" w:color="auto" w:fill="FFFFFF"/>
        </w:rPr>
        <w:t>.</w:t>
      </w:r>
      <w:r w:rsidR="006076AD" w:rsidRPr="002E71D3">
        <w:rPr>
          <w:rFonts w:ascii="Arial" w:hAnsi="Arial" w:cs="Arial"/>
          <w:sz w:val="20"/>
          <w:szCs w:val="20"/>
          <w:bdr w:val="none" w:sz="0" w:space="0" w:color="auto" w:frame="1"/>
          <w:shd w:val="clear" w:color="auto" w:fill="FFFFFF"/>
        </w:rPr>
        <w:t>(STJ, Resp 1.273.222/SP, 3ª Turma, Rel. Min. Paulo de Tarso Sanseverino, j. 18.06.2013, Dje 21.06.2013).</w:t>
      </w:r>
    </w:p>
    <w:p w:rsidR="008024DB" w:rsidRPr="002E71D3" w:rsidRDefault="008024DB" w:rsidP="006E6E01">
      <w:pPr>
        <w:spacing w:line="360" w:lineRule="auto"/>
        <w:rPr>
          <w:rFonts w:ascii="Arial" w:hAnsi="Arial" w:cs="Arial"/>
          <w:sz w:val="24"/>
          <w:szCs w:val="24"/>
          <w:bdr w:val="none" w:sz="0" w:space="0" w:color="auto" w:frame="1"/>
          <w:shd w:val="clear" w:color="auto" w:fill="FFFFFF"/>
        </w:rPr>
      </w:pPr>
    </w:p>
    <w:p w:rsidR="00153DCB" w:rsidRPr="002E71D3" w:rsidRDefault="00153DCB" w:rsidP="006E6E01">
      <w:pPr>
        <w:spacing w:line="360" w:lineRule="auto"/>
        <w:rPr>
          <w:rFonts w:ascii="Arial" w:hAnsi="Arial" w:cs="Arial"/>
          <w:sz w:val="24"/>
          <w:szCs w:val="24"/>
          <w:bdr w:val="none" w:sz="0" w:space="0" w:color="auto" w:frame="1"/>
          <w:shd w:val="clear" w:color="auto" w:fill="FFFFFF"/>
        </w:rPr>
      </w:pPr>
    </w:p>
    <w:p w:rsidR="009F2F4D" w:rsidRPr="002E71D3" w:rsidRDefault="00233B44" w:rsidP="006E6E01">
      <w:pPr>
        <w:spacing w:line="360" w:lineRule="auto"/>
        <w:rPr>
          <w:rFonts w:ascii="Arial" w:hAnsi="Arial" w:cs="Arial"/>
          <w:b/>
          <w:sz w:val="24"/>
          <w:szCs w:val="24"/>
          <w:bdr w:val="none" w:sz="0" w:space="0" w:color="auto" w:frame="1"/>
          <w:shd w:val="clear" w:color="auto" w:fill="FFFFFF"/>
        </w:rPr>
      </w:pPr>
      <w:r>
        <w:rPr>
          <w:rFonts w:ascii="Arial" w:hAnsi="Arial" w:cs="Arial"/>
          <w:b/>
          <w:sz w:val="24"/>
          <w:szCs w:val="24"/>
          <w:bdr w:val="none" w:sz="0" w:space="0" w:color="auto" w:frame="1"/>
          <w:shd w:val="clear" w:color="auto" w:fill="FFFFFF"/>
        </w:rPr>
        <w:lastRenderedPageBreak/>
        <w:t>4</w:t>
      </w:r>
      <w:r w:rsidR="000629CF" w:rsidRPr="002E71D3">
        <w:rPr>
          <w:rFonts w:ascii="Arial" w:hAnsi="Arial" w:cs="Arial"/>
          <w:b/>
          <w:sz w:val="24"/>
          <w:szCs w:val="24"/>
          <w:bdr w:val="none" w:sz="0" w:space="0" w:color="auto" w:frame="1"/>
          <w:shd w:val="clear" w:color="auto" w:fill="FFFFFF"/>
        </w:rPr>
        <w:t>.1.5</w:t>
      </w:r>
      <w:r w:rsidR="009F2F4D" w:rsidRPr="002E71D3">
        <w:rPr>
          <w:rFonts w:ascii="Arial" w:hAnsi="Arial" w:cs="Arial"/>
          <w:b/>
          <w:sz w:val="24"/>
          <w:szCs w:val="24"/>
          <w:bdr w:val="none" w:sz="0" w:space="0" w:color="auto" w:frame="1"/>
          <w:shd w:val="clear" w:color="auto" w:fill="FFFFFF"/>
        </w:rPr>
        <w:t>. Aluguel do único imóvel</w:t>
      </w:r>
    </w:p>
    <w:p w:rsidR="009E3053" w:rsidRPr="002E71D3" w:rsidRDefault="009E3053" w:rsidP="006E6E01">
      <w:pPr>
        <w:spacing w:line="360" w:lineRule="auto"/>
        <w:rPr>
          <w:rFonts w:ascii="Arial" w:hAnsi="Arial" w:cs="Arial"/>
          <w:b/>
          <w:sz w:val="24"/>
          <w:szCs w:val="24"/>
          <w:bdr w:val="none" w:sz="0" w:space="0" w:color="auto" w:frame="1"/>
          <w:shd w:val="clear" w:color="auto" w:fill="FFFFFF"/>
        </w:rPr>
      </w:pPr>
    </w:p>
    <w:p w:rsidR="00153DCB" w:rsidRPr="002E71D3" w:rsidRDefault="00153DCB" w:rsidP="006E6E01">
      <w:pPr>
        <w:spacing w:line="360" w:lineRule="auto"/>
        <w:rPr>
          <w:rFonts w:ascii="Arial" w:hAnsi="Arial" w:cs="Arial"/>
          <w:b/>
          <w:sz w:val="24"/>
          <w:szCs w:val="24"/>
          <w:bdr w:val="none" w:sz="0" w:space="0" w:color="auto" w:frame="1"/>
          <w:shd w:val="clear" w:color="auto" w:fill="FFFFFF"/>
        </w:rPr>
      </w:pPr>
    </w:p>
    <w:p w:rsidR="009E3053" w:rsidRPr="002E71D3" w:rsidRDefault="009E3053" w:rsidP="00630205">
      <w:pPr>
        <w:spacing w:line="360" w:lineRule="auto"/>
        <w:rPr>
          <w:rFonts w:ascii="Arial" w:hAnsi="Arial" w:cs="Arial"/>
          <w:sz w:val="24"/>
          <w:szCs w:val="24"/>
        </w:rPr>
      </w:pPr>
      <w:r w:rsidRPr="002E71D3">
        <w:rPr>
          <w:rFonts w:ascii="Arial" w:hAnsi="Arial" w:cs="Arial"/>
          <w:sz w:val="24"/>
          <w:szCs w:val="24"/>
        </w:rPr>
        <w:t xml:space="preserve">Em se tratando da necessidade de o companheiro sobrevivente ter que pagar aluguel do imóvel que era do </w:t>
      </w:r>
      <w:r w:rsidRPr="002E71D3">
        <w:rPr>
          <w:rFonts w:ascii="Arial" w:hAnsi="Arial" w:cs="Arial"/>
          <w:i/>
          <w:sz w:val="24"/>
          <w:szCs w:val="24"/>
        </w:rPr>
        <w:t>de cujus</w:t>
      </w:r>
      <w:r w:rsidRPr="002E71D3">
        <w:rPr>
          <w:rFonts w:ascii="Arial" w:hAnsi="Arial" w:cs="Arial"/>
          <w:sz w:val="24"/>
          <w:szCs w:val="24"/>
        </w:rPr>
        <w:t xml:space="preserve">, essa possibilidade não é possível e nem </w:t>
      </w:r>
      <w:r w:rsidR="00D025FF">
        <w:rPr>
          <w:rFonts w:ascii="Arial" w:hAnsi="Arial" w:cs="Arial"/>
          <w:sz w:val="24"/>
          <w:szCs w:val="24"/>
        </w:rPr>
        <w:t>aceita, pois, o próprio Código C</w:t>
      </w:r>
      <w:r w:rsidRPr="002E71D3">
        <w:rPr>
          <w:rFonts w:ascii="Arial" w:hAnsi="Arial" w:cs="Arial"/>
          <w:sz w:val="24"/>
          <w:szCs w:val="24"/>
        </w:rPr>
        <w:t>ivil de 2002 em seu art. 1</w:t>
      </w:r>
      <w:r w:rsidR="004F710E" w:rsidRPr="002E71D3">
        <w:rPr>
          <w:rFonts w:ascii="Arial" w:hAnsi="Arial" w:cs="Arial"/>
          <w:sz w:val="24"/>
          <w:szCs w:val="24"/>
        </w:rPr>
        <w:t>.</w:t>
      </w:r>
      <w:r w:rsidRPr="002E71D3">
        <w:rPr>
          <w:rFonts w:ascii="Arial" w:hAnsi="Arial" w:cs="Arial"/>
          <w:sz w:val="24"/>
          <w:szCs w:val="24"/>
        </w:rPr>
        <w:t>225, IV, prevê que o  companheiro supérstite, não tem a necessidade de pagar aluguel por ser um direito real.</w:t>
      </w:r>
    </w:p>
    <w:p w:rsidR="009E3053" w:rsidRPr="002E71D3" w:rsidRDefault="009E3053" w:rsidP="00630205">
      <w:pPr>
        <w:spacing w:line="360" w:lineRule="auto"/>
        <w:rPr>
          <w:rFonts w:ascii="Arial" w:hAnsi="Arial" w:cs="Arial"/>
          <w:sz w:val="24"/>
          <w:szCs w:val="24"/>
        </w:rPr>
      </w:pPr>
    </w:p>
    <w:p w:rsidR="009E3053" w:rsidRPr="002E71D3" w:rsidRDefault="009E3053" w:rsidP="00630205">
      <w:pPr>
        <w:spacing w:line="360" w:lineRule="auto"/>
        <w:rPr>
          <w:rFonts w:ascii="Arial" w:hAnsi="Arial" w:cs="Arial"/>
          <w:sz w:val="24"/>
          <w:szCs w:val="24"/>
        </w:rPr>
      </w:pPr>
      <w:r w:rsidRPr="002E71D3">
        <w:rPr>
          <w:rFonts w:ascii="Arial" w:hAnsi="Arial" w:cs="Arial"/>
          <w:sz w:val="24"/>
          <w:szCs w:val="24"/>
        </w:rPr>
        <w:t>Observa</w:t>
      </w:r>
      <w:r w:rsidR="004F710E" w:rsidRPr="002E71D3">
        <w:rPr>
          <w:rFonts w:ascii="Arial" w:hAnsi="Arial" w:cs="Arial"/>
          <w:sz w:val="24"/>
          <w:szCs w:val="24"/>
        </w:rPr>
        <w:t>-se</w:t>
      </w:r>
      <w:r w:rsidR="006B223A" w:rsidRPr="002E71D3">
        <w:rPr>
          <w:rFonts w:ascii="Arial" w:hAnsi="Arial" w:cs="Arial"/>
          <w:sz w:val="24"/>
          <w:szCs w:val="24"/>
        </w:rPr>
        <w:t>, porém</w:t>
      </w:r>
      <w:r w:rsidRPr="002E71D3">
        <w:rPr>
          <w:rFonts w:ascii="Arial" w:hAnsi="Arial" w:cs="Arial"/>
          <w:sz w:val="24"/>
          <w:szCs w:val="24"/>
        </w:rPr>
        <w:t xml:space="preserve"> que, esse </w:t>
      </w:r>
      <w:r w:rsidR="00213A67">
        <w:rPr>
          <w:rFonts w:ascii="Arial" w:hAnsi="Arial" w:cs="Arial"/>
          <w:sz w:val="24"/>
          <w:szCs w:val="24"/>
        </w:rPr>
        <w:t>benefício</w:t>
      </w:r>
      <w:r w:rsidRPr="002E71D3">
        <w:rPr>
          <w:rFonts w:ascii="Arial" w:hAnsi="Arial" w:cs="Arial"/>
          <w:sz w:val="24"/>
          <w:szCs w:val="24"/>
        </w:rPr>
        <w:t xml:space="preserve"> fica restrito ao uso do bem, não pode</w:t>
      </w:r>
      <w:r w:rsidR="001C22B6" w:rsidRPr="002E71D3">
        <w:rPr>
          <w:rFonts w:ascii="Arial" w:hAnsi="Arial" w:cs="Arial"/>
          <w:sz w:val="24"/>
          <w:szCs w:val="24"/>
        </w:rPr>
        <w:t>ndo</w:t>
      </w:r>
      <w:r w:rsidR="00630205" w:rsidRPr="002E71D3">
        <w:rPr>
          <w:rFonts w:ascii="Arial" w:hAnsi="Arial" w:cs="Arial"/>
          <w:sz w:val="24"/>
          <w:szCs w:val="24"/>
        </w:rPr>
        <w:t>, contudo</w:t>
      </w:r>
      <w:r w:rsidRPr="002E71D3">
        <w:rPr>
          <w:rFonts w:ascii="Arial" w:hAnsi="Arial" w:cs="Arial"/>
          <w:sz w:val="24"/>
          <w:szCs w:val="24"/>
        </w:rPr>
        <w:t xml:space="preserve"> o companheiro sobrevivente realizar a retirada de frutos que venha a ter sobre o imóvel, sendo então restrito a apenas à moradia, não podendo alugar com a intenção de obter lucro com esse ato, como bem esta demonstrado no  art. 1</w:t>
      </w:r>
      <w:r w:rsidR="003E7ABB" w:rsidRPr="002E71D3">
        <w:rPr>
          <w:rFonts w:ascii="Arial" w:hAnsi="Arial" w:cs="Arial"/>
          <w:sz w:val="24"/>
          <w:szCs w:val="24"/>
        </w:rPr>
        <w:t>.414 do Código Civil em que diz,</w:t>
      </w:r>
      <w:r w:rsidRPr="002E71D3">
        <w:rPr>
          <w:rFonts w:ascii="Arial" w:hAnsi="Arial" w:cs="Arial"/>
          <w:sz w:val="24"/>
          <w:szCs w:val="24"/>
        </w:rPr>
        <w:t xml:space="preserve"> “Quando o uso consistir no direito de habitar gratuitamente casa alheia, o titular deste direito não a pode alugar, nem emprestar, mas simplesmente ocupá-la com sua família.</w:t>
      </w:r>
    </w:p>
    <w:p w:rsidR="009E3053" w:rsidRPr="002E71D3" w:rsidRDefault="009E3053" w:rsidP="00630205">
      <w:pPr>
        <w:spacing w:line="360" w:lineRule="auto"/>
        <w:rPr>
          <w:rFonts w:ascii="Arial" w:hAnsi="Arial" w:cs="Arial"/>
          <w:sz w:val="24"/>
          <w:szCs w:val="24"/>
        </w:rPr>
      </w:pPr>
    </w:p>
    <w:p w:rsidR="009E3053" w:rsidRPr="002E71D3" w:rsidRDefault="00722288" w:rsidP="008B50CB">
      <w:pPr>
        <w:autoSpaceDE w:val="0"/>
        <w:autoSpaceDN w:val="0"/>
        <w:adjustRightInd w:val="0"/>
        <w:spacing w:line="360" w:lineRule="auto"/>
        <w:rPr>
          <w:rFonts w:ascii="Arial" w:hAnsi="Arial" w:cs="Arial"/>
          <w:sz w:val="24"/>
          <w:szCs w:val="24"/>
        </w:rPr>
      </w:pPr>
      <w:r w:rsidRPr="002E71D3">
        <w:rPr>
          <w:rFonts w:ascii="Arial" w:hAnsi="Arial" w:cs="Arial"/>
          <w:sz w:val="24"/>
          <w:szCs w:val="24"/>
        </w:rPr>
        <w:t>Ocorre</w:t>
      </w:r>
      <w:r w:rsidR="00D9598F" w:rsidRPr="002E71D3">
        <w:rPr>
          <w:rFonts w:ascii="Arial" w:hAnsi="Arial" w:cs="Arial"/>
          <w:sz w:val="24"/>
          <w:szCs w:val="24"/>
        </w:rPr>
        <w:t>, todavia</w:t>
      </w:r>
      <w:r w:rsidR="009E3053" w:rsidRPr="002E71D3">
        <w:rPr>
          <w:rFonts w:ascii="Arial" w:hAnsi="Arial" w:cs="Arial"/>
          <w:sz w:val="24"/>
          <w:szCs w:val="24"/>
        </w:rPr>
        <w:t xml:space="preserve"> que há entendimento que torna possível o companheiro sobrevivente alugar o bem imóvel que possui o direito real de habitação, desde que seja para suprir as suas necessidades de subsistências, co</w:t>
      </w:r>
      <w:r w:rsidR="004251F7">
        <w:rPr>
          <w:rFonts w:ascii="Arial" w:hAnsi="Arial" w:cs="Arial"/>
          <w:sz w:val="24"/>
          <w:szCs w:val="24"/>
        </w:rPr>
        <w:t xml:space="preserve">nforme </w:t>
      </w:r>
      <w:r w:rsidR="009E3053" w:rsidRPr="002E71D3">
        <w:rPr>
          <w:rFonts w:ascii="Arial" w:hAnsi="Arial" w:cs="Arial"/>
          <w:sz w:val="24"/>
          <w:szCs w:val="24"/>
        </w:rPr>
        <w:t>ensina Tartuce:</w:t>
      </w:r>
    </w:p>
    <w:p w:rsidR="009E3053" w:rsidRPr="002E71D3" w:rsidRDefault="009E3053" w:rsidP="008B50CB">
      <w:pPr>
        <w:autoSpaceDE w:val="0"/>
        <w:autoSpaceDN w:val="0"/>
        <w:adjustRightInd w:val="0"/>
        <w:spacing w:line="360" w:lineRule="auto"/>
        <w:rPr>
          <w:rFonts w:ascii="Arial" w:hAnsi="Arial" w:cs="Arial"/>
          <w:sz w:val="24"/>
          <w:szCs w:val="24"/>
        </w:rPr>
      </w:pPr>
    </w:p>
    <w:p w:rsidR="009E3053" w:rsidRPr="002E71D3" w:rsidRDefault="009E3053" w:rsidP="0004184C">
      <w:pPr>
        <w:autoSpaceDE w:val="0"/>
        <w:autoSpaceDN w:val="0"/>
        <w:adjustRightInd w:val="0"/>
        <w:ind w:left="2268"/>
        <w:rPr>
          <w:rFonts w:ascii="Arial" w:hAnsi="Arial" w:cs="Arial"/>
          <w:sz w:val="20"/>
          <w:szCs w:val="20"/>
        </w:rPr>
      </w:pPr>
      <w:r w:rsidRPr="002E71D3">
        <w:rPr>
          <w:rFonts w:ascii="Arial" w:hAnsi="Arial" w:cs="Arial"/>
          <w:sz w:val="20"/>
          <w:szCs w:val="20"/>
        </w:rPr>
        <w:t>De inicio, imagine-se que o cônjuge loque esse imóvel por questão de necessidade mínima, utilizando o aluguel da coisa para a locação de outro bem, destinado para a sua moradia. Em casos tais, entende o presente autor que o direito pode ser mantido, (...).</w:t>
      </w:r>
      <w:r w:rsidR="0004184C" w:rsidRPr="002E71D3">
        <w:rPr>
          <w:rStyle w:val="Refdenotaderodap"/>
          <w:rFonts w:ascii="Arial" w:hAnsi="Arial" w:cs="Arial"/>
          <w:sz w:val="20"/>
          <w:szCs w:val="20"/>
        </w:rPr>
        <w:footnoteReference w:id="49"/>
      </w:r>
    </w:p>
    <w:p w:rsidR="009E3053" w:rsidRPr="002E71D3" w:rsidRDefault="009E3053" w:rsidP="00AA2BD1">
      <w:pPr>
        <w:autoSpaceDE w:val="0"/>
        <w:autoSpaceDN w:val="0"/>
        <w:adjustRightInd w:val="0"/>
        <w:spacing w:line="360" w:lineRule="auto"/>
        <w:rPr>
          <w:rFonts w:ascii="Arial" w:hAnsi="Arial" w:cs="Arial"/>
          <w:sz w:val="24"/>
          <w:szCs w:val="24"/>
        </w:rPr>
      </w:pPr>
    </w:p>
    <w:p w:rsidR="009E3053" w:rsidRPr="002E71D3" w:rsidRDefault="009E3053" w:rsidP="00B864C1">
      <w:pPr>
        <w:autoSpaceDE w:val="0"/>
        <w:autoSpaceDN w:val="0"/>
        <w:adjustRightInd w:val="0"/>
        <w:spacing w:line="360" w:lineRule="auto"/>
        <w:rPr>
          <w:rFonts w:ascii="Arial" w:hAnsi="Arial" w:cs="Arial"/>
          <w:sz w:val="24"/>
          <w:szCs w:val="24"/>
        </w:rPr>
      </w:pPr>
      <w:r w:rsidRPr="002E71D3">
        <w:rPr>
          <w:rFonts w:ascii="Arial" w:hAnsi="Arial" w:cs="Arial"/>
          <w:sz w:val="24"/>
          <w:szCs w:val="24"/>
        </w:rPr>
        <w:t xml:space="preserve">Nesse mesmo raciocínio </w:t>
      </w:r>
      <w:r w:rsidR="00E7359A">
        <w:rPr>
          <w:rFonts w:ascii="Arial" w:hAnsi="Arial" w:cs="Arial"/>
          <w:sz w:val="24"/>
          <w:szCs w:val="24"/>
        </w:rPr>
        <w:t>é</w:t>
      </w:r>
      <w:r w:rsidRPr="002E71D3">
        <w:rPr>
          <w:rFonts w:ascii="Arial" w:hAnsi="Arial" w:cs="Arial"/>
          <w:sz w:val="24"/>
          <w:szCs w:val="24"/>
        </w:rPr>
        <w:t xml:space="preserve"> a decisão </w:t>
      </w:r>
      <w:r w:rsidR="00FA2C3F" w:rsidRPr="002E71D3">
        <w:rPr>
          <w:rFonts w:ascii="Arial" w:hAnsi="Arial" w:cs="Arial"/>
          <w:sz w:val="24"/>
          <w:szCs w:val="24"/>
        </w:rPr>
        <w:t xml:space="preserve">jurisprudencial </w:t>
      </w:r>
      <w:r w:rsidRPr="002E71D3">
        <w:rPr>
          <w:rFonts w:ascii="Arial" w:hAnsi="Arial" w:cs="Arial"/>
          <w:sz w:val="24"/>
          <w:szCs w:val="24"/>
        </w:rPr>
        <w:t>do Tribunal de Justiça do Rio Grande do Sul, vejamos:</w:t>
      </w:r>
    </w:p>
    <w:p w:rsidR="009E3053" w:rsidRPr="002E71D3" w:rsidRDefault="009E3053" w:rsidP="009E3053">
      <w:pPr>
        <w:autoSpaceDE w:val="0"/>
        <w:autoSpaceDN w:val="0"/>
        <w:adjustRightInd w:val="0"/>
        <w:rPr>
          <w:rFonts w:ascii="Arial" w:hAnsi="Arial" w:cs="Arial"/>
          <w:sz w:val="24"/>
          <w:szCs w:val="24"/>
        </w:rPr>
      </w:pPr>
    </w:p>
    <w:p w:rsidR="009E3053" w:rsidRPr="002E71D3" w:rsidRDefault="009E3053" w:rsidP="00295C10">
      <w:pPr>
        <w:autoSpaceDE w:val="0"/>
        <w:autoSpaceDN w:val="0"/>
        <w:adjustRightInd w:val="0"/>
        <w:ind w:left="2268"/>
        <w:rPr>
          <w:rFonts w:ascii="Arial" w:hAnsi="Arial" w:cs="Arial"/>
          <w:sz w:val="20"/>
          <w:szCs w:val="20"/>
        </w:rPr>
      </w:pPr>
      <w:r w:rsidRPr="002E71D3">
        <w:rPr>
          <w:rFonts w:ascii="Arial" w:hAnsi="Arial" w:cs="Arial"/>
          <w:b/>
          <w:bCs/>
          <w:sz w:val="20"/>
          <w:szCs w:val="20"/>
          <w:shd w:val="clear" w:color="auto" w:fill="FFFFFF"/>
        </w:rPr>
        <w:t>Ementa:</w:t>
      </w:r>
      <w:r w:rsidRPr="002E71D3">
        <w:rPr>
          <w:rStyle w:val="apple-converted-space"/>
          <w:rFonts w:ascii="Arial" w:hAnsi="Arial" w:cs="Arial"/>
          <w:sz w:val="20"/>
          <w:szCs w:val="20"/>
          <w:shd w:val="clear" w:color="auto" w:fill="FFFFFF"/>
        </w:rPr>
        <w:t xml:space="preserve"> AGRAVO </w:t>
      </w:r>
      <w:r w:rsidRPr="002E71D3">
        <w:rPr>
          <w:rFonts w:ascii="Arial" w:hAnsi="Arial" w:cs="Arial"/>
          <w:sz w:val="20"/>
          <w:szCs w:val="20"/>
          <w:shd w:val="clear" w:color="auto" w:fill="FFFFFF"/>
        </w:rPr>
        <w:t>INTERNO. AGRAVO</w:t>
      </w:r>
      <w:r w:rsidRPr="002E71D3">
        <w:rPr>
          <w:rStyle w:val="apple-converted-space"/>
          <w:rFonts w:ascii="Arial" w:hAnsi="Arial" w:cs="Arial"/>
          <w:sz w:val="20"/>
          <w:szCs w:val="20"/>
          <w:shd w:val="clear" w:color="auto" w:fill="FFFFFF"/>
        </w:rPr>
        <w:t> </w:t>
      </w:r>
      <w:r w:rsidRPr="002E71D3">
        <w:rPr>
          <w:rFonts w:ascii="Arial" w:hAnsi="Arial" w:cs="Arial"/>
          <w:sz w:val="20"/>
          <w:szCs w:val="20"/>
          <w:shd w:val="clear" w:color="auto" w:fill="FFFFFF"/>
        </w:rPr>
        <w:t>DE INSTRUMENTO. DECISÃO MONOCRÁTICA. INVENTÁRIO. BEM LOCADO. DIREITO REAL DE HABITAÇÃO DO CONJUGE SOBREVIVENTE. Ainda que o cônjuge não resida no imóvel, sendo este o único bem, possui, direito real de habitação. Estando o imóvel locado, e sendo o valor dos aluguéis utilizados na subsistência do cônjuge, o valor deve ser auferido integralmente pelo cônjuge. DERAM PARCIAL PROVIMENTO. (Agravo</w:t>
      </w:r>
      <w:r w:rsidRPr="002E71D3">
        <w:rPr>
          <w:rStyle w:val="apple-converted-space"/>
          <w:rFonts w:ascii="Arial" w:hAnsi="Arial" w:cs="Arial"/>
          <w:sz w:val="20"/>
          <w:szCs w:val="20"/>
          <w:shd w:val="clear" w:color="auto" w:fill="FFFFFF"/>
        </w:rPr>
        <w:t> </w:t>
      </w:r>
      <w:r w:rsidRPr="002E71D3">
        <w:rPr>
          <w:rFonts w:ascii="Arial" w:hAnsi="Arial" w:cs="Arial"/>
          <w:sz w:val="20"/>
          <w:szCs w:val="20"/>
          <w:shd w:val="clear" w:color="auto" w:fill="FFFFFF"/>
        </w:rPr>
        <w:t>Inominado Nº 700227892637, Oitava Câmara Cível, Tribunal de Justiça do RS, Relator: Rui Por</w:t>
      </w:r>
      <w:r w:rsidR="00A14F27" w:rsidRPr="002E71D3">
        <w:rPr>
          <w:rFonts w:ascii="Arial" w:hAnsi="Arial" w:cs="Arial"/>
          <w:sz w:val="20"/>
          <w:szCs w:val="20"/>
          <w:shd w:val="clear" w:color="auto" w:fill="FFFFFF"/>
        </w:rPr>
        <w:t>tanova, Julgado em 12/03/2009)</w:t>
      </w:r>
      <w:r w:rsidRPr="002E71D3">
        <w:rPr>
          <w:rFonts w:ascii="Arial" w:hAnsi="Arial" w:cs="Arial"/>
          <w:sz w:val="20"/>
          <w:szCs w:val="20"/>
          <w:shd w:val="clear" w:color="auto" w:fill="FFFFFF"/>
        </w:rPr>
        <w:t>.</w:t>
      </w:r>
    </w:p>
    <w:p w:rsidR="009E3053" w:rsidRPr="002E71D3" w:rsidRDefault="009E3053" w:rsidP="009E3053">
      <w:pPr>
        <w:tabs>
          <w:tab w:val="left" w:pos="2001"/>
        </w:tabs>
        <w:autoSpaceDE w:val="0"/>
        <w:autoSpaceDN w:val="0"/>
        <w:adjustRightInd w:val="0"/>
        <w:rPr>
          <w:rFonts w:ascii="Arial" w:hAnsi="Arial" w:cs="Arial"/>
          <w:sz w:val="24"/>
          <w:szCs w:val="24"/>
        </w:rPr>
      </w:pPr>
    </w:p>
    <w:p w:rsidR="00ED5236" w:rsidRPr="002E71D3" w:rsidRDefault="00ED5236" w:rsidP="009E3053">
      <w:pPr>
        <w:tabs>
          <w:tab w:val="left" w:pos="2001"/>
        </w:tabs>
        <w:autoSpaceDE w:val="0"/>
        <w:autoSpaceDN w:val="0"/>
        <w:adjustRightInd w:val="0"/>
        <w:rPr>
          <w:rFonts w:ascii="Arial" w:hAnsi="Arial" w:cs="Arial"/>
          <w:sz w:val="24"/>
          <w:szCs w:val="24"/>
        </w:rPr>
      </w:pPr>
    </w:p>
    <w:p w:rsidR="009E3053" w:rsidRPr="002E71D3" w:rsidRDefault="009E3053" w:rsidP="003B724E">
      <w:pPr>
        <w:autoSpaceDE w:val="0"/>
        <w:autoSpaceDN w:val="0"/>
        <w:adjustRightInd w:val="0"/>
        <w:spacing w:line="360" w:lineRule="auto"/>
        <w:rPr>
          <w:rFonts w:ascii="Arial" w:hAnsi="Arial" w:cs="Arial"/>
          <w:sz w:val="24"/>
          <w:szCs w:val="24"/>
        </w:rPr>
      </w:pPr>
      <w:r w:rsidRPr="002E71D3">
        <w:rPr>
          <w:rFonts w:ascii="Arial" w:hAnsi="Arial" w:cs="Arial"/>
          <w:sz w:val="24"/>
          <w:szCs w:val="24"/>
        </w:rPr>
        <w:t>Não fugindo do mesmo entendimento, mas apenas acompanhando em parte o julgamento feito anteriormente, decide o Tribunal de Justiça de São Paulo, assim dizendo:</w:t>
      </w:r>
    </w:p>
    <w:p w:rsidR="009E3053" w:rsidRPr="002E71D3" w:rsidRDefault="009E3053" w:rsidP="009E3053">
      <w:pPr>
        <w:autoSpaceDE w:val="0"/>
        <w:autoSpaceDN w:val="0"/>
        <w:adjustRightInd w:val="0"/>
        <w:rPr>
          <w:rFonts w:ascii="Arial" w:hAnsi="Arial" w:cs="Arial"/>
          <w:sz w:val="24"/>
          <w:szCs w:val="24"/>
        </w:rPr>
      </w:pPr>
    </w:p>
    <w:p w:rsidR="009E3053" w:rsidRPr="002E71D3" w:rsidRDefault="009E3053" w:rsidP="004C1D98">
      <w:pPr>
        <w:autoSpaceDE w:val="0"/>
        <w:autoSpaceDN w:val="0"/>
        <w:adjustRightInd w:val="0"/>
        <w:ind w:left="2268"/>
        <w:rPr>
          <w:rFonts w:ascii="Arial" w:hAnsi="Arial" w:cs="Arial"/>
          <w:sz w:val="24"/>
          <w:szCs w:val="24"/>
        </w:rPr>
      </w:pPr>
      <w:r w:rsidRPr="002E71D3">
        <w:rPr>
          <w:rFonts w:ascii="Arial" w:hAnsi="Arial" w:cs="Arial"/>
          <w:sz w:val="20"/>
          <w:szCs w:val="20"/>
          <w:shd w:val="clear" w:color="auto" w:fill="FFFFFF"/>
        </w:rPr>
        <w:t xml:space="preserve">AÇÃO DE INVENTÁRIO E PARTILHA DE BENS. DIREITO REAL DE HABITAÇÃO DE CUJUS QUE ERA CASADO COM A APELANTE EM REGIME DE SEPARAÇÃO DE BENS. Direito do cônjuge supérstite a permanecer no imóvel de residência comum do casal. Locação da edícula localizada nos fundos da casa principal que não impede o direito real de habitação. Sentença reformada. Recurso provido. (Apelação nº 0331626-38.2007.8.26.0577, 8ª Câmara de Direito Privado do TJSP, Rel. Hélio Faria. j. 05.12.2012, DJe 11.01.2013). </w:t>
      </w:r>
    </w:p>
    <w:p w:rsidR="009F2F4D" w:rsidRPr="002E71D3" w:rsidRDefault="009F2F4D" w:rsidP="006E6E01">
      <w:pPr>
        <w:spacing w:line="360" w:lineRule="auto"/>
        <w:rPr>
          <w:rFonts w:ascii="Arial" w:hAnsi="Arial" w:cs="Arial"/>
          <w:sz w:val="24"/>
          <w:szCs w:val="24"/>
          <w:bdr w:val="none" w:sz="0" w:space="0" w:color="auto" w:frame="1"/>
          <w:shd w:val="clear" w:color="auto" w:fill="FFFFFF"/>
        </w:rPr>
      </w:pPr>
    </w:p>
    <w:p w:rsidR="00153DCB" w:rsidRPr="002E71D3" w:rsidRDefault="00153DCB" w:rsidP="006E6E01">
      <w:pPr>
        <w:spacing w:line="360" w:lineRule="auto"/>
        <w:rPr>
          <w:rFonts w:ascii="Arial" w:hAnsi="Arial" w:cs="Arial"/>
          <w:sz w:val="24"/>
          <w:szCs w:val="24"/>
          <w:bdr w:val="none" w:sz="0" w:space="0" w:color="auto" w:frame="1"/>
          <w:shd w:val="clear" w:color="auto" w:fill="FFFFFF"/>
        </w:rPr>
      </w:pPr>
    </w:p>
    <w:p w:rsidR="009F2F4D" w:rsidRPr="002E71D3" w:rsidRDefault="00233B44" w:rsidP="006E6E01">
      <w:pPr>
        <w:spacing w:line="360" w:lineRule="auto"/>
        <w:rPr>
          <w:rFonts w:ascii="Arial" w:hAnsi="Arial" w:cs="Arial"/>
          <w:b/>
          <w:sz w:val="24"/>
          <w:szCs w:val="24"/>
          <w:bdr w:val="none" w:sz="0" w:space="0" w:color="auto" w:frame="1"/>
          <w:shd w:val="clear" w:color="auto" w:fill="FFFFFF"/>
        </w:rPr>
      </w:pPr>
      <w:r>
        <w:rPr>
          <w:rFonts w:ascii="Arial" w:hAnsi="Arial" w:cs="Arial"/>
          <w:b/>
          <w:sz w:val="24"/>
          <w:szCs w:val="24"/>
          <w:bdr w:val="none" w:sz="0" w:space="0" w:color="auto" w:frame="1"/>
          <w:shd w:val="clear" w:color="auto" w:fill="FFFFFF"/>
        </w:rPr>
        <w:t>4</w:t>
      </w:r>
      <w:r w:rsidR="000D7306" w:rsidRPr="002E71D3">
        <w:rPr>
          <w:rFonts w:ascii="Arial" w:hAnsi="Arial" w:cs="Arial"/>
          <w:b/>
          <w:sz w:val="24"/>
          <w:szCs w:val="24"/>
          <w:bdr w:val="none" w:sz="0" w:space="0" w:color="auto" w:frame="1"/>
          <w:shd w:val="clear" w:color="auto" w:fill="FFFFFF"/>
        </w:rPr>
        <w:t>.1.6</w:t>
      </w:r>
      <w:r w:rsidR="009F2F4D" w:rsidRPr="002E71D3">
        <w:rPr>
          <w:rFonts w:ascii="Arial" w:hAnsi="Arial" w:cs="Arial"/>
          <w:b/>
          <w:sz w:val="24"/>
          <w:szCs w:val="24"/>
          <w:bdr w:val="none" w:sz="0" w:space="0" w:color="auto" w:frame="1"/>
          <w:shd w:val="clear" w:color="auto" w:fill="FFFFFF"/>
        </w:rPr>
        <w:t>. Constituição de nova família</w:t>
      </w:r>
    </w:p>
    <w:p w:rsidR="009F2F4D" w:rsidRPr="002E71D3" w:rsidRDefault="009F2F4D" w:rsidP="006E6E01">
      <w:pPr>
        <w:spacing w:line="360" w:lineRule="auto"/>
        <w:rPr>
          <w:rFonts w:ascii="Arial" w:hAnsi="Arial" w:cs="Arial"/>
          <w:sz w:val="24"/>
          <w:szCs w:val="24"/>
          <w:bdr w:val="none" w:sz="0" w:space="0" w:color="auto" w:frame="1"/>
          <w:shd w:val="clear" w:color="auto" w:fill="FFFFFF"/>
        </w:rPr>
      </w:pPr>
    </w:p>
    <w:p w:rsidR="00153DCB" w:rsidRPr="002E71D3" w:rsidRDefault="00153DCB" w:rsidP="006E6E01">
      <w:pPr>
        <w:spacing w:line="360" w:lineRule="auto"/>
        <w:rPr>
          <w:rFonts w:ascii="Arial" w:hAnsi="Arial" w:cs="Arial"/>
          <w:sz w:val="24"/>
          <w:szCs w:val="24"/>
          <w:bdr w:val="none" w:sz="0" w:space="0" w:color="auto" w:frame="1"/>
          <w:shd w:val="clear" w:color="auto" w:fill="FFFFFF"/>
        </w:rPr>
      </w:pPr>
    </w:p>
    <w:p w:rsidR="006D3841" w:rsidRPr="002E71D3" w:rsidRDefault="006D3841"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 xml:space="preserve">Quando se trata desse assunto </w:t>
      </w:r>
      <w:r w:rsidR="00895326" w:rsidRPr="002E71D3">
        <w:rPr>
          <w:rFonts w:ascii="Arial" w:hAnsi="Arial" w:cs="Arial"/>
          <w:sz w:val="24"/>
          <w:szCs w:val="24"/>
          <w:bdr w:val="none" w:sz="0" w:space="0" w:color="auto" w:frame="1"/>
          <w:shd w:val="clear" w:color="auto" w:fill="FFFFFF"/>
        </w:rPr>
        <w:t>nota</w:t>
      </w:r>
      <w:r w:rsidR="00895326">
        <w:rPr>
          <w:rFonts w:ascii="Arial" w:hAnsi="Arial" w:cs="Arial"/>
          <w:sz w:val="24"/>
          <w:szCs w:val="24"/>
          <w:bdr w:val="none" w:sz="0" w:space="0" w:color="auto" w:frame="1"/>
          <w:shd w:val="clear" w:color="auto" w:fill="FFFFFF"/>
        </w:rPr>
        <w:t>-se</w:t>
      </w:r>
      <w:r w:rsidRPr="002E71D3">
        <w:rPr>
          <w:rFonts w:ascii="Arial" w:hAnsi="Arial" w:cs="Arial"/>
          <w:sz w:val="24"/>
          <w:szCs w:val="24"/>
          <w:bdr w:val="none" w:sz="0" w:space="0" w:color="auto" w:frame="1"/>
          <w:shd w:val="clear" w:color="auto" w:fill="FFFFFF"/>
        </w:rPr>
        <w:t xml:space="preserve"> divergência de opinião doutrinária, pois Tartuce em sua obra cita </w:t>
      </w:r>
      <w:r w:rsidR="00895326" w:rsidRPr="002E71D3">
        <w:rPr>
          <w:rFonts w:ascii="Arial" w:hAnsi="Arial" w:cs="Arial"/>
          <w:sz w:val="24"/>
          <w:szCs w:val="24"/>
          <w:bdr w:val="none" w:sz="0" w:space="0" w:color="auto" w:frame="1"/>
          <w:shd w:val="clear" w:color="auto" w:fill="FFFFFF"/>
        </w:rPr>
        <w:t>apreciação</w:t>
      </w:r>
      <w:r w:rsidRPr="002E71D3">
        <w:rPr>
          <w:rFonts w:ascii="Arial" w:hAnsi="Arial" w:cs="Arial"/>
          <w:sz w:val="24"/>
          <w:szCs w:val="24"/>
          <w:bdr w:val="none" w:sz="0" w:space="0" w:color="auto" w:frame="1"/>
          <w:shd w:val="clear" w:color="auto" w:fill="FFFFFF"/>
        </w:rPr>
        <w:t xml:space="preserve"> do doutrinador Zeno Veloso em que diz, “Aponta ainda o jurista paraense não parecer justo manter tal direito se o cônjuge constituir nova família, seja por meio de um casamento ou de uma união estável (VELOSO, Zeno. Código ..., 2008. P. 2.018)”.</w:t>
      </w:r>
      <w:r w:rsidRPr="002E71D3">
        <w:rPr>
          <w:rStyle w:val="Refdenotaderodap"/>
          <w:rFonts w:ascii="Arial" w:hAnsi="Arial" w:cs="Arial"/>
          <w:sz w:val="24"/>
          <w:szCs w:val="24"/>
          <w:bdr w:val="none" w:sz="0" w:space="0" w:color="auto" w:frame="1"/>
          <w:shd w:val="clear" w:color="auto" w:fill="FFFFFF"/>
        </w:rPr>
        <w:footnoteReference w:id="50"/>
      </w:r>
    </w:p>
    <w:p w:rsidR="006D3841" w:rsidRPr="002E71D3" w:rsidRDefault="006D3841" w:rsidP="006E6E01">
      <w:pPr>
        <w:spacing w:line="360" w:lineRule="auto"/>
        <w:rPr>
          <w:rFonts w:ascii="Arial" w:hAnsi="Arial" w:cs="Arial"/>
          <w:sz w:val="24"/>
          <w:szCs w:val="24"/>
          <w:bdr w:val="none" w:sz="0" w:space="0" w:color="auto" w:frame="1"/>
          <w:shd w:val="clear" w:color="auto" w:fill="FFFFFF"/>
        </w:rPr>
      </w:pPr>
    </w:p>
    <w:p w:rsidR="00B07BE1" w:rsidRPr="002E71D3" w:rsidRDefault="00B07BE1"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Mas ao tratar da hipótese de o companheiro sobrevivente não possuir condições de vida economicamente estável, abre-se uma possibilidade dentro do entendimento doutrinário de manter o direito real de habitação, mesmo com a constituição de nova família, como ensina Tartuce:</w:t>
      </w:r>
    </w:p>
    <w:p w:rsidR="00B07BE1" w:rsidRPr="002E71D3" w:rsidRDefault="00B07BE1" w:rsidP="006E6E01">
      <w:pPr>
        <w:spacing w:line="360" w:lineRule="auto"/>
        <w:rPr>
          <w:rFonts w:ascii="Arial" w:hAnsi="Arial" w:cs="Arial"/>
          <w:sz w:val="24"/>
          <w:szCs w:val="24"/>
          <w:bdr w:val="none" w:sz="0" w:space="0" w:color="auto" w:frame="1"/>
          <w:shd w:val="clear" w:color="auto" w:fill="FFFFFF"/>
        </w:rPr>
      </w:pPr>
    </w:p>
    <w:p w:rsidR="00EA5A89" w:rsidRPr="002E71D3" w:rsidRDefault="00B07BE1" w:rsidP="002F7E54">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 xml:space="preserve">No que toca à constituição de uma nova família pelo habitante, vislumbra-se a hipótese em que o cônjuge sobrevivente não tem boas condições econômicas e financeiras, ao contrário dos outros herdeiros, descendentes, que são inclusive proprietários de outros imóveis. Seria justo desalojar o cônjuge pelo simples fato de constituir nova família? Este autor entende que não, sendo necessário ponderar a favor da moradia e da família, a partir dos valores constantes dos arts. 6º e 1º, inciso III, do Texto Maior. Cite-se, ainda, o art. 226, </w:t>
      </w:r>
      <w:r w:rsidRPr="002E71D3">
        <w:rPr>
          <w:rFonts w:ascii="Arial" w:hAnsi="Arial" w:cs="Arial"/>
          <w:i/>
          <w:sz w:val="20"/>
          <w:szCs w:val="20"/>
          <w:bdr w:val="none" w:sz="0" w:space="0" w:color="auto" w:frame="1"/>
          <w:shd w:val="clear" w:color="auto" w:fill="FFFFFF"/>
        </w:rPr>
        <w:t>caput</w:t>
      </w:r>
      <w:r w:rsidRPr="002E71D3">
        <w:rPr>
          <w:rFonts w:ascii="Arial" w:hAnsi="Arial" w:cs="Arial"/>
          <w:sz w:val="20"/>
          <w:szCs w:val="20"/>
          <w:bdr w:val="none" w:sz="0" w:space="0" w:color="auto" w:frame="1"/>
          <w:shd w:val="clear" w:color="auto" w:fill="FFFFFF"/>
        </w:rPr>
        <w:t>, d</w:t>
      </w:r>
      <w:r w:rsidR="007010EE" w:rsidRPr="002E71D3">
        <w:rPr>
          <w:rFonts w:ascii="Arial" w:hAnsi="Arial" w:cs="Arial"/>
          <w:sz w:val="20"/>
          <w:szCs w:val="20"/>
          <w:bdr w:val="none" w:sz="0" w:space="0" w:color="auto" w:frame="1"/>
          <w:shd w:val="clear" w:color="auto" w:fill="FFFFFF"/>
        </w:rPr>
        <w:t>a Constituição F</w:t>
      </w:r>
      <w:r w:rsidRPr="002E71D3">
        <w:rPr>
          <w:rFonts w:ascii="Arial" w:hAnsi="Arial" w:cs="Arial"/>
          <w:sz w:val="20"/>
          <w:szCs w:val="20"/>
          <w:bdr w:val="none" w:sz="0" w:space="0" w:color="auto" w:frame="1"/>
          <w:shd w:val="clear" w:color="auto" w:fill="FFFFFF"/>
        </w:rPr>
        <w:t>e</w:t>
      </w:r>
      <w:r w:rsidR="007010EE" w:rsidRPr="002E71D3">
        <w:rPr>
          <w:rFonts w:ascii="Arial" w:hAnsi="Arial" w:cs="Arial"/>
          <w:sz w:val="20"/>
          <w:szCs w:val="20"/>
          <w:bdr w:val="none" w:sz="0" w:space="0" w:color="auto" w:frame="1"/>
          <w:shd w:val="clear" w:color="auto" w:fill="FFFFFF"/>
        </w:rPr>
        <w:t>d</w:t>
      </w:r>
      <w:r w:rsidRPr="002E71D3">
        <w:rPr>
          <w:rFonts w:ascii="Arial" w:hAnsi="Arial" w:cs="Arial"/>
          <w:sz w:val="20"/>
          <w:szCs w:val="20"/>
          <w:bdr w:val="none" w:sz="0" w:space="0" w:color="auto" w:frame="1"/>
          <w:shd w:val="clear" w:color="auto" w:fill="FFFFFF"/>
        </w:rPr>
        <w:t>eral, segundo o qual a família é a base da sociedade.</w:t>
      </w:r>
    </w:p>
    <w:p w:rsidR="00EA5A89" w:rsidRPr="002E71D3" w:rsidRDefault="00EA5A89" w:rsidP="002F7E54">
      <w:pPr>
        <w:ind w:left="2268"/>
        <w:rPr>
          <w:rFonts w:ascii="Arial" w:hAnsi="Arial" w:cs="Arial"/>
          <w:sz w:val="20"/>
          <w:szCs w:val="20"/>
          <w:bdr w:val="none" w:sz="0" w:space="0" w:color="auto" w:frame="1"/>
          <w:shd w:val="clear" w:color="auto" w:fill="FFFFFF"/>
        </w:rPr>
      </w:pPr>
    </w:p>
    <w:p w:rsidR="00B07BE1" w:rsidRPr="002E71D3" w:rsidRDefault="00EA5A89" w:rsidP="002F7E54">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Em suma, é o caso concreto que vai determinar se o direito real de habitação do cônjuge persiste ou não.</w:t>
      </w:r>
      <w:r w:rsidR="00B07BE1" w:rsidRPr="002E71D3">
        <w:rPr>
          <w:rFonts w:ascii="Arial" w:hAnsi="Arial" w:cs="Arial"/>
          <w:sz w:val="20"/>
          <w:szCs w:val="20"/>
          <w:bdr w:val="none" w:sz="0" w:space="0" w:color="auto" w:frame="1"/>
          <w:shd w:val="clear" w:color="auto" w:fill="FFFFFF"/>
        </w:rPr>
        <w:t>”</w:t>
      </w:r>
      <w:r w:rsidR="002F7E54" w:rsidRPr="002E71D3">
        <w:rPr>
          <w:rStyle w:val="Refdenotaderodap"/>
          <w:rFonts w:ascii="Arial" w:hAnsi="Arial" w:cs="Arial"/>
          <w:sz w:val="20"/>
          <w:szCs w:val="20"/>
          <w:bdr w:val="none" w:sz="0" w:space="0" w:color="auto" w:frame="1"/>
          <w:shd w:val="clear" w:color="auto" w:fill="FFFFFF"/>
        </w:rPr>
        <w:footnoteReference w:id="51"/>
      </w:r>
    </w:p>
    <w:p w:rsidR="006D3841" w:rsidRPr="002E71D3" w:rsidRDefault="006D3841" w:rsidP="006E6E01">
      <w:pPr>
        <w:spacing w:line="360" w:lineRule="auto"/>
        <w:rPr>
          <w:rFonts w:ascii="Arial" w:hAnsi="Arial" w:cs="Arial"/>
          <w:sz w:val="24"/>
          <w:szCs w:val="24"/>
          <w:bdr w:val="none" w:sz="0" w:space="0" w:color="auto" w:frame="1"/>
          <w:shd w:val="clear" w:color="auto" w:fill="FFFFFF"/>
        </w:rPr>
      </w:pPr>
    </w:p>
    <w:p w:rsidR="006D3841" w:rsidRPr="002E71D3" w:rsidRDefault="006D3841" w:rsidP="006E6E01">
      <w:pPr>
        <w:spacing w:line="360" w:lineRule="auto"/>
        <w:rPr>
          <w:rFonts w:ascii="Arial" w:hAnsi="Arial" w:cs="Arial"/>
          <w:sz w:val="24"/>
          <w:szCs w:val="24"/>
          <w:bdr w:val="none" w:sz="0" w:space="0" w:color="auto" w:frame="1"/>
          <w:shd w:val="clear" w:color="auto" w:fill="FFFFFF"/>
        </w:rPr>
      </w:pPr>
    </w:p>
    <w:p w:rsidR="009F2F4D" w:rsidRPr="002E71D3" w:rsidRDefault="00233B44" w:rsidP="00490567">
      <w:pPr>
        <w:spacing w:line="360" w:lineRule="auto"/>
        <w:rPr>
          <w:rFonts w:ascii="Arial" w:hAnsi="Arial" w:cs="Arial"/>
          <w:b/>
          <w:sz w:val="24"/>
          <w:szCs w:val="24"/>
          <w:bdr w:val="none" w:sz="0" w:space="0" w:color="auto" w:frame="1"/>
          <w:shd w:val="clear" w:color="auto" w:fill="FFFFFF"/>
        </w:rPr>
      </w:pPr>
      <w:r>
        <w:rPr>
          <w:rFonts w:ascii="Arial" w:hAnsi="Arial" w:cs="Arial"/>
          <w:b/>
          <w:sz w:val="24"/>
          <w:szCs w:val="24"/>
          <w:bdr w:val="none" w:sz="0" w:space="0" w:color="auto" w:frame="1"/>
          <w:shd w:val="clear" w:color="auto" w:fill="FFFFFF"/>
        </w:rPr>
        <w:t>4</w:t>
      </w:r>
      <w:r w:rsidR="000D7306" w:rsidRPr="002E71D3">
        <w:rPr>
          <w:rFonts w:ascii="Arial" w:hAnsi="Arial" w:cs="Arial"/>
          <w:b/>
          <w:sz w:val="24"/>
          <w:szCs w:val="24"/>
          <w:bdr w:val="none" w:sz="0" w:space="0" w:color="auto" w:frame="1"/>
          <w:shd w:val="clear" w:color="auto" w:fill="FFFFFF"/>
        </w:rPr>
        <w:t>.1.7</w:t>
      </w:r>
      <w:r w:rsidR="009F2F4D" w:rsidRPr="002E71D3">
        <w:rPr>
          <w:rFonts w:ascii="Arial" w:hAnsi="Arial" w:cs="Arial"/>
          <w:b/>
          <w:sz w:val="24"/>
          <w:szCs w:val="24"/>
          <w:bdr w:val="none" w:sz="0" w:space="0" w:color="auto" w:frame="1"/>
          <w:shd w:val="clear" w:color="auto" w:fill="FFFFFF"/>
        </w:rPr>
        <w:t>. Renúncia</w:t>
      </w:r>
    </w:p>
    <w:p w:rsidR="004C32C7" w:rsidRPr="002E71D3" w:rsidRDefault="004C32C7" w:rsidP="00490567">
      <w:pPr>
        <w:spacing w:line="360" w:lineRule="auto"/>
        <w:rPr>
          <w:rFonts w:ascii="Arial" w:hAnsi="Arial" w:cs="Arial"/>
          <w:b/>
          <w:sz w:val="24"/>
          <w:szCs w:val="24"/>
          <w:bdr w:val="none" w:sz="0" w:space="0" w:color="auto" w:frame="1"/>
          <w:shd w:val="clear" w:color="auto" w:fill="FFFFFF"/>
        </w:rPr>
      </w:pPr>
    </w:p>
    <w:p w:rsidR="004C32C7" w:rsidRPr="002E71D3" w:rsidRDefault="004C32C7" w:rsidP="00490567">
      <w:pPr>
        <w:spacing w:line="360" w:lineRule="auto"/>
        <w:rPr>
          <w:rFonts w:ascii="Arial" w:hAnsi="Arial" w:cs="Arial"/>
          <w:b/>
          <w:sz w:val="24"/>
          <w:szCs w:val="24"/>
          <w:bdr w:val="none" w:sz="0" w:space="0" w:color="auto" w:frame="1"/>
          <w:shd w:val="clear" w:color="auto" w:fill="FFFFFF"/>
        </w:rPr>
      </w:pPr>
    </w:p>
    <w:p w:rsidR="00F963C7" w:rsidRPr="002E71D3" w:rsidRDefault="0042174E" w:rsidP="00490567">
      <w:pPr>
        <w:spacing w:line="360" w:lineRule="auto"/>
        <w:rPr>
          <w:rFonts w:ascii="Arial" w:hAnsi="Arial" w:cs="Arial"/>
          <w:sz w:val="24"/>
          <w:szCs w:val="24"/>
        </w:rPr>
      </w:pPr>
      <w:r w:rsidRPr="002E71D3">
        <w:rPr>
          <w:rFonts w:ascii="Arial" w:hAnsi="Arial" w:cs="Arial"/>
          <w:sz w:val="24"/>
          <w:szCs w:val="24"/>
        </w:rPr>
        <w:t xml:space="preserve">Esse assunto traz divergentes opiniões </w:t>
      </w:r>
      <w:r w:rsidR="004C32C7" w:rsidRPr="002E71D3">
        <w:rPr>
          <w:rFonts w:ascii="Arial" w:hAnsi="Arial" w:cs="Arial"/>
          <w:sz w:val="24"/>
          <w:szCs w:val="24"/>
        </w:rPr>
        <w:t xml:space="preserve">tanto entre os </w:t>
      </w:r>
      <w:r w:rsidRPr="002E71D3">
        <w:rPr>
          <w:rFonts w:ascii="Arial" w:hAnsi="Arial" w:cs="Arial"/>
          <w:sz w:val="24"/>
          <w:szCs w:val="24"/>
        </w:rPr>
        <w:t>doutrina</w:t>
      </w:r>
      <w:r w:rsidR="004C32C7" w:rsidRPr="002E71D3">
        <w:rPr>
          <w:rFonts w:ascii="Arial" w:hAnsi="Arial" w:cs="Arial"/>
          <w:sz w:val="24"/>
          <w:szCs w:val="24"/>
        </w:rPr>
        <w:t>dores</w:t>
      </w:r>
      <w:r w:rsidRPr="002E71D3">
        <w:rPr>
          <w:rFonts w:ascii="Arial" w:hAnsi="Arial" w:cs="Arial"/>
          <w:sz w:val="24"/>
          <w:szCs w:val="24"/>
        </w:rPr>
        <w:t xml:space="preserve"> quanto na própria jurisprudência pátria.</w:t>
      </w:r>
    </w:p>
    <w:p w:rsidR="0042174E" w:rsidRPr="002E71D3" w:rsidRDefault="0042174E" w:rsidP="00490567">
      <w:pPr>
        <w:spacing w:line="360" w:lineRule="auto"/>
        <w:rPr>
          <w:rFonts w:ascii="Arial" w:hAnsi="Arial" w:cs="Arial"/>
          <w:sz w:val="24"/>
          <w:szCs w:val="24"/>
        </w:rPr>
      </w:pPr>
    </w:p>
    <w:p w:rsidR="00D972A3" w:rsidRPr="002E71D3" w:rsidRDefault="00D972A3" w:rsidP="00490567">
      <w:pPr>
        <w:spacing w:line="360" w:lineRule="auto"/>
        <w:rPr>
          <w:rFonts w:ascii="Arial" w:hAnsi="Arial" w:cs="Arial"/>
          <w:sz w:val="24"/>
          <w:szCs w:val="24"/>
        </w:rPr>
      </w:pPr>
      <w:r w:rsidRPr="002E71D3">
        <w:rPr>
          <w:rFonts w:ascii="Arial" w:hAnsi="Arial" w:cs="Arial"/>
          <w:sz w:val="24"/>
          <w:szCs w:val="24"/>
        </w:rPr>
        <w:t>No entendimento de Maria Berenice Dias, o direito real de habitação, é</w:t>
      </w:r>
      <w:r w:rsidR="00F963C7" w:rsidRPr="002E71D3">
        <w:rPr>
          <w:rFonts w:ascii="Arial" w:hAnsi="Arial" w:cs="Arial"/>
          <w:sz w:val="24"/>
          <w:szCs w:val="24"/>
        </w:rPr>
        <w:t xml:space="preserve"> renunciável pelo companheiro sobrevivente, como </w:t>
      </w:r>
      <w:r w:rsidRPr="002E71D3">
        <w:rPr>
          <w:rFonts w:ascii="Arial" w:hAnsi="Arial" w:cs="Arial"/>
          <w:sz w:val="24"/>
          <w:szCs w:val="24"/>
        </w:rPr>
        <w:t xml:space="preserve">a autora </w:t>
      </w:r>
      <w:r w:rsidR="00F963C7" w:rsidRPr="002E71D3">
        <w:rPr>
          <w:rFonts w:ascii="Arial" w:hAnsi="Arial" w:cs="Arial"/>
          <w:sz w:val="24"/>
          <w:szCs w:val="24"/>
        </w:rPr>
        <w:t>cita: “O companheiro sobrevivente tem o direito de renunciar ao direito real de habitação, fato que não significa sua exclusão da herança, permanecendo como herdeiro concorrente”</w:t>
      </w:r>
      <w:r w:rsidR="00F963C7" w:rsidRPr="002E71D3">
        <w:rPr>
          <w:rStyle w:val="Refdenotaderodap"/>
          <w:rFonts w:ascii="Arial" w:hAnsi="Arial" w:cs="Arial"/>
          <w:sz w:val="24"/>
          <w:szCs w:val="24"/>
        </w:rPr>
        <w:footnoteReference w:id="52"/>
      </w:r>
      <w:r w:rsidR="00F963C7" w:rsidRPr="002E71D3">
        <w:rPr>
          <w:rFonts w:ascii="Arial" w:hAnsi="Arial" w:cs="Arial"/>
          <w:sz w:val="24"/>
          <w:szCs w:val="24"/>
        </w:rPr>
        <w:t>.</w:t>
      </w:r>
    </w:p>
    <w:p w:rsidR="00206FCE" w:rsidRPr="002E71D3" w:rsidRDefault="00206FCE" w:rsidP="00490567">
      <w:pPr>
        <w:spacing w:line="360" w:lineRule="auto"/>
        <w:rPr>
          <w:rFonts w:ascii="Arial" w:hAnsi="Arial" w:cs="Arial"/>
          <w:sz w:val="24"/>
          <w:szCs w:val="24"/>
        </w:rPr>
      </w:pPr>
    </w:p>
    <w:p w:rsidR="00D972A3" w:rsidRPr="002E71D3" w:rsidRDefault="00D972A3" w:rsidP="00490567">
      <w:pPr>
        <w:spacing w:line="360" w:lineRule="auto"/>
        <w:rPr>
          <w:rFonts w:ascii="Arial" w:hAnsi="Arial" w:cs="Arial"/>
          <w:sz w:val="24"/>
          <w:szCs w:val="24"/>
        </w:rPr>
      </w:pPr>
      <w:r w:rsidRPr="002E71D3">
        <w:rPr>
          <w:rFonts w:ascii="Arial" w:hAnsi="Arial" w:cs="Arial"/>
          <w:sz w:val="24"/>
          <w:szCs w:val="24"/>
        </w:rPr>
        <w:t xml:space="preserve">Já para Tartuce, “[...] o direito real de habitação é irrenunciável, por envolver a consagração desse direito fundamental à moradia, com plena incidência nas relações privadas, ou seja, com </w:t>
      </w:r>
      <w:r w:rsidRPr="002E71D3">
        <w:rPr>
          <w:rFonts w:ascii="Arial" w:hAnsi="Arial" w:cs="Arial"/>
          <w:i/>
          <w:sz w:val="24"/>
          <w:szCs w:val="24"/>
        </w:rPr>
        <w:t>eficácia horizontal</w:t>
      </w:r>
      <w:r w:rsidRPr="002E71D3">
        <w:rPr>
          <w:rFonts w:ascii="Arial" w:hAnsi="Arial" w:cs="Arial"/>
          <w:sz w:val="24"/>
          <w:szCs w:val="24"/>
        </w:rPr>
        <w:t>.</w:t>
      </w:r>
      <w:r w:rsidR="00490567" w:rsidRPr="002E71D3">
        <w:rPr>
          <w:rStyle w:val="Refdenotaderodap"/>
          <w:rFonts w:ascii="Arial" w:hAnsi="Arial" w:cs="Arial"/>
          <w:sz w:val="24"/>
          <w:szCs w:val="24"/>
        </w:rPr>
        <w:footnoteReference w:id="53"/>
      </w:r>
    </w:p>
    <w:p w:rsidR="00F963C7" w:rsidRPr="002E71D3" w:rsidRDefault="00F963C7" w:rsidP="00490567">
      <w:pPr>
        <w:spacing w:line="360" w:lineRule="auto"/>
        <w:rPr>
          <w:rFonts w:ascii="Arial" w:hAnsi="Arial" w:cs="Arial"/>
          <w:sz w:val="24"/>
          <w:szCs w:val="24"/>
        </w:rPr>
      </w:pPr>
    </w:p>
    <w:p w:rsidR="00987888" w:rsidRPr="002E71D3" w:rsidRDefault="000E5CF0" w:rsidP="00490567">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 xml:space="preserve">Quando se trata do entendimento jurídico, observa-se que em 2004 o STJ em seu Enunciado de número 271 CFJ/STJ, da </w:t>
      </w:r>
      <w:r w:rsidRPr="002E71D3">
        <w:rPr>
          <w:rFonts w:ascii="Arial" w:hAnsi="Arial" w:cs="Arial"/>
          <w:i/>
          <w:sz w:val="24"/>
          <w:szCs w:val="24"/>
          <w:bdr w:val="none" w:sz="0" w:space="0" w:color="auto" w:frame="1"/>
          <w:shd w:val="clear" w:color="auto" w:fill="FFFFFF"/>
        </w:rPr>
        <w:t>III Jornada de Direito Civil</w:t>
      </w:r>
      <w:r w:rsidRPr="002E71D3">
        <w:rPr>
          <w:rFonts w:ascii="Arial" w:hAnsi="Arial" w:cs="Arial"/>
          <w:sz w:val="24"/>
          <w:szCs w:val="24"/>
          <w:bdr w:val="none" w:sz="0" w:space="0" w:color="auto" w:frame="1"/>
          <w:shd w:val="clear" w:color="auto" w:fill="FFFFFF"/>
        </w:rPr>
        <w:t>, diz que, “O cônjuge pode renunciar ao direito real de habitação, nos autos do inventário ou por escritura pública, sem prejuízo de sua participação na herança”.</w:t>
      </w:r>
      <w:r w:rsidR="00EE7790">
        <w:rPr>
          <w:rStyle w:val="Refdenotaderodap"/>
          <w:rFonts w:ascii="Arial" w:hAnsi="Arial" w:cs="Arial"/>
          <w:sz w:val="24"/>
          <w:szCs w:val="24"/>
          <w:bdr w:val="none" w:sz="0" w:space="0" w:color="auto" w:frame="1"/>
          <w:shd w:val="clear" w:color="auto" w:fill="FFFFFF"/>
        </w:rPr>
        <w:footnoteReference w:id="54"/>
      </w:r>
      <w:r w:rsidR="00987888" w:rsidRPr="002E71D3">
        <w:rPr>
          <w:rFonts w:ascii="Arial" w:hAnsi="Arial" w:cs="Arial"/>
          <w:sz w:val="24"/>
          <w:szCs w:val="24"/>
          <w:bdr w:val="none" w:sz="0" w:space="0" w:color="auto" w:frame="1"/>
          <w:shd w:val="clear" w:color="auto" w:fill="FFFFFF"/>
        </w:rPr>
        <w:t xml:space="preserve"> </w:t>
      </w:r>
    </w:p>
    <w:p w:rsidR="00987888" w:rsidRPr="002E71D3" w:rsidRDefault="00987888" w:rsidP="00490567">
      <w:pPr>
        <w:spacing w:line="360" w:lineRule="auto"/>
        <w:rPr>
          <w:rFonts w:ascii="Arial" w:hAnsi="Arial" w:cs="Arial"/>
          <w:sz w:val="24"/>
          <w:szCs w:val="24"/>
          <w:bdr w:val="none" w:sz="0" w:space="0" w:color="auto" w:frame="1"/>
          <w:shd w:val="clear" w:color="auto" w:fill="FFFFFF"/>
        </w:rPr>
      </w:pPr>
    </w:p>
    <w:p w:rsidR="000E5CF0" w:rsidRPr="002E71D3" w:rsidRDefault="00987888" w:rsidP="00490567">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Sendo que esse entendimento não retrata a atual visão do STJ, que</w:t>
      </w:r>
      <w:r w:rsidR="00016D2F" w:rsidRPr="002E71D3">
        <w:rPr>
          <w:rFonts w:ascii="Arial" w:hAnsi="Arial" w:cs="Arial"/>
          <w:sz w:val="24"/>
          <w:szCs w:val="24"/>
          <w:bdr w:val="none" w:sz="0" w:space="0" w:color="auto" w:frame="1"/>
          <w:shd w:val="clear" w:color="auto" w:fill="FFFFFF"/>
        </w:rPr>
        <w:t xml:space="preserve"> em 2013,</w:t>
      </w:r>
      <w:r w:rsidRPr="002E71D3">
        <w:rPr>
          <w:rFonts w:ascii="Arial" w:hAnsi="Arial" w:cs="Arial"/>
          <w:sz w:val="24"/>
          <w:szCs w:val="24"/>
          <w:bdr w:val="none" w:sz="0" w:space="0" w:color="auto" w:frame="1"/>
          <w:shd w:val="clear" w:color="auto" w:fill="FFFFFF"/>
        </w:rPr>
        <w:t xml:space="preserve"> devido os constantes desacordos na Corte, </w:t>
      </w:r>
      <w:r w:rsidR="00016D2F" w:rsidRPr="002E71D3">
        <w:rPr>
          <w:rFonts w:ascii="Arial" w:hAnsi="Arial" w:cs="Arial"/>
          <w:sz w:val="24"/>
          <w:szCs w:val="24"/>
          <w:bdr w:val="none" w:sz="0" w:space="0" w:color="auto" w:frame="1"/>
          <w:shd w:val="clear" w:color="auto" w:fill="FFFFFF"/>
        </w:rPr>
        <w:t>chegaram a</w:t>
      </w:r>
      <w:r w:rsidR="00114313" w:rsidRPr="002E71D3">
        <w:rPr>
          <w:rFonts w:ascii="Arial" w:hAnsi="Arial" w:cs="Arial"/>
          <w:sz w:val="24"/>
          <w:szCs w:val="24"/>
          <w:bdr w:val="none" w:sz="0" w:space="0" w:color="auto" w:frame="1"/>
          <w:shd w:val="clear" w:color="auto" w:fill="FFFFFF"/>
        </w:rPr>
        <w:t xml:space="preserve"> um</w:t>
      </w:r>
      <w:r w:rsidR="00016D2F" w:rsidRPr="002E71D3">
        <w:rPr>
          <w:rFonts w:ascii="Arial" w:hAnsi="Arial" w:cs="Arial"/>
          <w:sz w:val="24"/>
          <w:szCs w:val="24"/>
          <w:bdr w:val="none" w:sz="0" w:space="0" w:color="auto" w:frame="1"/>
          <w:shd w:val="clear" w:color="auto" w:fill="FFFFFF"/>
        </w:rPr>
        <w:t xml:space="preserve"> consenso e</w:t>
      </w:r>
      <w:r w:rsidR="00114313" w:rsidRPr="002E71D3">
        <w:rPr>
          <w:rFonts w:ascii="Arial" w:hAnsi="Arial" w:cs="Arial"/>
          <w:sz w:val="24"/>
          <w:szCs w:val="24"/>
          <w:bdr w:val="none" w:sz="0" w:space="0" w:color="auto" w:frame="1"/>
          <w:shd w:val="clear" w:color="auto" w:fill="FFFFFF"/>
        </w:rPr>
        <w:t>,</w:t>
      </w:r>
      <w:r w:rsidR="00016D2F" w:rsidRPr="002E71D3">
        <w:rPr>
          <w:rFonts w:ascii="Arial" w:hAnsi="Arial" w:cs="Arial"/>
          <w:sz w:val="24"/>
          <w:szCs w:val="24"/>
          <w:bdr w:val="none" w:sz="0" w:space="0" w:color="auto" w:frame="1"/>
          <w:shd w:val="clear" w:color="auto" w:fill="FFFFFF"/>
        </w:rPr>
        <w:t xml:space="preserve"> então</w:t>
      </w:r>
      <w:r w:rsidR="00114313" w:rsidRPr="002E71D3">
        <w:rPr>
          <w:rFonts w:ascii="Arial" w:hAnsi="Arial" w:cs="Arial"/>
          <w:sz w:val="24"/>
          <w:szCs w:val="24"/>
          <w:bdr w:val="none" w:sz="0" w:space="0" w:color="auto" w:frame="1"/>
          <w:shd w:val="clear" w:color="auto" w:fill="FFFFFF"/>
        </w:rPr>
        <w:t>,</w:t>
      </w:r>
      <w:r w:rsidR="00016D2F" w:rsidRPr="002E71D3">
        <w:rPr>
          <w:rFonts w:ascii="Arial" w:hAnsi="Arial" w:cs="Arial"/>
          <w:sz w:val="24"/>
          <w:szCs w:val="24"/>
          <w:bdr w:val="none" w:sz="0" w:space="0" w:color="auto" w:frame="1"/>
          <w:shd w:val="clear" w:color="auto" w:fill="FFFFFF"/>
        </w:rPr>
        <w:t xml:space="preserve"> consolidaram o entendimento que o direito real de habitação é irrenunciável,</w:t>
      </w:r>
      <w:r w:rsidR="005B6B07" w:rsidRPr="002E71D3">
        <w:rPr>
          <w:rFonts w:ascii="Arial" w:hAnsi="Arial" w:cs="Arial"/>
          <w:sz w:val="24"/>
          <w:szCs w:val="24"/>
          <w:bdr w:val="none" w:sz="0" w:space="0" w:color="auto" w:frame="1"/>
          <w:shd w:val="clear" w:color="auto" w:fill="FFFFFF"/>
        </w:rPr>
        <w:t xml:space="preserve"> como </w:t>
      </w:r>
      <w:r w:rsidR="00E87610" w:rsidRPr="002E71D3">
        <w:rPr>
          <w:rFonts w:ascii="Arial" w:hAnsi="Arial" w:cs="Arial"/>
          <w:sz w:val="24"/>
          <w:szCs w:val="24"/>
          <w:bdr w:val="none" w:sz="0" w:space="0" w:color="auto" w:frame="1"/>
          <w:shd w:val="clear" w:color="auto" w:fill="FFFFFF"/>
        </w:rPr>
        <w:t>b</w:t>
      </w:r>
      <w:r w:rsidR="005B6B07" w:rsidRPr="002E71D3">
        <w:rPr>
          <w:rFonts w:ascii="Arial" w:hAnsi="Arial" w:cs="Arial"/>
          <w:sz w:val="24"/>
          <w:szCs w:val="24"/>
          <w:bdr w:val="none" w:sz="0" w:space="0" w:color="auto" w:frame="1"/>
          <w:shd w:val="clear" w:color="auto" w:fill="FFFFFF"/>
        </w:rPr>
        <w:t>em nos traz Flávio Tartuce, “Mais uma vez, em comparação com o instituto do bem de família, a jurisprudência do Superior Tribunal de Justiça, após certa divergência na Corte, acabou por consolidar a premissa de que o bem de família legal é absolutamente irrenunciável, [...]</w:t>
      </w:r>
      <w:r w:rsidR="005A6886" w:rsidRPr="002E71D3">
        <w:rPr>
          <w:rFonts w:ascii="Arial" w:hAnsi="Arial" w:cs="Arial"/>
          <w:sz w:val="24"/>
          <w:szCs w:val="24"/>
          <w:bdr w:val="none" w:sz="0" w:space="0" w:color="auto" w:frame="1"/>
          <w:shd w:val="clear" w:color="auto" w:fill="FFFFFF"/>
        </w:rPr>
        <w:t>”</w:t>
      </w:r>
      <w:r w:rsidR="005B6B07" w:rsidRPr="002E71D3">
        <w:rPr>
          <w:rFonts w:ascii="Arial" w:hAnsi="Arial" w:cs="Arial"/>
          <w:sz w:val="24"/>
          <w:szCs w:val="24"/>
          <w:bdr w:val="none" w:sz="0" w:space="0" w:color="auto" w:frame="1"/>
          <w:shd w:val="clear" w:color="auto" w:fill="FFFFFF"/>
        </w:rPr>
        <w:t>.</w:t>
      </w:r>
      <w:r w:rsidR="005B6B07" w:rsidRPr="002E71D3">
        <w:rPr>
          <w:rStyle w:val="Refdenotaderodap"/>
          <w:rFonts w:ascii="Arial" w:hAnsi="Arial" w:cs="Arial"/>
          <w:sz w:val="24"/>
          <w:szCs w:val="24"/>
          <w:bdr w:val="none" w:sz="0" w:space="0" w:color="auto" w:frame="1"/>
          <w:shd w:val="clear" w:color="auto" w:fill="FFFFFF"/>
        </w:rPr>
        <w:footnoteReference w:id="55"/>
      </w:r>
    </w:p>
    <w:p w:rsidR="00016D2F" w:rsidRPr="002E71D3" w:rsidRDefault="00016D2F" w:rsidP="00490567">
      <w:pPr>
        <w:spacing w:line="360" w:lineRule="auto"/>
        <w:rPr>
          <w:rFonts w:ascii="Arial" w:hAnsi="Arial" w:cs="Arial"/>
          <w:sz w:val="24"/>
          <w:szCs w:val="24"/>
          <w:bdr w:val="none" w:sz="0" w:space="0" w:color="auto" w:frame="1"/>
          <w:shd w:val="clear" w:color="auto" w:fill="FFFFFF"/>
        </w:rPr>
      </w:pPr>
    </w:p>
    <w:p w:rsidR="00016D2F" w:rsidRPr="002E71D3" w:rsidRDefault="00855BD3" w:rsidP="00490567">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 xml:space="preserve">No </w:t>
      </w:r>
      <w:r w:rsidR="00114313" w:rsidRPr="002E71D3">
        <w:rPr>
          <w:rFonts w:ascii="Arial" w:hAnsi="Arial" w:cs="Arial"/>
          <w:sz w:val="24"/>
          <w:szCs w:val="24"/>
          <w:bdr w:val="none" w:sz="0" w:space="0" w:color="auto" w:frame="1"/>
          <w:shd w:val="clear" w:color="auto" w:fill="FFFFFF"/>
        </w:rPr>
        <w:t xml:space="preserve">entanto esse pensamento não atingiu sua amplitude, pois, os </w:t>
      </w:r>
      <w:r w:rsidR="00863561" w:rsidRPr="002E71D3">
        <w:rPr>
          <w:rFonts w:ascii="Arial" w:hAnsi="Arial" w:cs="Arial"/>
          <w:sz w:val="24"/>
          <w:szCs w:val="24"/>
          <w:bdr w:val="none" w:sz="0" w:space="0" w:color="auto" w:frame="1"/>
          <w:shd w:val="clear" w:color="auto" w:fill="FFFFFF"/>
        </w:rPr>
        <w:t>Tribunais Superiores de alguns e</w:t>
      </w:r>
      <w:r w:rsidR="00114313" w:rsidRPr="002E71D3">
        <w:rPr>
          <w:rFonts w:ascii="Arial" w:hAnsi="Arial" w:cs="Arial"/>
          <w:sz w:val="24"/>
          <w:szCs w:val="24"/>
          <w:bdr w:val="none" w:sz="0" w:space="0" w:color="auto" w:frame="1"/>
          <w:shd w:val="clear" w:color="auto" w:fill="FFFFFF"/>
        </w:rPr>
        <w:t xml:space="preserve">stados federados </w:t>
      </w:r>
      <w:r w:rsidR="00DD36C3" w:rsidRPr="002E71D3">
        <w:rPr>
          <w:rFonts w:ascii="Arial" w:hAnsi="Arial" w:cs="Arial"/>
          <w:sz w:val="24"/>
          <w:szCs w:val="24"/>
          <w:bdr w:val="none" w:sz="0" w:space="0" w:color="auto" w:frame="1"/>
          <w:shd w:val="clear" w:color="auto" w:fill="FFFFFF"/>
        </w:rPr>
        <w:t xml:space="preserve">ainda </w:t>
      </w:r>
      <w:r w:rsidR="00114313" w:rsidRPr="002E71D3">
        <w:rPr>
          <w:rFonts w:ascii="Arial" w:hAnsi="Arial" w:cs="Arial"/>
          <w:sz w:val="24"/>
          <w:szCs w:val="24"/>
          <w:bdr w:val="none" w:sz="0" w:space="0" w:color="auto" w:frame="1"/>
          <w:shd w:val="clear" w:color="auto" w:fill="FFFFFF"/>
        </w:rPr>
        <w:t>vem julgando de forma contrária ao STJ</w:t>
      </w:r>
      <w:r w:rsidR="00385F36" w:rsidRPr="002E71D3">
        <w:rPr>
          <w:rFonts w:ascii="Arial" w:hAnsi="Arial" w:cs="Arial"/>
          <w:sz w:val="24"/>
          <w:szCs w:val="24"/>
          <w:bdr w:val="none" w:sz="0" w:space="0" w:color="auto" w:frame="1"/>
          <w:shd w:val="clear" w:color="auto" w:fill="FFFFFF"/>
        </w:rPr>
        <w:t>, in verbis</w:t>
      </w:r>
      <w:r w:rsidR="00114313" w:rsidRPr="002E71D3">
        <w:rPr>
          <w:rFonts w:ascii="Arial" w:hAnsi="Arial" w:cs="Arial"/>
          <w:sz w:val="24"/>
          <w:szCs w:val="24"/>
          <w:bdr w:val="none" w:sz="0" w:space="0" w:color="auto" w:frame="1"/>
          <w:shd w:val="clear" w:color="auto" w:fill="FFFFFF"/>
        </w:rPr>
        <w:t>:</w:t>
      </w:r>
    </w:p>
    <w:p w:rsidR="00114313" w:rsidRPr="002E71D3" w:rsidRDefault="00114313" w:rsidP="00490567">
      <w:pPr>
        <w:spacing w:line="360" w:lineRule="auto"/>
        <w:rPr>
          <w:rFonts w:ascii="Arial" w:hAnsi="Arial" w:cs="Arial"/>
          <w:sz w:val="24"/>
          <w:szCs w:val="24"/>
          <w:bdr w:val="none" w:sz="0" w:space="0" w:color="auto" w:frame="1"/>
          <w:shd w:val="clear" w:color="auto" w:fill="FFFFFF"/>
        </w:rPr>
      </w:pPr>
    </w:p>
    <w:p w:rsidR="00DD36C3" w:rsidRPr="002E71D3" w:rsidRDefault="00AA1CA6" w:rsidP="00AA1CA6">
      <w:pPr>
        <w:ind w:left="2268"/>
        <w:rPr>
          <w:rFonts w:ascii="Arial" w:hAnsi="Arial" w:cs="Arial"/>
          <w:sz w:val="20"/>
          <w:szCs w:val="20"/>
          <w:bdr w:val="none" w:sz="0" w:space="0" w:color="auto" w:frame="1"/>
          <w:shd w:val="clear" w:color="auto" w:fill="FFFFFF"/>
        </w:rPr>
      </w:pPr>
      <w:r w:rsidRPr="002E71D3">
        <w:rPr>
          <w:rFonts w:ascii="Arial" w:hAnsi="Arial" w:cs="Arial"/>
          <w:i/>
          <w:iCs/>
          <w:sz w:val="20"/>
          <w:szCs w:val="20"/>
          <w:shd w:val="clear" w:color="auto" w:fill="FFFFFF"/>
        </w:rPr>
        <w:t>AGRAVO DE INSTRUMENTO. INVENTÁRIO. DIREITO REAL DE HABITAÇÃO À COMPANHEIRA SOBREVIVENTE. ART.</w:t>
      </w:r>
      <w:r w:rsidRPr="002E71D3">
        <w:rPr>
          <w:rStyle w:val="apple-converted-space"/>
          <w:rFonts w:ascii="Arial" w:hAnsi="Arial" w:cs="Arial"/>
          <w:i/>
          <w:iCs/>
          <w:sz w:val="20"/>
          <w:szCs w:val="20"/>
          <w:shd w:val="clear" w:color="auto" w:fill="FFFFFF"/>
        </w:rPr>
        <w:t> </w:t>
      </w:r>
      <w:hyperlink r:id="rId12" w:tooltip="Artigo 7 da Lei nº 5.869 de 11 de Janeiro de 1973" w:history="1">
        <w:r w:rsidRPr="002E71D3">
          <w:rPr>
            <w:rStyle w:val="Hyperlink"/>
            <w:rFonts w:ascii="Arial" w:hAnsi="Arial" w:cs="Arial"/>
            <w:color w:val="auto"/>
            <w:sz w:val="20"/>
            <w:szCs w:val="20"/>
            <w:u w:val="none"/>
            <w:bdr w:val="none" w:sz="0" w:space="0" w:color="auto" w:frame="1"/>
            <w:shd w:val="clear" w:color="auto" w:fill="FFFFFF"/>
          </w:rPr>
          <w:t>7º</w:t>
        </w:r>
      </w:hyperlink>
      <w:r w:rsidRPr="002E71D3">
        <w:rPr>
          <w:rFonts w:ascii="Arial" w:hAnsi="Arial" w:cs="Arial"/>
          <w:i/>
          <w:iCs/>
          <w:sz w:val="20"/>
          <w:szCs w:val="20"/>
          <w:shd w:val="clear" w:color="auto" w:fill="FFFFFF"/>
        </w:rPr>
        <w:t>, REGISTRO QUE FOI OBSERVADO O DISPOSTO NOS ARTIGOS</w:t>
      </w:r>
      <w:r w:rsidRPr="002E71D3">
        <w:rPr>
          <w:rStyle w:val="apple-converted-space"/>
          <w:rFonts w:ascii="Arial" w:hAnsi="Arial" w:cs="Arial"/>
          <w:i/>
          <w:iCs/>
          <w:sz w:val="20"/>
          <w:szCs w:val="20"/>
          <w:shd w:val="clear" w:color="auto" w:fill="FFFFFF"/>
        </w:rPr>
        <w:t> </w:t>
      </w:r>
      <w:hyperlink r:id="rId13" w:tooltip="Artigo 549 da Lei nº 5.869 de 11 de Janeiro de 1973" w:history="1">
        <w:r w:rsidRPr="002E71D3">
          <w:rPr>
            <w:rStyle w:val="Hyperlink"/>
            <w:rFonts w:ascii="Arial" w:hAnsi="Arial" w:cs="Arial"/>
            <w:color w:val="auto"/>
            <w:sz w:val="20"/>
            <w:szCs w:val="20"/>
            <w:u w:val="none"/>
            <w:bdr w:val="none" w:sz="0" w:space="0" w:color="auto" w:frame="1"/>
            <w:shd w:val="clear" w:color="auto" w:fill="FFFFFF"/>
          </w:rPr>
          <w:t>549</w:t>
        </w:r>
      </w:hyperlink>
      <w:r w:rsidRPr="002E71D3">
        <w:rPr>
          <w:rFonts w:ascii="Arial" w:hAnsi="Arial" w:cs="Arial"/>
          <w:i/>
          <w:iCs/>
          <w:sz w:val="20"/>
          <w:szCs w:val="20"/>
          <w:shd w:val="clear" w:color="auto" w:fill="FFFFFF"/>
        </w:rPr>
        <w:t>,</w:t>
      </w:r>
      <w:r w:rsidRPr="002E71D3">
        <w:rPr>
          <w:rStyle w:val="apple-converted-space"/>
          <w:rFonts w:ascii="Arial" w:hAnsi="Arial" w:cs="Arial"/>
          <w:i/>
          <w:iCs/>
          <w:sz w:val="20"/>
          <w:szCs w:val="20"/>
          <w:shd w:val="clear" w:color="auto" w:fill="FFFFFF"/>
        </w:rPr>
        <w:t> </w:t>
      </w:r>
      <w:hyperlink r:id="rId14" w:tooltip="Artigo 551 da Lei nº 5.869 de 11 de Janeiro de 1973" w:history="1">
        <w:r w:rsidRPr="002E71D3">
          <w:rPr>
            <w:rStyle w:val="Hyperlink"/>
            <w:rFonts w:ascii="Arial" w:hAnsi="Arial" w:cs="Arial"/>
            <w:color w:val="auto"/>
            <w:sz w:val="20"/>
            <w:szCs w:val="20"/>
            <w:u w:val="none"/>
            <w:bdr w:val="none" w:sz="0" w:space="0" w:color="auto" w:frame="1"/>
            <w:shd w:val="clear" w:color="auto" w:fill="FFFFFF"/>
          </w:rPr>
          <w:t>551</w:t>
        </w:r>
      </w:hyperlink>
      <w:r w:rsidRPr="002E71D3">
        <w:rPr>
          <w:rStyle w:val="apple-converted-space"/>
          <w:rFonts w:ascii="Arial" w:hAnsi="Arial" w:cs="Arial"/>
          <w:i/>
          <w:iCs/>
          <w:sz w:val="20"/>
          <w:szCs w:val="20"/>
          <w:shd w:val="clear" w:color="auto" w:fill="FFFFFF"/>
        </w:rPr>
        <w:t> </w:t>
      </w:r>
      <w:r w:rsidRPr="002E71D3">
        <w:rPr>
          <w:rFonts w:ascii="Arial" w:hAnsi="Arial" w:cs="Arial"/>
          <w:i/>
          <w:iCs/>
          <w:sz w:val="20"/>
          <w:szCs w:val="20"/>
          <w:shd w:val="clear" w:color="auto" w:fill="FFFFFF"/>
        </w:rPr>
        <w:t>E</w:t>
      </w:r>
      <w:r w:rsidRPr="002E71D3">
        <w:rPr>
          <w:rStyle w:val="apple-converted-space"/>
          <w:rFonts w:ascii="Arial" w:hAnsi="Arial" w:cs="Arial"/>
          <w:i/>
          <w:iCs/>
          <w:sz w:val="20"/>
          <w:szCs w:val="20"/>
          <w:shd w:val="clear" w:color="auto" w:fill="FFFFFF"/>
        </w:rPr>
        <w:t> </w:t>
      </w:r>
      <w:hyperlink r:id="rId15" w:tooltip="Artigo 552 da Lei nº 5.869 de 11 de Janeiro de 1973" w:history="1">
        <w:r w:rsidRPr="002E71D3">
          <w:rPr>
            <w:rStyle w:val="Hyperlink"/>
            <w:rFonts w:ascii="Arial" w:hAnsi="Arial" w:cs="Arial"/>
            <w:color w:val="auto"/>
            <w:sz w:val="20"/>
            <w:szCs w:val="20"/>
            <w:u w:val="none"/>
            <w:bdr w:val="none" w:sz="0" w:space="0" w:color="auto" w:frame="1"/>
            <w:shd w:val="clear" w:color="auto" w:fill="FFFFFF"/>
          </w:rPr>
          <w:t>552</w:t>
        </w:r>
      </w:hyperlink>
      <w:r w:rsidRPr="002E71D3">
        <w:rPr>
          <w:rFonts w:ascii="Arial" w:hAnsi="Arial" w:cs="Arial"/>
          <w:i/>
          <w:iCs/>
          <w:sz w:val="20"/>
          <w:szCs w:val="20"/>
          <w:shd w:val="clear" w:color="auto" w:fill="FFFFFF"/>
        </w:rPr>
        <w:t>, DO</w:t>
      </w:r>
      <w:r w:rsidRPr="002E71D3">
        <w:rPr>
          <w:rStyle w:val="apple-converted-space"/>
          <w:rFonts w:ascii="Arial" w:hAnsi="Arial" w:cs="Arial"/>
          <w:i/>
          <w:iCs/>
          <w:sz w:val="20"/>
          <w:szCs w:val="20"/>
          <w:shd w:val="clear" w:color="auto" w:fill="FFFFFF"/>
        </w:rPr>
        <w:t> </w:t>
      </w:r>
      <w:hyperlink r:id="rId16" w:tooltip="Lei no 5.869, de 11 de janeiro de 1973." w:history="1">
        <w:r w:rsidRPr="002E71D3">
          <w:rPr>
            <w:rStyle w:val="Hyperlink"/>
            <w:rFonts w:ascii="Arial" w:hAnsi="Arial" w:cs="Arial"/>
            <w:color w:val="auto"/>
            <w:sz w:val="20"/>
            <w:szCs w:val="20"/>
            <w:u w:val="none"/>
            <w:bdr w:val="none" w:sz="0" w:space="0" w:color="auto" w:frame="1"/>
            <w:shd w:val="clear" w:color="auto" w:fill="FFFFFF"/>
          </w:rPr>
          <w:t>CÓDIGO DE PROCESSO CIVIL</w:t>
        </w:r>
      </w:hyperlink>
      <w:r w:rsidRPr="002E71D3">
        <w:rPr>
          <w:rFonts w:ascii="Arial" w:hAnsi="Arial" w:cs="Arial"/>
          <w:i/>
          <w:iCs/>
          <w:sz w:val="20"/>
          <w:szCs w:val="20"/>
          <w:shd w:val="clear" w:color="auto" w:fill="FFFFFF"/>
        </w:rPr>
        <w:t>, TENDO EM VISTA A ADOÇÃO DO SISTEMA INFORMATIZADO. ÚNICO, DA LEI Nº</w:t>
      </w:r>
      <w:hyperlink r:id="rId17" w:tooltip="Lei nº 9.278, de 10 de maio de 1996." w:history="1">
        <w:r w:rsidRPr="002E71D3">
          <w:rPr>
            <w:rStyle w:val="Hyperlink"/>
            <w:rFonts w:ascii="Arial" w:hAnsi="Arial" w:cs="Arial"/>
            <w:color w:val="auto"/>
            <w:sz w:val="20"/>
            <w:szCs w:val="20"/>
            <w:u w:val="none"/>
            <w:bdr w:val="none" w:sz="0" w:space="0" w:color="auto" w:frame="1"/>
            <w:shd w:val="clear" w:color="auto" w:fill="FFFFFF"/>
          </w:rPr>
          <w:t>9.278</w:t>
        </w:r>
      </w:hyperlink>
      <w:r w:rsidRPr="002E71D3">
        <w:rPr>
          <w:rFonts w:ascii="Arial" w:hAnsi="Arial" w:cs="Arial"/>
          <w:i/>
          <w:iCs/>
          <w:sz w:val="20"/>
          <w:szCs w:val="20"/>
          <w:shd w:val="clear" w:color="auto" w:fill="FFFFFF"/>
        </w:rPr>
        <w:t>/96. INEXISTÊNCIA DE RENÚNCIA, TAMPOUCO PRECLUSÃO. 1) O direito real de habitação é assegurado ao companheiro sobrevivente, malgrado o silêncio do</w:t>
      </w:r>
      <w:hyperlink r:id="rId18" w:tooltip="LEI No 10.406, DE 10 DE JANEIRO DE 2002." w:history="1">
        <w:r w:rsidRPr="002E71D3">
          <w:rPr>
            <w:rStyle w:val="Hyperlink"/>
            <w:rFonts w:ascii="Arial" w:hAnsi="Arial" w:cs="Arial"/>
            <w:color w:val="auto"/>
            <w:sz w:val="20"/>
            <w:szCs w:val="20"/>
            <w:u w:val="none"/>
            <w:bdr w:val="none" w:sz="0" w:space="0" w:color="auto" w:frame="1"/>
            <w:shd w:val="clear" w:color="auto" w:fill="FFFFFF"/>
          </w:rPr>
          <w:t>novo Código Civil</w:t>
        </w:r>
      </w:hyperlink>
      <w:r w:rsidRPr="002E71D3">
        <w:rPr>
          <w:rFonts w:ascii="Arial" w:hAnsi="Arial" w:cs="Arial"/>
          <w:i/>
          <w:iCs/>
          <w:sz w:val="20"/>
          <w:szCs w:val="20"/>
          <w:shd w:val="clear" w:color="auto" w:fill="FFFFFF"/>
        </w:rPr>
        <w:t>, pela previsão contida no</w:t>
      </w:r>
      <w:r w:rsidRPr="002E71D3">
        <w:rPr>
          <w:rStyle w:val="apple-converted-space"/>
          <w:rFonts w:ascii="Arial" w:hAnsi="Arial" w:cs="Arial"/>
          <w:i/>
          <w:iCs/>
          <w:sz w:val="20"/>
          <w:szCs w:val="20"/>
          <w:shd w:val="clear" w:color="auto" w:fill="FFFFFF"/>
        </w:rPr>
        <w:t> </w:t>
      </w:r>
      <w:hyperlink r:id="rId19" w:tooltip="Parágrafo 1 Artigo 7 da Lei nº 9.278 de 10 de Maio de 1996" w:history="1">
        <w:r w:rsidRPr="002E71D3">
          <w:rPr>
            <w:rStyle w:val="Hyperlink"/>
            <w:rFonts w:ascii="Arial" w:hAnsi="Arial" w:cs="Arial"/>
            <w:color w:val="auto"/>
            <w:sz w:val="20"/>
            <w:szCs w:val="20"/>
            <w:u w:val="none"/>
            <w:bdr w:val="none" w:sz="0" w:space="0" w:color="auto" w:frame="1"/>
            <w:shd w:val="clear" w:color="auto" w:fill="FFFFFF"/>
          </w:rPr>
          <w:t>parágrafo único</w:t>
        </w:r>
      </w:hyperlink>
      <w:r w:rsidRPr="002E71D3">
        <w:rPr>
          <w:rStyle w:val="apple-converted-space"/>
          <w:rFonts w:ascii="Arial" w:hAnsi="Arial" w:cs="Arial"/>
          <w:i/>
          <w:iCs/>
          <w:sz w:val="20"/>
          <w:szCs w:val="20"/>
          <w:shd w:val="clear" w:color="auto" w:fill="FFFFFF"/>
        </w:rPr>
        <w:t> </w:t>
      </w:r>
      <w:r w:rsidRPr="002E71D3">
        <w:rPr>
          <w:rFonts w:ascii="Arial" w:hAnsi="Arial" w:cs="Arial"/>
          <w:i/>
          <w:iCs/>
          <w:sz w:val="20"/>
          <w:szCs w:val="20"/>
          <w:shd w:val="clear" w:color="auto" w:fill="FFFFFF"/>
        </w:rPr>
        <w:t>do art.</w:t>
      </w:r>
      <w:r w:rsidRPr="002E71D3">
        <w:rPr>
          <w:rStyle w:val="apple-converted-space"/>
          <w:rFonts w:ascii="Arial" w:hAnsi="Arial" w:cs="Arial"/>
          <w:i/>
          <w:iCs/>
          <w:sz w:val="20"/>
          <w:szCs w:val="20"/>
          <w:shd w:val="clear" w:color="auto" w:fill="FFFFFF"/>
        </w:rPr>
        <w:t> </w:t>
      </w:r>
      <w:hyperlink r:id="rId20" w:tooltip="Artigo 7 da Lei nº 9.278 de 10 de Maio de 1996" w:history="1">
        <w:r w:rsidRPr="002E71D3">
          <w:rPr>
            <w:rStyle w:val="Hyperlink"/>
            <w:rFonts w:ascii="Arial" w:hAnsi="Arial" w:cs="Arial"/>
            <w:color w:val="auto"/>
            <w:sz w:val="20"/>
            <w:szCs w:val="20"/>
            <w:u w:val="none"/>
            <w:bdr w:val="none" w:sz="0" w:space="0" w:color="auto" w:frame="1"/>
            <w:shd w:val="clear" w:color="auto" w:fill="FFFFFF"/>
          </w:rPr>
          <w:t>7º</w:t>
        </w:r>
      </w:hyperlink>
      <w:r w:rsidRPr="002E71D3">
        <w:rPr>
          <w:rStyle w:val="apple-converted-space"/>
          <w:rFonts w:ascii="Arial" w:hAnsi="Arial" w:cs="Arial"/>
          <w:i/>
          <w:iCs/>
          <w:sz w:val="20"/>
          <w:szCs w:val="20"/>
          <w:shd w:val="clear" w:color="auto" w:fill="FFFFFF"/>
        </w:rPr>
        <w:t> </w:t>
      </w:r>
      <w:r w:rsidRPr="002E71D3">
        <w:rPr>
          <w:rFonts w:ascii="Arial" w:hAnsi="Arial" w:cs="Arial"/>
          <w:i/>
          <w:iCs/>
          <w:sz w:val="20"/>
          <w:szCs w:val="20"/>
          <w:shd w:val="clear" w:color="auto" w:fill="FFFFFF"/>
        </w:rPr>
        <w:t>da Lei nº</w:t>
      </w:r>
      <w:hyperlink r:id="rId21" w:tooltip="Lei nº 9.278, de 10 de maio de 1996." w:history="1">
        <w:r w:rsidRPr="002E71D3">
          <w:rPr>
            <w:rStyle w:val="Hyperlink"/>
            <w:rFonts w:ascii="Arial" w:hAnsi="Arial" w:cs="Arial"/>
            <w:color w:val="auto"/>
            <w:sz w:val="20"/>
            <w:szCs w:val="20"/>
            <w:u w:val="none"/>
            <w:bdr w:val="none" w:sz="0" w:space="0" w:color="auto" w:frame="1"/>
            <w:shd w:val="clear" w:color="auto" w:fill="FFFFFF"/>
          </w:rPr>
          <w:t>9.278</w:t>
        </w:r>
      </w:hyperlink>
      <w:r w:rsidRPr="002E71D3">
        <w:rPr>
          <w:rFonts w:ascii="Arial" w:hAnsi="Arial" w:cs="Arial"/>
          <w:i/>
          <w:iCs/>
          <w:sz w:val="20"/>
          <w:szCs w:val="20"/>
          <w:shd w:val="clear" w:color="auto" w:fill="FFFFFF"/>
        </w:rPr>
        <w:t>/1996. 2) A renúncia ao direito é ato próprio da parte e somente pode ocorrer por termo nos autos ou por escritura pública. Enunciado nº 271 da III Jornada de Direito Civil. 3) Ausência de procuração com poderes específicos inabilita ao causídico a abdicar de direito de sua constituinte. AGRAVO DE INSTRUMENTO DESPROVIDO. (Agravo de Instrumento Nº 70045797057, Oitava Câmara Cível, Tribunal de Justiça do RS, Relator: Ricardo Moreira Lins Pastl, Julgado em 16/02/2012).</w:t>
      </w:r>
    </w:p>
    <w:p w:rsidR="00016D2F" w:rsidRPr="002E71D3" w:rsidRDefault="00016D2F" w:rsidP="00490567">
      <w:pPr>
        <w:spacing w:line="360" w:lineRule="auto"/>
        <w:rPr>
          <w:rFonts w:ascii="Arial" w:hAnsi="Arial" w:cs="Arial"/>
          <w:sz w:val="24"/>
          <w:szCs w:val="24"/>
          <w:bdr w:val="none" w:sz="0" w:space="0" w:color="auto" w:frame="1"/>
          <w:shd w:val="clear" w:color="auto" w:fill="FFFFFF"/>
        </w:rPr>
      </w:pPr>
    </w:p>
    <w:p w:rsidR="00AA1CA6" w:rsidRPr="002E71D3" w:rsidRDefault="00AA1CA6" w:rsidP="00AA1CA6">
      <w:pPr>
        <w:ind w:left="2268"/>
        <w:rPr>
          <w:rFonts w:ascii="Arial" w:hAnsi="Arial" w:cs="Arial"/>
          <w:sz w:val="24"/>
          <w:szCs w:val="24"/>
          <w:bdr w:val="none" w:sz="0" w:space="0" w:color="auto" w:frame="1"/>
          <w:shd w:val="clear" w:color="auto" w:fill="FFFFFF"/>
        </w:rPr>
      </w:pPr>
      <w:r w:rsidRPr="002E71D3">
        <w:rPr>
          <w:rStyle w:val="Forte"/>
          <w:rFonts w:ascii="Arial" w:hAnsi="Arial" w:cs="Arial"/>
          <w:sz w:val="20"/>
          <w:szCs w:val="20"/>
          <w:bdr w:val="none" w:sz="0" w:space="0" w:color="auto" w:frame="1"/>
          <w:shd w:val="clear" w:color="auto" w:fill="FFFFFF"/>
        </w:rPr>
        <w:t>Ementa:</w:t>
      </w:r>
      <w:r w:rsidRPr="002E71D3">
        <w:rPr>
          <w:rStyle w:val="apple-converted-space"/>
          <w:rFonts w:ascii="Arial" w:hAnsi="Arial" w:cs="Arial"/>
          <w:bCs/>
          <w:bdr w:val="none" w:sz="0" w:space="0" w:color="auto" w:frame="1"/>
          <w:shd w:val="clear" w:color="auto" w:fill="FFFFFF"/>
        </w:rPr>
        <w:t> </w:t>
      </w:r>
      <w:r w:rsidRPr="002E71D3">
        <w:rPr>
          <w:rFonts w:ascii="Arial" w:hAnsi="Arial" w:cs="Arial"/>
          <w:bCs/>
          <w:sz w:val="20"/>
          <w:szCs w:val="20"/>
          <w:shd w:val="clear" w:color="auto" w:fill="FFFFFF"/>
        </w:rPr>
        <w:t>AGRAVO</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DE</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INSTRUMENTO</w:t>
      </w:r>
      <w:r w:rsidRPr="002E71D3">
        <w:rPr>
          <w:rFonts w:ascii="Arial" w:hAnsi="Arial" w:cs="Arial"/>
          <w:sz w:val="20"/>
          <w:szCs w:val="20"/>
          <w:shd w:val="clear" w:color="auto" w:fill="FFFFFF"/>
        </w:rPr>
        <w:t>.</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SUCESSÕES</w:t>
      </w:r>
      <w:r w:rsidRPr="002E71D3">
        <w:rPr>
          <w:rFonts w:ascii="Arial" w:hAnsi="Arial" w:cs="Arial"/>
          <w:sz w:val="20"/>
          <w:szCs w:val="20"/>
          <w:shd w:val="clear" w:color="auto" w:fill="FFFFFF"/>
        </w:rPr>
        <w:t>.</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DIREITO</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REAL</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DE</w:t>
      </w:r>
      <w:r w:rsidRPr="002E71D3">
        <w:rPr>
          <w:rFonts w:ascii="Arial" w:hAnsi="Arial" w:cs="Arial"/>
          <w:bCs/>
          <w:sz w:val="20"/>
          <w:szCs w:val="20"/>
          <w:shd w:val="clear" w:color="auto" w:fill="FFFFFF"/>
        </w:rPr>
        <w:t>HABITAÇÃO</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À</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COMPANHEIRA</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SOBREVIVENTE</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 xml:space="preserve">SOBRE O </w:t>
      </w:r>
      <w:r w:rsidRPr="002E71D3">
        <w:rPr>
          <w:rFonts w:ascii="Arial" w:hAnsi="Arial" w:cs="Arial"/>
          <w:bCs/>
          <w:sz w:val="20"/>
          <w:szCs w:val="20"/>
          <w:shd w:val="clear" w:color="auto" w:fill="FFFFFF"/>
        </w:rPr>
        <w:t>IMÓVEL</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ONDERESIDIU</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COM O AUTOR DA HERANÇA.</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IMÓVEL</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DE PROPRIEDADE EXCLUSIVA DO EXTINTO. POSSIBILIDADE. RENÚNCIA. EXIGÊNCIA DE MANIFESTAÇÃO FORMAL DA</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COMPANHEIRA</w:t>
      </w:r>
      <w:r w:rsidRPr="002E71D3">
        <w:rPr>
          <w:rFonts w:ascii="Arial" w:hAnsi="Arial" w:cs="Arial"/>
          <w:sz w:val="20"/>
          <w:szCs w:val="20"/>
          <w:shd w:val="clear" w:color="auto" w:fill="FFFFFF"/>
        </w:rPr>
        <w:t>. 1. Sendo incontroversa a existência da união estável, o</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direito</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real</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de</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habitação</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da</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companheira</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sobrevivente</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sobre o</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imóvel</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onderesidiu</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com o autor da herança é de ser reconhecido, pois se trata de uma garantia legal que lhe foi alcançada pelo parágrafo único do art. 7º da Lei n.º 9.278 /96. 2. Para que se conceda ao cônjuge ou</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companheiro</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sobrevivente</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o</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direito</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real</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 xml:space="preserve">de </w:t>
      </w:r>
      <w:r w:rsidRPr="002E71D3">
        <w:rPr>
          <w:rFonts w:ascii="Arial" w:hAnsi="Arial" w:cs="Arial"/>
          <w:bCs/>
          <w:sz w:val="20"/>
          <w:szCs w:val="20"/>
          <w:shd w:val="clear" w:color="auto" w:fill="FFFFFF"/>
        </w:rPr>
        <w:t>habitação</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não se exige que o bem seja de propriedade única e exclusiva do autor da herança, também não interessando a data de aquisição de tal bem - que pode ser inclusive anterior ao início do relacionamento. 3. Eventual renúncia ao</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direito</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real</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de</w:t>
      </w:r>
      <w:r w:rsidR="00DA4D94" w:rsidRPr="002E71D3">
        <w:rPr>
          <w:rFonts w:ascii="Arial" w:hAnsi="Arial" w:cs="Arial"/>
          <w:sz w:val="20"/>
          <w:szCs w:val="20"/>
          <w:shd w:val="clear" w:color="auto" w:fill="FFFFFF"/>
        </w:rPr>
        <w:t xml:space="preserve"> </w:t>
      </w:r>
      <w:r w:rsidRPr="002E71D3">
        <w:rPr>
          <w:rFonts w:ascii="Arial" w:hAnsi="Arial" w:cs="Arial"/>
          <w:bCs/>
          <w:sz w:val="20"/>
          <w:szCs w:val="20"/>
          <w:shd w:val="clear" w:color="auto" w:fill="FFFFFF"/>
        </w:rPr>
        <w:t>habitação</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necessita de manifestação de vontade por ato formal da</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companheira</w:t>
      </w:r>
      <w:r w:rsidRPr="002E71D3">
        <w:rPr>
          <w:rFonts w:ascii="Arial" w:hAnsi="Arial" w:cs="Arial"/>
          <w:sz w:val="20"/>
          <w:szCs w:val="20"/>
          <w:shd w:val="clear" w:color="auto" w:fill="FFFFFF"/>
        </w:rPr>
        <w:t>, seja no bojo do inventário, seja através de escritura pública, na esteira do Enunciado n.º 271 das Jornadas de</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Direito</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Civil do CECJF. NEGARAM PROVIMENTO. UNÂNIME. (</w:t>
      </w:r>
      <w:r w:rsidRPr="002E71D3">
        <w:rPr>
          <w:rFonts w:ascii="Arial" w:hAnsi="Arial" w:cs="Arial"/>
          <w:bCs/>
          <w:sz w:val="20"/>
          <w:szCs w:val="20"/>
          <w:shd w:val="clear" w:color="auto" w:fill="FFFFFF"/>
        </w:rPr>
        <w:t>Agravo</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de</w:t>
      </w:r>
      <w:r w:rsidRPr="002E71D3">
        <w:rPr>
          <w:rStyle w:val="apple-converted-space"/>
          <w:rFonts w:ascii="Arial" w:hAnsi="Arial" w:cs="Arial"/>
          <w:shd w:val="clear" w:color="auto" w:fill="FFFFFF"/>
        </w:rPr>
        <w:t> </w:t>
      </w:r>
      <w:r w:rsidRPr="002E71D3">
        <w:rPr>
          <w:rFonts w:ascii="Arial" w:hAnsi="Arial" w:cs="Arial"/>
          <w:bCs/>
          <w:sz w:val="20"/>
          <w:szCs w:val="20"/>
          <w:shd w:val="clear" w:color="auto" w:fill="FFFFFF"/>
        </w:rPr>
        <w:t>Instrumento</w:t>
      </w:r>
      <w:r w:rsidRPr="002E71D3">
        <w:rPr>
          <w:rStyle w:val="apple-converted-space"/>
          <w:rFonts w:ascii="Arial" w:hAnsi="Arial" w:cs="Arial"/>
          <w:shd w:val="clear" w:color="auto" w:fill="FFFFFF"/>
        </w:rPr>
        <w:t> </w:t>
      </w:r>
      <w:r w:rsidRPr="002E71D3">
        <w:rPr>
          <w:rFonts w:ascii="Arial" w:hAnsi="Arial" w:cs="Arial"/>
          <w:sz w:val="20"/>
          <w:szCs w:val="20"/>
          <w:shd w:val="clear" w:color="auto" w:fill="FFFFFF"/>
        </w:rPr>
        <w:t>Nº 70054645734, Oitava Câmara Cível, Tribunal de Justiça do RS, Relator: Luiz Felipe Brasil Santos, Julgado em 01/08/2013).</w:t>
      </w:r>
    </w:p>
    <w:p w:rsidR="000E5CF0" w:rsidRPr="002E71D3" w:rsidRDefault="000E5CF0" w:rsidP="00490567">
      <w:pPr>
        <w:spacing w:line="360" w:lineRule="auto"/>
        <w:rPr>
          <w:rFonts w:ascii="Arial" w:hAnsi="Arial" w:cs="Arial"/>
          <w:sz w:val="24"/>
          <w:szCs w:val="24"/>
          <w:bdr w:val="none" w:sz="0" w:space="0" w:color="auto" w:frame="1"/>
          <w:shd w:val="clear" w:color="auto" w:fill="FFFFFF"/>
        </w:rPr>
      </w:pPr>
    </w:p>
    <w:p w:rsidR="00987888" w:rsidRPr="002E71D3" w:rsidRDefault="00987888" w:rsidP="00490567">
      <w:pPr>
        <w:spacing w:line="360" w:lineRule="auto"/>
        <w:rPr>
          <w:rFonts w:ascii="Arial" w:hAnsi="Arial" w:cs="Arial"/>
          <w:sz w:val="24"/>
          <w:szCs w:val="24"/>
          <w:bdr w:val="none" w:sz="0" w:space="0" w:color="auto" w:frame="1"/>
          <w:shd w:val="clear" w:color="auto" w:fill="FFFFFF"/>
        </w:rPr>
      </w:pPr>
    </w:p>
    <w:p w:rsidR="009F2F4D" w:rsidRPr="002E71D3" w:rsidRDefault="00233B44" w:rsidP="006E6E01">
      <w:pPr>
        <w:spacing w:line="360" w:lineRule="auto"/>
        <w:rPr>
          <w:rFonts w:ascii="Arial" w:hAnsi="Arial" w:cs="Arial"/>
          <w:b/>
          <w:sz w:val="24"/>
          <w:szCs w:val="24"/>
          <w:bdr w:val="none" w:sz="0" w:space="0" w:color="auto" w:frame="1"/>
          <w:shd w:val="clear" w:color="auto" w:fill="FFFFFF"/>
        </w:rPr>
      </w:pPr>
      <w:r>
        <w:rPr>
          <w:rFonts w:ascii="Arial" w:hAnsi="Arial" w:cs="Arial"/>
          <w:b/>
          <w:sz w:val="24"/>
          <w:szCs w:val="24"/>
          <w:bdr w:val="none" w:sz="0" w:space="0" w:color="auto" w:frame="1"/>
          <w:shd w:val="clear" w:color="auto" w:fill="FFFFFF"/>
        </w:rPr>
        <w:t>4</w:t>
      </w:r>
      <w:r w:rsidR="000D7306" w:rsidRPr="002E71D3">
        <w:rPr>
          <w:rFonts w:ascii="Arial" w:hAnsi="Arial" w:cs="Arial"/>
          <w:b/>
          <w:sz w:val="24"/>
          <w:szCs w:val="24"/>
          <w:bdr w:val="none" w:sz="0" w:space="0" w:color="auto" w:frame="1"/>
          <w:shd w:val="clear" w:color="auto" w:fill="FFFFFF"/>
        </w:rPr>
        <w:t>.1.8</w:t>
      </w:r>
      <w:r w:rsidR="009F2F4D" w:rsidRPr="002E71D3">
        <w:rPr>
          <w:rFonts w:ascii="Arial" w:hAnsi="Arial" w:cs="Arial"/>
          <w:b/>
          <w:sz w:val="24"/>
          <w:szCs w:val="24"/>
          <w:bdr w:val="none" w:sz="0" w:space="0" w:color="auto" w:frame="1"/>
          <w:shd w:val="clear" w:color="auto" w:fill="FFFFFF"/>
        </w:rPr>
        <w:t>. Bens móveis que guarnecem o imóvel</w:t>
      </w:r>
    </w:p>
    <w:p w:rsidR="009F2F4D" w:rsidRPr="002E71D3" w:rsidRDefault="009F2F4D" w:rsidP="006E6E01">
      <w:pPr>
        <w:spacing w:line="360" w:lineRule="auto"/>
        <w:rPr>
          <w:rFonts w:ascii="Arial" w:hAnsi="Arial" w:cs="Arial"/>
          <w:sz w:val="24"/>
          <w:szCs w:val="24"/>
          <w:bdr w:val="none" w:sz="0" w:space="0" w:color="auto" w:frame="1"/>
          <w:shd w:val="clear" w:color="auto" w:fill="FFFFFF"/>
        </w:rPr>
      </w:pPr>
    </w:p>
    <w:p w:rsidR="00BA7F40" w:rsidRPr="002E71D3" w:rsidRDefault="00BA7F40" w:rsidP="006E6E01">
      <w:pPr>
        <w:spacing w:line="360" w:lineRule="auto"/>
        <w:rPr>
          <w:rFonts w:ascii="Arial" w:hAnsi="Arial" w:cs="Arial"/>
          <w:sz w:val="24"/>
          <w:szCs w:val="24"/>
          <w:bdr w:val="none" w:sz="0" w:space="0" w:color="auto" w:frame="1"/>
          <w:shd w:val="clear" w:color="auto" w:fill="FFFFFF"/>
        </w:rPr>
      </w:pPr>
    </w:p>
    <w:p w:rsidR="00F35884" w:rsidRPr="002E71D3" w:rsidRDefault="00F35884"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Os bens que existem dentro do imóvel devem, em regra, continuar sendo utilizados pelo convivente supérstite, pois, fazem parte do acervo do bem de família, como tem entendido Flávio Tartuce, e que explica com propriedade a necessidade da permanência desses bens:</w:t>
      </w:r>
    </w:p>
    <w:p w:rsidR="00611612" w:rsidRPr="002E71D3" w:rsidRDefault="00611612" w:rsidP="006E6E01">
      <w:pPr>
        <w:spacing w:line="360" w:lineRule="auto"/>
        <w:rPr>
          <w:rFonts w:ascii="Arial" w:hAnsi="Arial" w:cs="Arial"/>
          <w:sz w:val="24"/>
          <w:szCs w:val="24"/>
          <w:bdr w:val="none" w:sz="0" w:space="0" w:color="auto" w:frame="1"/>
          <w:shd w:val="clear" w:color="auto" w:fill="FFFFFF"/>
        </w:rPr>
      </w:pPr>
    </w:p>
    <w:p w:rsidR="00F35884" w:rsidRPr="002E71D3" w:rsidRDefault="00F35884" w:rsidP="00611612">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O presente autor entende que sim, por vários argumentos</w:t>
      </w:r>
      <w:r w:rsidR="00FB67DC" w:rsidRPr="002E71D3">
        <w:rPr>
          <w:rFonts w:ascii="Arial" w:hAnsi="Arial" w:cs="Arial"/>
          <w:sz w:val="20"/>
          <w:szCs w:val="20"/>
          <w:bdr w:val="none" w:sz="0" w:space="0" w:color="auto" w:frame="1"/>
          <w:shd w:val="clear" w:color="auto" w:fill="FFFFFF"/>
        </w:rPr>
        <w:t xml:space="preserve">. </w:t>
      </w:r>
      <w:r w:rsidR="00FB67DC" w:rsidRPr="002E71D3">
        <w:rPr>
          <w:rFonts w:ascii="Arial" w:hAnsi="Arial" w:cs="Arial"/>
          <w:i/>
          <w:sz w:val="20"/>
          <w:szCs w:val="20"/>
          <w:bdr w:val="none" w:sz="0" w:space="0" w:color="auto" w:frame="1"/>
          <w:shd w:val="clear" w:color="auto" w:fill="FFFFFF"/>
        </w:rPr>
        <w:t>Primeiro</w:t>
      </w:r>
      <w:r w:rsidR="00FB67DC" w:rsidRPr="002E71D3">
        <w:rPr>
          <w:rFonts w:ascii="Arial" w:hAnsi="Arial" w:cs="Arial"/>
          <w:sz w:val="20"/>
          <w:szCs w:val="20"/>
          <w:bdr w:val="none" w:sz="0" w:space="0" w:color="auto" w:frame="1"/>
          <w:shd w:val="clear" w:color="auto" w:fill="FFFFFF"/>
        </w:rPr>
        <w:t xml:space="preserve">, pelo </w:t>
      </w:r>
      <w:r w:rsidR="00FB67DC" w:rsidRPr="002E71D3">
        <w:rPr>
          <w:rFonts w:ascii="Arial" w:hAnsi="Arial" w:cs="Arial"/>
          <w:i/>
          <w:sz w:val="20"/>
          <w:szCs w:val="20"/>
          <w:bdr w:val="none" w:sz="0" w:space="0" w:color="auto" w:frame="1"/>
          <w:shd w:val="clear" w:color="auto" w:fill="FFFFFF"/>
        </w:rPr>
        <w:t>princípio da gravitação jurídica</w:t>
      </w:r>
      <w:r w:rsidR="00FB67DC" w:rsidRPr="002E71D3">
        <w:rPr>
          <w:rFonts w:ascii="Arial" w:hAnsi="Arial" w:cs="Arial"/>
          <w:sz w:val="20"/>
          <w:szCs w:val="20"/>
          <w:bdr w:val="none" w:sz="0" w:space="0" w:color="auto" w:frame="1"/>
          <w:shd w:val="clear" w:color="auto" w:fill="FFFFFF"/>
        </w:rPr>
        <w:t xml:space="preserve">, segundo o qual os acessórios devem seguir o bem principal. </w:t>
      </w:r>
      <w:r w:rsidR="00FB67DC" w:rsidRPr="002E71D3">
        <w:rPr>
          <w:rFonts w:ascii="Arial" w:hAnsi="Arial" w:cs="Arial"/>
          <w:i/>
          <w:sz w:val="20"/>
          <w:szCs w:val="20"/>
          <w:bdr w:val="none" w:sz="0" w:space="0" w:color="auto" w:frame="1"/>
          <w:shd w:val="clear" w:color="auto" w:fill="FFFFFF"/>
        </w:rPr>
        <w:t>Segundo</w:t>
      </w:r>
      <w:r w:rsidR="00FB67DC" w:rsidRPr="002E71D3">
        <w:rPr>
          <w:rFonts w:ascii="Arial" w:hAnsi="Arial" w:cs="Arial"/>
          <w:sz w:val="20"/>
          <w:szCs w:val="20"/>
          <w:bdr w:val="none" w:sz="0" w:space="0" w:color="auto" w:frame="1"/>
          <w:shd w:val="clear" w:color="auto" w:fill="FFFFFF"/>
        </w:rPr>
        <w:t xml:space="preserve">, pela </w:t>
      </w:r>
      <w:r w:rsidR="00FB67DC" w:rsidRPr="002E71D3">
        <w:rPr>
          <w:rFonts w:ascii="Arial" w:hAnsi="Arial" w:cs="Arial"/>
          <w:i/>
          <w:sz w:val="20"/>
          <w:szCs w:val="20"/>
          <w:bdr w:val="none" w:sz="0" w:space="0" w:color="auto" w:frame="1"/>
          <w:shd w:val="clear" w:color="auto" w:fill="FFFFFF"/>
        </w:rPr>
        <w:t>teoria do patrimônio mínimo ou mínimo existencial</w:t>
      </w:r>
      <w:r w:rsidR="00FB67DC" w:rsidRPr="002E71D3">
        <w:rPr>
          <w:rFonts w:ascii="Arial" w:hAnsi="Arial" w:cs="Arial"/>
          <w:sz w:val="20"/>
          <w:szCs w:val="20"/>
          <w:bdr w:val="none" w:sz="0" w:space="0" w:color="auto" w:frame="1"/>
          <w:shd w:val="clear" w:color="auto" w:fill="FFFFFF"/>
        </w:rPr>
        <w:t xml:space="preserve">, pois deve-se assegurar à pessoa humana um mínimo de direitos patrimoniais para que viva com dignidade, o que engloba também bens móveis. </w:t>
      </w:r>
      <w:r w:rsidR="00FB67DC" w:rsidRPr="002E71D3">
        <w:rPr>
          <w:rFonts w:ascii="Arial" w:hAnsi="Arial" w:cs="Arial"/>
          <w:i/>
          <w:sz w:val="20"/>
          <w:szCs w:val="20"/>
          <w:bdr w:val="none" w:sz="0" w:space="0" w:color="auto" w:frame="1"/>
          <w:shd w:val="clear" w:color="auto" w:fill="FFFFFF"/>
        </w:rPr>
        <w:t>Terceiro</w:t>
      </w:r>
      <w:r w:rsidR="00FB67DC" w:rsidRPr="002E71D3">
        <w:rPr>
          <w:rFonts w:ascii="Arial" w:hAnsi="Arial" w:cs="Arial"/>
          <w:sz w:val="20"/>
          <w:szCs w:val="20"/>
          <w:bdr w:val="none" w:sz="0" w:space="0" w:color="auto" w:frame="1"/>
          <w:shd w:val="clear" w:color="auto" w:fill="FFFFFF"/>
        </w:rPr>
        <w:t xml:space="preserve">, pelo princípio da função social da propriedade e da posse, pois o imóvel atinge sua funcionalidade plena pelos bens móveis que o guarnecem. </w:t>
      </w:r>
      <w:r w:rsidR="00FB67DC" w:rsidRPr="002E71D3">
        <w:rPr>
          <w:rFonts w:ascii="Arial" w:hAnsi="Arial" w:cs="Arial"/>
          <w:i/>
          <w:sz w:val="20"/>
          <w:szCs w:val="20"/>
          <w:bdr w:val="none" w:sz="0" w:space="0" w:color="auto" w:frame="1"/>
          <w:shd w:val="clear" w:color="auto" w:fill="FFFFFF"/>
        </w:rPr>
        <w:t>Quarto</w:t>
      </w:r>
      <w:r w:rsidR="00FB67DC" w:rsidRPr="002E71D3">
        <w:rPr>
          <w:rFonts w:ascii="Arial" w:hAnsi="Arial" w:cs="Arial"/>
          <w:sz w:val="20"/>
          <w:szCs w:val="20"/>
          <w:bdr w:val="none" w:sz="0" w:space="0" w:color="auto" w:frame="1"/>
          <w:shd w:val="clear" w:color="auto" w:fill="FFFFFF"/>
        </w:rPr>
        <w:t>, mais uma vez pelo tratamento equânime relativo ao bem de família legal aqui defendido, prescrevendo o art</w:t>
      </w:r>
      <w:r w:rsidR="00611612" w:rsidRPr="002E71D3">
        <w:rPr>
          <w:rFonts w:ascii="Arial" w:hAnsi="Arial" w:cs="Arial"/>
          <w:sz w:val="20"/>
          <w:szCs w:val="20"/>
          <w:bdr w:val="none" w:sz="0" w:space="0" w:color="auto" w:frame="1"/>
          <w:shd w:val="clear" w:color="auto" w:fill="FFFFFF"/>
        </w:rPr>
        <w:t>. 1º d Lei 8.009/1990 a amplitude a respeito dos bens móveis.[...]</w:t>
      </w:r>
      <w:r w:rsidR="00611612" w:rsidRPr="002E71D3">
        <w:rPr>
          <w:rStyle w:val="Refdenotaderodap"/>
          <w:rFonts w:ascii="Arial" w:hAnsi="Arial" w:cs="Arial"/>
          <w:sz w:val="20"/>
          <w:szCs w:val="20"/>
          <w:bdr w:val="none" w:sz="0" w:space="0" w:color="auto" w:frame="1"/>
          <w:shd w:val="clear" w:color="auto" w:fill="FFFFFF"/>
        </w:rPr>
        <w:footnoteReference w:id="56"/>
      </w:r>
    </w:p>
    <w:p w:rsidR="00611612" w:rsidRPr="002E71D3" w:rsidRDefault="00611612" w:rsidP="006E6E01">
      <w:pPr>
        <w:spacing w:line="360" w:lineRule="auto"/>
        <w:rPr>
          <w:rFonts w:ascii="Arial" w:hAnsi="Arial" w:cs="Arial"/>
          <w:sz w:val="24"/>
          <w:szCs w:val="24"/>
          <w:bdr w:val="none" w:sz="0" w:space="0" w:color="auto" w:frame="1"/>
          <w:shd w:val="clear" w:color="auto" w:fill="FFFFFF"/>
        </w:rPr>
      </w:pPr>
    </w:p>
    <w:p w:rsidR="00611612" w:rsidRPr="002E71D3" w:rsidRDefault="00611612" w:rsidP="006E6E01">
      <w:pPr>
        <w:spacing w:line="360" w:lineRule="auto"/>
        <w:rPr>
          <w:rFonts w:ascii="Arial" w:hAnsi="Arial" w:cs="Arial"/>
          <w:sz w:val="24"/>
          <w:szCs w:val="24"/>
          <w:bdr w:val="none" w:sz="0" w:space="0" w:color="auto" w:frame="1"/>
          <w:shd w:val="clear" w:color="auto" w:fill="FFFFFF"/>
        </w:rPr>
      </w:pPr>
    </w:p>
    <w:p w:rsidR="009F2F4D" w:rsidRPr="002E71D3" w:rsidRDefault="00F027CE" w:rsidP="006E6E01">
      <w:pPr>
        <w:spacing w:line="360" w:lineRule="auto"/>
        <w:rPr>
          <w:rFonts w:ascii="Arial" w:hAnsi="Arial" w:cs="Arial"/>
          <w:sz w:val="24"/>
          <w:szCs w:val="24"/>
          <w:bdr w:val="none" w:sz="0" w:space="0" w:color="auto" w:frame="1"/>
          <w:shd w:val="clear" w:color="auto" w:fill="FFFFFF"/>
        </w:rPr>
      </w:pPr>
      <w:r>
        <w:rPr>
          <w:rFonts w:ascii="Arial" w:hAnsi="Arial" w:cs="Arial"/>
          <w:sz w:val="24"/>
          <w:szCs w:val="24"/>
          <w:bdr w:val="none" w:sz="0" w:space="0" w:color="auto" w:frame="1"/>
          <w:shd w:val="clear" w:color="auto" w:fill="FFFFFF"/>
        </w:rPr>
        <w:t>4</w:t>
      </w:r>
      <w:r w:rsidR="00FA2142">
        <w:rPr>
          <w:rFonts w:ascii="Arial" w:hAnsi="Arial" w:cs="Arial"/>
          <w:sz w:val="24"/>
          <w:szCs w:val="24"/>
          <w:bdr w:val="none" w:sz="0" w:space="0" w:color="auto" w:frame="1"/>
          <w:shd w:val="clear" w:color="auto" w:fill="FFFFFF"/>
        </w:rPr>
        <w:t>.2</w:t>
      </w:r>
      <w:r w:rsidR="009F2F4D" w:rsidRPr="002E71D3">
        <w:rPr>
          <w:rFonts w:ascii="Arial" w:hAnsi="Arial" w:cs="Arial"/>
          <w:sz w:val="24"/>
          <w:szCs w:val="24"/>
          <w:bdr w:val="none" w:sz="0" w:space="0" w:color="auto" w:frame="1"/>
          <w:shd w:val="clear" w:color="auto" w:fill="FFFFFF"/>
        </w:rPr>
        <w:t>. A LACUNA LEGAL ACERCA DO DIREITO REAL DA HABITACAO NA UNIÃO ESTÁVEL</w:t>
      </w:r>
    </w:p>
    <w:p w:rsidR="0096176E" w:rsidRDefault="0096176E" w:rsidP="007E0E56">
      <w:pPr>
        <w:rPr>
          <w:rFonts w:ascii="Arial" w:hAnsi="Arial" w:cs="Arial"/>
          <w:sz w:val="24"/>
          <w:szCs w:val="24"/>
        </w:rPr>
      </w:pPr>
    </w:p>
    <w:p w:rsidR="00FC11B9" w:rsidRPr="002E71D3" w:rsidRDefault="00FC11B9" w:rsidP="007E0E56">
      <w:pPr>
        <w:rPr>
          <w:rFonts w:ascii="Arial" w:hAnsi="Arial" w:cs="Arial"/>
          <w:sz w:val="24"/>
          <w:szCs w:val="24"/>
        </w:rPr>
      </w:pPr>
    </w:p>
    <w:p w:rsidR="007E0E56" w:rsidRPr="002E71D3" w:rsidRDefault="007E0E56" w:rsidP="0096176E">
      <w:pPr>
        <w:spacing w:line="360" w:lineRule="auto"/>
        <w:rPr>
          <w:rFonts w:ascii="Arial" w:hAnsi="Arial" w:cs="Arial"/>
          <w:sz w:val="24"/>
          <w:szCs w:val="24"/>
        </w:rPr>
      </w:pPr>
      <w:r w:rsidRPr="002E71D3">
        <w:rPr>
          <w:rFonts w:ascii="Arial" w:hAnsi="Arial" w:cs="Arial"/>
          <w:sz w:val="24"/>
          <w:szCs w:val="24"/>
        </w:rPr>
        <w:t xml:space="preserve">O surgimento da união estável se deu pelo reconhecimento na Constituição Federal de 1988, através do seu art. 226, § 3º, em que declara a união estável como entidade familiar, sendo com isso merecedora de especial proteção do Estado. Não sendo motivo de discussão </w:t>
      </w:r>
      <w:r w:rsidR="002C388A" w:rsidRPr="002E71D3">
        <w:rPr>
          <w:rFonts w:ascii="Arial" w:hAnsi="Arial" w:cs="Arial"/>
          <w:sz w:val="24"/>
          <w:szCs w:val="24"/>
        </w:rPr>
        <w:t>em nível de</w:t>
      </w:r>
      <w:r w:rsidRPr="002E71D3">
        <w:rPr>
          <w:rFonts w:ascii="Arial" w:hAnsi="Arial" w:cs="Arial"/>
          <w:sz w:val="24"/>
          <w:szCs w:val="24"/>
        </w:rPr>
        <w:t xml:space="preserve"> lei infraconstitucionais, em relação a tratamento diferenciado.</w:t>
      </w:r>
    </w:p>
    <w:p w:rsidR="003623A9" w:rsidRPr="002E71D3" w:rsidRDefault="003623A9" w:rsidP="0096176E">
      <w:pPr>
        <w:spacing w:line="360" w:lineRule="auto"/>
        <w:rPr>
          <w:rFonts w:ascii="Arial" w:hAnsi="Arial" w:cs="Arial"/>
          <w:sz w:val="24"/>
          <w:szCs w:val="24"/>
        </w:rPr>
      </w:pPr>
    </w:p>
    <w:p w:rsidR="007E0E56" w:rsidRPr="002E71D3" w:rsidRDefault="007E0E56" w:rsidP="0096176E">
      <w:pPr>
        <w:spacing w:line="360" w:lineRule="auto"/>
        <w:rPr>
          <w:rFonts w:ascii="Arial" w:hAnsi="Arial" w:cs="Arial"/>
          <w:sz w:val="24"/>
          <w:szCs w:val="24"/>
        </w:rPr>
      </w:pPr>
      <w:r w:rsidRPr="002E71D3">
        <w:rPr>
          <w:rFonts w:ascii="Arial" w:hAnsi="Arial" w:cs="Arial"/>
          <w:sz w:val="24"/>
          <w:szCs w:val="24"/>
        </w:rPr>
        <w:t>Corroborando com essa afirmativa, foi criada a lei n</w:t>
      </w:r>
      <w:r w:rsidRPr="002E71D3">
        <w:rPr>
          <w:rFonts w:ascii="Arial" w:hAnsi="Arial" w:cs="Arial"/>
          <w:sz w:val="24"/>
          <w:szCs w:val="24"/>
          <w:vertAlign w:val="superscript"/>
        </w:rPr>
        <w:t>o</w:t>
      </w:r>
      <w:r w:rsidRPr="002E71D3">
        <w:rPr>
          <w:rFonts w:ascii="Arial" w:hAnsi="Arial" w:cs="Arial"/>
          <w:sz w:val="24"/>
          <w:szCs w:val="24"/>
        </w:rPr>
        <w:t xml:space="preserve"> 9.278 de 1996, que em seu art. 7º,  onde assegura o direito real de habitação ao companheiro sobrevivente.</w:t>
      </w:r>
    </w:p>
    <w:p w:rsidR="007E0E56" w:rsidRPr="002E71D3" w:rsidRDefault="007E0E56" w:rsidP="0096176E">
      <w:pPr>
        <w:spacing w:line="360" w:lineRule="auto"/>
        <w:rPr>
          <w:rFonts w:ascii="Arial" w:hAnsi="Arial" w:cs="Arial"/>
          <w:sz w:val="24"/>
          <w:szCs w:val="24"/>
        </w:rPr>
      </w:pPr>
    </w:p>
    <w:p w:rsidR="007E0E56" w:rsidRPr="002E71D3" w:rsidRDefault="007E0E56" w:rsidP="0096176E">
      <w:pPr>
        <w:spacing w:line="360" w:lineRule="auto"/>
        <w:rPr>
          <w:rFonts w:ascii="Arial" w:hAnsi="Arial" w:cs="Arial"/>
          <w:sz w:val="24"/>
          <w:szCs w:val="24"/>
        </w:rPr>
      </w:pPr>
      <w:r w:rsidRPr="002E71D3">
        <w:rPr>
          <w:rFonts w:ascii="Arial" w:hAnsi="Arial" w:cs="Arial"/>
          <w:sz w:val="24"/>
          <w:szCs w:val="24"/>
        </w:rPr>
        <w:t>Contudo, o novo Código Civil de 2002, recepciona o direito real de habitação ao cônjuge sobrevivente, mas não deixa claro em seu texto o reconhecimento quanto ao beneficio ao companheiro sobrevivente. Trazendo com isso divergência de opiniões dentro dos doutrinadores e jurisprudenciais</w:t>
      </w:r>
      <w:r w:rsidR="00F01084" w:rsidRPr="002E71D3">
        <w:rPr>
          <w:rFonts w:ascii="Arial" w:hAnsi="Arial" w:cs="Arial"/>
          <w:sz w:val="24"/>
          <w:szCs w:val="24"/>
        </w:rPr>
        <w:t>.</w:t>
      </w:r>
    </w:p>
    <w:p w:rsidR="009F2F4D" w:rsidRPr="002E71D3" w:rsidRDefault="009F2F4D" w:rsidP="006E6E01">
      <w:pPr>
        <w:spacing w:line="360" w:lineRule="auto"/>
        <w:rPr>
          <w:rFonts w:ascii="Arial" w:hAnsi="Arial" w:cs="Arial"/>
          <w:sz w:val="24"/>
          <w:szCs w:val="24"/>
          <w:bdr w:val="none" w:sz="0" w:space="0" w:color="auto" w:frame="1"/>
          <w:shd w:val="clear" w:color="auto" w:fill="FFFFFF"/>
        </w:rPr>
      </w:pPr>
    </w:p>
    <w:p w:rsidR="007E0E56" w:rsidRPr="002E71D3" w:rsidRDefault="007E0E56" w:rsidP="006E6E01">
      <w:pPr>
        <w:spacing w:line="360" w:lineRule="auto"/>
        <w:rPr>
          <w:rFonts w:ascii="Arial" w:hAnsi="Arial" w:cs="Arial"/>
          <w:sz w:val="24"/>
          <w:szCs w:val="24"/>
          <w:bdr w:val="none" w:sz="0" w:space="0" w:color="auto" w:frame="1"/>
          <w:shd w:val="clear" w:color="auto" w:fill="FFFFFF"/>
        </w:rPr>
      </w:pPr>
    </w:p>
    <w:p w:rsidR="009F2F4D" w:rsidRPr="002E71D3" w:rsidRDefault="00F027CE" w:rsidP="006E6E01">
      <w:pPr>
        <w:spacing w:line="360" w:lineRule="auto"/>
        <w:rPr>
          <w:rFonts w:ascii="Arial" w:hAnsi="Arial" w:cs="Arial"/>
          <w:b/>
          <w:sz w:val="24"/>
          <w:szCs w:val="24"/>
          <w:bdr w:val="none" w:sz="0" w:space="0" w:color="auto" w:frame="1"/>
          <w:shd w:val="clear" w:color="auto" w:fill="FFFFFF"/>
        </w:rPr>
      </w:pPr>
      <w:r>
        <w:rPr>
          <w:rFonts w:ascii="Arial" w:hAnsi="Arial" w:cs="Arial"/>
          <w:b/>
          <w:sz w:val="24"/>
          <w:szCs w:val="24"/>
          <w:bdr w:val="none" w:sz="0" w:space="0" w:color="auto" w:frame="1"/>
          <w:shd w:val="clear" w:color="auto" w:fill="FFFFFF"/>
        </w:rPr>
        <w:t>4</w:t>
      </w:r>
      <w:r w:rsidR="007A4434">
        <w:rPr>
          <w:rFonts w:ascii="Arial" w:hAnsi="Arial" w:cs="Arial"/>
          <w:b/>
          <w:sz w:val="24"/>
          <w:szCs w:val="24"/>
          <w:bdr w:val="none" w:sz="0" w:space="0" w:color="auto" w:frame="1"/>
          <w:shd w:val="clear" w:color="auto" w:fill="FFFFFF"/>
        </w:rPr>
        <w:t>.2</w:t>
      </w:r>
      <w:r w:rsidR="009F2F4D" w:rsidRPr="002E71D3">
        <w:rPr>
          <w:rFonts w:ascii="Arial" w:hAnsi="Arial" w:cs="Arial"/>
          <w:b/>
          <w:sz w:val="24"/>
          <w:szCs w:val="24"/>
          <w:bdr w:val="none" w:sz="0" w:space="0" w:color="auto" w:frame="1"/>
          <w:shd w:val="clear" w:color="auto" w:fill="FFFFFF"/>
        </w:rPr>
        <w:t>.1. Entendimento doutrinário</w:t>
      </w:r>
    </w:p>
    <w:p w:rsidR="006B3282" w:rsidRPr="002E71D3" w:rsidRDefault="006B3282" w:rsidP="00F01084">
      <w:pPr>
        <w:spacing w:line="360" w:lineRule="auto"/>
        <w:rPr>
          <w:rFonts w:ascii="Arial" w:hAnsi="Arial" w:cs="Arial"/>
          <w:sz w:val="24"/>
          <w:szCs w:val="24"/>
        </w:rPr>
      </w:pPr>
    </w:p>
    <w:p w:rsidR="006B3282" w:rsidRPr="002E71D3" w:rsidRDefault="006B3282" w:rsidP="00F01084">
      <w:pPr>
        <w:spacing w:line="360" w:lineRule="auto"/>
        <w:rPr>
          <w:rFonts w:ascii="Arial" w:hAnsi="Arial" w:cs="Arial"/>
          <w:sz w:val="24"/>
          <w:szCs w:val="24"/>
        </w:rPr>
      </w:pPr>
    </w:p>
    <w:p w:rsidR="00F01084" w:rsidRPr="002E71D3" w:rsidRDefault="00F01084" w:rsidP="00F01084">
      <w:pPr>
        <w:spacing w:line="360" w:lineRule="auto"/>
        <w:rPr>
          <w:rFonts w:ascii="Arial" w:hAnsi="Arial" w:cs="Arial"/>
          <w:sz w:val="24"/>
          <w:szCs w:val="24"/>
        </w:rPr>
      </w:pPr>
      <w:r w:rsidRPr="002E71D3">
        <w:rPr>
          <w:rFonts w:ascii="Arial" w:hAnsi="Arial" w:cs="Arial"/>
          <w:sz w:val="24"/>
          <w:szCs w:val="24"/>
        </w:rPr>
        <w:t>Conforme, Maria Berenice Dias, houve certa omissão do legislador em proteger o convivente supérstite, quando ela cita:</w:t>
      </w:r>
    </w:p>
    <w:p w:rsidR="00F01084" w:rsidRPr="002E71D3" w:rsidRDefault="00F01084" w:rsidP="00F01084">
      <w:pPr>
        <w:spacing w:line="360" w:lineRule="auto"/>
        <w:rPr>
          <w:rFonts w:ascii="Arial" w:hAnsi="Arial" w:cs="Arial"/>
          <w:sz w:val="24"/>
          <w:szCs w:val="24"/>
        </w:rPr>
      </w:pPr>
    </w:p>
    <w:p w:rsidR="00F01084" w:rsidRPr="002E71D3" w:rsidRDefault="00F01084" w:rsidP="00F01084">
      <w:pPr>
        <w:ind w:left="2268"/>
        <w:rPr>
          <w:rFonts w:ascii="Arial" w:hAnsi="Arial" w:cs="Arial"/>
          <w:sz w:val="20"/>
          <w:szCs w:val="20"/>
        </w:rPr>
      </w:pPr>
      <w:r w:rsidRPr="002E71D3">
        <w:rPr>
          <w:rFonts w:ascii="Arial" w:hAnsi="Arial" w:cs="Arial"/>
          <w:sz w:val="20"/>
          <w:szCs w:val="20"/>
        </w:rPr>
        <w:t>O código Civil garante ao cônjuge sobrevivente direito real de habitação independentemente do regime de bens do casamento (CC 1.831). Porém, olvidou-se de reconhecer o mesmo beneficio ao companheiro sobrevivente. O cochilo da lei, no entanto, não permite afastar o direito do companheiro de permanecer na posse do bem que servia de residência à família.(...)”</w:t>
      </w:r>
      <w:r w:rsidRPr="002E71D3">
        <w:rPr>
          <w:rStyle w:val="Refdenotaderodap"/>
          <w:rFonts w:ascii="Arial" w:hAnsi="Arial" w:cs="Arial"/>
          <w:sz w:val="20"/>
          <w:szCs w:val="20"/>
        </w:rPr>
        <w:footnoteReference w:id="57"/>
      </w:r>
      <w:r w:rsidRPr="002E71D3">
        <w:rPr>
          <w:rFonts w:ascii="Arial" w:hAnsi="Arial" w:cs="Arial"/>
          <w:sz w:val="20"/>
          <w:szCs w:val="20"/>
        </w:rPr>
        <w:t>.</w:t>
      </w:r>
    </w:p>
    <w:p w:rsidR="00873C04" w:rsidRPr="002E71D3" w:rsidRDefault="00873C04" w:rsidP="006E6E01">
      <w:pPr>
        <w:spacing w:line="360" w:lineRule="auto"/>
        <w:rPr>
          <w:rFonts w:ascii="Arial" w:hAnsi="Arial" w:cs="Arial"/>
          <w:sz w:val="24"/>
          <w:szCs w:val="24"/>
          <w:bdr w:val="none" w:sz="0" w:space="0" w:color="auto" w:frame="1"/>
          <w:shd w:val="clear" w:color="auto" w:fill="FFFFFF"/>
        </w:rPr>
      </w:pPr>
    </w:p>
    <w:p w:rsidR="009F2F4D" w:rsidRPr="002E71D3" w:rsidRDefault="00AA470C"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Enfatizando as declarações da autora anteriormente citada, Venosa assevera:</w:t>
      </w:r>
    </w:p>
    <w:p w:rsidR="00AA470C" w:rsidRPr="002E71D3" w:rsidRDefault="00AA470C" w:rsidP="006E6E01">
      <w:pPr>
        <w:spacing w:line="360" w:lineRule="auto"/>
        <w:rPr>
          <w:rFonts w:ascii="Arial" w:hAnsi="Arial" w:cs="Arial"/>
          <w:sz w:val="24"/>
          <w:szCs w:val="24"/>
          <w:bdr w:val="none" w:sz="0" w:space="0" w:color="auto" w:frame="1"/>
          <w:shd w:val="clear" w:color="auto" w:fill="FFFFFF"/>
        </w:rPr>
      </w:pPr>
    </w:p>
    <w:p w:rsidR="00AA470C" w:rsidRPr="002E71D3" w:rsidRDefault="00AA470C" w:rsidP="006865C4">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Poderia o legislador ter optado em fazer a união estável equivalente ao casamento em matéria sucessória, mas não o fez. Preferiu estabelecer um sistema sucessório isolado, no qual o companheiro supérstite nem é equiparado ao cônjuge nem se estabelecem regras claras para sua sucessão.</w:t>
      </w:r>
      <w:r w:rsidRPr="002E71D3">
        <w:rPr>
          <w:rStyle w:val="Refdenotaderodap"/>
          <w:rFonts w:ascii="Arial" w:hAnsi="Arial" w:cs="Arial"/>
          <w:sz w:val="20"/>
          <w:szCs w:val="20"/>
          <w:bdr w:val="none" w:sz="0" w:space="0" w:color="auto" w:frame="1"/>
          <w:shd w:val="clear" w:color="auto" w:fill="FFFFFF"/>
        </w:rPr>
        <w:footnoteReference w:id="58"/>
      </w:r>
    </w:p>
    <w:p w:rsidR="00AA470C" w:rsidRPr="002E71D3" w:rsidRDefault="00AA470C" w:rsidP="006865C4">
      <w:pPr>
        <w:rPr>
          <w:rFonts w:ascii="Arial" w:hAnsi="Arial" w:cs="Arial"/>
          <w:sz w:val="24"/>
          <w:szCs w:val="24"/>
          <w:bdr w:val="none" w:sz="0" w:space="0" w:color="auto" w:frame="1"/>
          <w:shd w:val="clear" w:color="auto" w:fill="FFFFFF"/>
        </w:rPr>
      </w:pPr>
    </w:p>
    <w:p w:rsidR="006F31BB" w:rsidRPr="002E71D3" w:rsidRDefault="006F31BB" w:rsidP="006865C4">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O corrente Código não se refere ao direito real de habitação do</w:t>
      </w:r>
      <w:r w:rsidR="006865C4" w:rsidRPr="002E71D3">
        <w:rPr>
          <w:rFonts w:ascii="Arial" w:hAnsi="Arial" w:cs="Arial"/>
          <w:sz w:val="20"/>
          <w:szCs w:val="20"/>
          <w:bdr w:val="none" w:sz="0" w:space="0" w:color="auto" w:frame="1"/>
          <w:shd w:val="clear" w:color="auto" w:fill="FFFFFF"/>
        </w:rPr>
        <w:t xml:space="preserve"> </w:t>
      </w:r>
      <w:r w:rsidRPr="002E71D3">
        <w:rPr>
          <w:rFonts w:ascii="Arial" w:hAnsi="Arial" w:cs="Arial"/>
          <w:sz w:val="20"/>
          <w:szCs w:val="20"/>
          <w:bdr w:val="none" w:sz="0" w:space="0" w:color="auto" w:frame="1"/>
          <w:shd w:val="clear" w:color="auto" w:fill="FFFFFF"/>
        </w:rPr>
        <w:t>convivente. É de perguntar se estaria revogado o dispositivo ou se persistem vigentes os dispositivos das leis anteriores sobre a união estável não contemplados pelo atual Código. Se for entendido que as lacunosas disposições do Código de 2002 sobre a união estável revogaram as leis anteriores, a união estável será colocada, no presente sistema, em posição de extrema inferioridade em relação às duas leis anteriores. Haverá um restrição de direitos conquistados no passado, inclusive este de habitação.(...)</w:t>
      </w:r>
      <w:r w:rsidRPr="002E71D3">
        <w:rPr>
          <w:rStyle w:val="Refdenotaderodap"/>
          <w:rFonts w:ascii="Arial" w:hAnsi="Arial" w:cs="Arial"/>
          <w:sz w:val="20"/>
          <w:szCs w:val="20"/>
          <w:bdr w:val="none" w:sz="0" w:space="0" w:color="auto" w:frame="1"/>
          <w:shd w:val="clear" w:color="auto" w:fill="FFFFFF"/>
        </w:rPr>
        <w:footnoteReference w:id="59"/>
      </w:r>
    </w:p>
    <w:p w:rsidR="00AF3DC0" w:rsidRPr="002E71D3" w:rsidRDefault="00AF3DC0" w:rsidP="006E6E01">
      <w:pPr>
        <w:spacing w:line="360" w:lineRule="auto"/>
        <w:rPr>
          <w:rFonts w:ascii="Arial" w:hAnsi="Arial" w:cs="Arial"/>
          <w:sz w:val="24"/>
          <w:szCs w:val="24"/>
          <w:bdr w:val="none" w:sz="0" w:space="0" w:color="auto" w:frame="1"/>
          <w:shd w:val="clear" w:color="auto" w:fill="FFFFFF"/>
        </w:rPr>
      </w:pPr>
    </w:p>
    <w:p w:rsidR="006865C4" w:rsidRPr="002E71D3" w:rsidRDefault="006865C4" w:rsidP="006865C4">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A impressão que o dispositivo transmite é de que o legislador teve rebuscos em classificar a companheira ou companheiro como herdeiros, procurando evitar percalços e críticas sociais, não os colocando definitivamente na disciplina da ordem de vocação hereditária.</w:t>
      </w:r>
      <w:r w:rsidRPr="002E71D3">
        <w:rPr>
          <w:rStyle w:val="Refdenotaderodap"/>
          <w:rFonts w:ascii="Arial" w:hAnsi="Arial" w:cs="Arial"/>
          <w:sz w:val="20"/>
          <w:szCs w:val="20"/>
          <w:bdr w:val="none" w:sz="0" w:space="0" w:color="auto" w:frame="1"/>
          <w:shd w:val="clear" w:color="auto" w:fill="FFFFFF"/>
        </w:rPr>
        <w:footnoteReference w:id="60"/>
      </w:r>
    </w:p>
    <w:p w:rsidR="00AD1BF4" w:rsidRPr="002E71D3" w:rsidRDefault="00AD1BF4" w:rsidP="006E6E01">
      <w:pPr>
        <w:spacing w:line="360" w:lineRule="auto"/>
        <w:rPr>
          <w:rFonts w:ascii="Arial" w:hAnsi="Arial" w:cs="Arial"/>
          <w:b/>
          <w:sz w:val="24"/>
          <w:szCs w:val="24"/>
          <w:bdr w:val="none" w:sz="0" w:space="0" w:color="auto" w:frame="1"/>
          <w:shd w:val="clear" w:color="auto" w:fill="FFFFFF"/>
        </w:rPr>
      </w:pPr>
    </w:p>
    <w:p w:rsidR="00D434F1" w:rsidRPr="002E71D3" w:rsidRDefault="005F042B" w:rsidP="006E6E01">
      <w:pPr>
        <w:spacing w:line="360" w:lineRule="auto"/>
        <w:rPr>
          <w:rFonts w:ascii="Arial" w:hAnsi="Arial" w:cs="Arial"/>
          <w:sz w:val="24"/>
          <w:szCs w:val="24"/>
          <w:bdr w:val="none" w:sz="0" w:space="0" w:color="auto" w:frame="1"/>
          <w:shd w:val="clear" w:color="auto" w:fill="FFFFFF"/>
        </w:rPr>
      </w:pPr>
      <w:r>
        <w:rPr>
          <w:rFonts w:ascii="Arial" w:hAnsi="Arial" w:cs="Arial"/>
          <w:sz w:val="24"/>
          <w:szCs w:val="24"/>
          <w:bdr w:val="none" w:sz="0" w:space="0" w:color="auto" w:frame="1"/>
          <w:shd w:val="clear" w:color="auto" w:fill="FFFFFF"/>
        </w:rPr>
        <w:t xml:space="preserve">Em </w:t>
      </w:r>
      <w:r w:rsidR="00EF12F5">
        <w:rPr>
          <w:rFonts w:ascii="Arial" w:hAnsi="Arial" w:cs="Arial"/>
          <w:sz w:val="24"/>
          <w:szCs w:val="24"/>
          <w:bdr w:val="none" w:sz="0" w:space="0" w:color="auto" w:frame="1"/>
          <w:shd w:val="clear" w:color="auto" w:fill="FFFFFF"/>
        </w:rPr>
        <w:t>consenso</w:t>
      </w:r>
      <w:r w:rsidR="00685A58" w:rsidRPr="002E71D3">
        <w:rPr>
          <w:rFonts w:ascii="Arial" w:hAnsi="Arial" w:cs="Arial"/>
          <w:sz w:val="24"/>
          <w:szCs w:val="24"/>
          <w:bdr w:val="none" w:sz="0" w:space="0" w:color="auto" w:frame="1"/>
          <w:shd w:val="clear" w:color="auto" w:fill="FFFFFF"/>
        </w:rPr>
        <w:t xml:space="preserve"> com o assunto, e</w:t>
      </w:r>
      <w:r w:rsidR="008907DD" w:rsidRPr="002E71D3">
        <w:rPr>
          <w:rFonts w:ascii="Arial" w:hAnsi="Arial" w:cs="Arial"/>
          <w:sz w:val="24"/>
          <w:szCs w:val="24"/>
          <w:bdr w:val="none" w:sz="0" w:space="0" w:color="auto" w:frame="1"/>
          <w:shd w:val="clear" w:color="auto" w:fill="FFFFFF"/>
        </w:rPr>
        <w:t>m sua</w:t>
      </w:r>
      <w:r w:rsidR="00685A58" w:rsidRPr="002E71D3">
        <w:rPr>
          <w:rFonts w:ascii="Arial" w:hAnsi="Arial" w:cs="Arial"/>
          <w:sz w:val="24"/>
          <w:szCs w:val="24"/>
          <w:bdr w:val="none" w:sz="0" w:space="0" w:color="auto" w:frame="1"/>
          <w:shd w:val="clear" w:color="auto" w:fill="FFFFFF"/>
        </w:rPr>
        <w:t>s</w:t>
      </w:r>
      <w:r w:rsidR="008907DD" w:rsidRPr="002E71D3">
        <w:rPr>
          <w:rFonts w:ascii="Arial" w:hAnsi="Arial" w:cs="Arial"/>
          <w:sz w:val="24"/>
          <w:szCs w:val="24"/>
          <w:bdr w:val="none" w:sz="0" w:space="0" w:color="auto" w:frame="1"/>
          <w:shd w:val="clear" w:color="auto" w:fill="FFFFFF"/>
        </w:rPr>
        <w:t xml:space="preserve"> assertiva</w:t>
      </w:r>
      <w:r w:rsidR="00685A58" w:rsidRPr="002E71D3">
        <w:rPr>
          <w:rFonts w:ascii="Arial" w:hAnsi="Arial" w:cs="Arial"/>
          <w:sz w:val="24"/>
          <w:szCs w:val="24"/>
          <w:bdr w:val="none" w:sz="0" w:space="0" w:color="auto" w:frame="1"/>
          <w:shd w:val="clear" w:color="auto" w:fill="FFFFFF"/>
        </w:rPr>
        <w:t>s Francisco José Cahali e Giselda Maria Fernandes Novaes Hironaka</w:t>
      </w:r>
      <w:r w:rsidR="00D434F1" w:rsidRPr="002E71D3">
        <w:rPr>
          <w:rFonts w:ascii="Arial" w:hAnsi="Arial" w:cs="Arial"/>
          <w:sz w:val="24"/>
          <w:szCs w:val="24"/>
          <w:bdr w:val="none" w:sz="0" w:space="0" w:color="auto" w:frame="1"/>
          <w:shd w:val="clear" w:color="auto" w:fill="FFFFFF"/>
        </w:rPr>
        <w:t xml:space="preserve"> diz</w:t>
      </w:r>
      <w:r w:rsidR="007C091F" w:rsidRPr="002E71D3">
        <w:rPr>
          <w:rFonts w:ascii="Arial" w:hAnsi="Arial" w:cs="Arial"/>
          <w:sz w:val="24"/>
          <w:szCs w:val="24"/>
          <w:bdr w:val="none" w:sz="0" w:space="0" w:color="auto" w:frame="1"/>
          <w:shd w:val="clear" w:color="auto" w:fill="FFFFFF"/>
        </w:rPr>
        <w:t>em</w:t>
      </w:r>
      <w:r w:rsidR="00D434F1" w:rsidRPr="002E71D3">
        <w:rPr>
          <w:rFonts w:ascii="Arial" w:hAnsi="Arial" w:cs="Arial"/>
          <w:sz w:val="24"/>
          <w:szCs w:val="24"/>
          <w:bdr w:val="none" w:sz="0" w:space="0" w:color="auto" w:frame="1"/>
          <w:shd w:val="clear" w:color="auto" w:fill="FFFFFF"/>
        </w:rPr>
        <w:t xml:space="preserve">: </w:t>
      </w:r>
    </w:p>
    <w:p w:rsidR="0096110A" w:rsidRPr="002E71D3" w:rsidRDefault="0096110A" w:rsidP="006E6E01">
      <w:pPr>
        <w:spacing w:line="360" w:lineRule="auto"/>
        <w:rPr>
          <w:rFonts w:ascii="Arial" w:hAnsi="Arial" w:cs="Arial"/>
          <w:sz w:val="24"/>
          <w:szCs w:val="24"/>
          <w:bdr w:val="none" w:sz="0" w:space="0" w:color="auto" w:frame="1"/>
          <w:shd w:val="clear" w:color="auto" w:fill="FFFFFF"/>
        </w:rPr>
      </w:pPr>
    </w:p>
    <w:p w:rsidR="00B92DAF" w:rsidRPr="002E71D3" w:rsidRDefault="0096110A" w:rsidP="0096110A">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 xml:space="preserve">[...] </w:t>
      </w:r>
      <w:r w:rsidR="00D434F1" w:rsidRPr="002E71D3">
        <w:rPr>
          <w:rFonts w:ascii="Arial" w:hAnsi="Arial" w:cs="Arial"/>
          <w:sz w:val="20"/>
          <w:szCs w:val="20"/>
          <w:bdr w:val="none" w:sz="0" w:space="0" w:color="auto" w:frame="1"/>
          <w:shd w:val="clear" w:color="auto" w:fill="FFFFFF"/>
        </w:rPr>
        <w:t xml:space="preserve">Pior, porém, </w:t>
      </w:r>
      <w:r w:rsidR="00906340" w:rsidRPr="002E71D3">
        <w:rPr>
          <w:rFonts w:ascii="Arial" w:hAnsi="Arial" w:cs="Arial"/>
          <w:sz w:val="20"/>
          <w:szCs w:val="20"/>
          <w:bdr w:val="none" w:sz="0" w:space="0" w:color="auto" w:frame="1"/>
          <w:shd w:val="clear" w:color="auto" w:fill="FFFFFF"/>
        </w:rPr>
        <w:t xml:space="preserve">a inclusão do direito sucessório de forma aleijada, como promovida pelo Código na versão que veio a ser publicada, pois, embora traga o companheiro sobrevivente à primeira classe de preferencia para receber uma parte da herança, na falta de descendentes e ascendentes, a nova lei força caminho na contramão da evolução doutrinária, legislativa e jurisprudencial elaborada à luz da </w:t>
      </w:r>
      <w:r w:rsidR="007C091F" w:rsidRPr="002E71D3">
        <w:rPr>
          <w:rFonts w:ascii="Arial" w:hAnsi="Arial" w:cs="Arial"/>
          <w:sz w:val="20"/>
          <w:szCs w:val="20"/>
          <w:bdr w:val="none" w:sz="0" w:space="0" w:color="auto" w:frame="1"/>
          <w:shd w:val="clear" w:color="auto" w:fill="FFFFFF"/>
        </w:rPr>
        <w:t>Constituição</w:t>
      </w:r>
      <w:r w:rsidR="00906340" w:rsidRPr="002E71D3">
        <w:rPr>
          <w:rFonts w:ascii="Arial" w:hAnsi="Arial" w:cs="Arial"/>
          <w:sz w:val="20"/>
          <w:szCs w:val="20"/>
          <w:bdr w:val="none" w:sz="0" w:space="0" w:color="auto" w:frame="1"/>
          <w:shd w:val="clear" w:color="auto" w:fill="FFFFFF"/>
        </w:rPr>
        <w:t xml:space="preserve"> Federal de 1988, na medida em que distancia os efeitos sucessórios</w:t>
      </w:r>
      <w:r w:rsidR="00AF2A97" w:rsidRPr="002E71D3">
        <w:rPr>
          <w:rFonts w:ascii="Arial" w:hAnsi="Arial" w:cs="Arial"/>
          <w:sz w:val="20"/>
          <w:szCs w:val="20"/>
          <w:bdr w:val="none" w:sz="0" w:space="0" w:color="auto" w:frame="1"/>
          <w:shd w:val="clear" w:color="auto" w:fill="FFFFFF"/>
        </w:rPr>
        <w:t xml:space="preserve"> da união estável daqueles decorrentes do casamento. [...] Houve nestes aspectos um reprovável retrocesso, privando os partícipes da união estável de várias conquistas alcançadas com muito esforço da sociedade</w:t>
      </w:r>
      <w:r w:rsidR="00B92DAF" w:rsidRPr="002E71D3">
        <w:rPr>
          <w:rFonts w:ascii="Arial" w:hAnsi="Arial" w:cs="Arial"/>
          <w:sz w:val="20"/>
          <w:szCs w:val="20"/>
          <w:bdr w:val="none" w:sz="0" w:space="0" w:color="auto" w:frame="1"/>
          <w:shd w:val="clear" w:color="auto" w:fill="FFFFFF"/>
        </w:rPr>
        <w:t>.</w:t>
      </w:r>
      <w:r w:rsidR="00AF2A97" w:rsidRPr="002E71D3">
        <w:rPr>
          <w:rFonts w:ascii="Arial" w:hAnsi="Arial" w:cs="Arial"/>
          <w:sz w:val="20"/>
          <w:szCs w:val="20"/>
          <w:bdr w:val="none" w:sz="0" w:space="0" w:color="auto" w:frame="1"/>
          <w:shd w:val="clear" w:color="auto" w:fill="FFFFFF"/>
        </w:rPr>
        <w:t>[...]</w:t>
      </w:r>
      <w:r w:rsidR="00B92DAF" w:rsidRPr="002E71D3">
        <w:rPr>
          <w:rStyle w:val="Refdenotaderodap"/>
          <w:rFonts w:ascii="Arial" w:hAnsi="Arial" w:cs="Arial"/>
          <w:sz w:val="20"/>
          <w:szCs w:val="20"/>
          <w:bdr w:val="none" w:sz="0" w:space="0" w:color="auto" w:frame="1"/>
          <w:shd w:val="clear" w:color="auto" w:fill="FFFFFF"/>
        </w:rPr>
        <w:footnoteReference w:id="61"/>
      </w:r>
    </w:p>
    <w:p w:rsidR="008907DD" w:rsidRPr="002E71D3" w:rsidRDefault="00685A58"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 xml:space="preserve"> </w:t>
      </w:r>
      <w:r w:rsidR="008907DD" w:rsidRPr="002E71D3">
        <w:rPr>
          <w:rFonts w:ascii="Arial" w:hAnsi="Arial" w:cs="Arial"/>
          <w:sz w:val="24"/>
          <w:szCs w:val="24"/>
          <w:bdr w:val="none" w:sz="0" w:space="0" w:color="auto" w:frame="1"/>
          <w:shd w:val="clear" w:color="auto" w:fill="FFFFFF"/>
        </w:rPr>
        <w:t xml:space="preserve"> </w:t>
      </w:r>
    </w:p>
    <w:p w:rsidR="008E576B" w:rsidRPr="002E71D3" w:rsidRDefault="008E576B" w:rsidP="006E6E01">
      <w:pPr>
        <w:spacing w:line="360" w:lineRule="auto"/>
        <w:rPr>
          <w:rFonts w:ascii="Arial" w:hAnsi="Arial" w:cs="Arial"/>
          <w:sz w:val="24"/>
          <w:szCs w:val="24"/>
          <w:bdr w:val="none" w:sz="0" w:space="0" w:color="auto" w:frame="1"/>
          <w:shd w:val="clear" w:color="auto" w:fill="FFFFFF"/>
        </w:rPr>
      </w:pPr>
      <w:r w:rsidRPr="002E71D3">
        <w:rPr>
          <w:rFonts w:ascii="Arial" w:hAnsi="Arial" w:cs="Arial"/>
          <w:sz w:val="24"/>
          <w:szCs w:val="24"/>
          <w:bdr w:val="none" w:sz="0" w:space="0" w:color="auto" w:frame="1"/>
          <w:shd w:val="clear" w:color="auto" w:fill="FFFFFF"/>
        </w:rPr>
        <w:t>No intuito de firmar essa omissão do legislador</w:t>
      </w:r>
      <w:r w:rsidR="007E0C44" w:rsidRPr="002E71D3">
        <w:rPr>
          <w:rFonts w:ascii="Arial" w:hAnsi="Arial" w:cs="Arial"/>
          <w:sz w:val="24"/>
          <w:szCs w:val="24"/>
          <w:bdr w:val="none" w:sz="0" w:space="0" w:color="auto" w:frame="1"/>
          <w:shd w:val="clear" w:color="auto" w:fill="FFFFFF"/>
        </w:rPr>
        <w:t xml:space="preserve"> quanto ao companheiro,</w:t>
      </w:r>
      <w:r w:rsidRPr="002E71D3">
        <w:rPr>
          <w:rFonts w:ascii="Arial" w:hAnsi="Arial" w:cs="Arial"/>
          <w:sz w:val="24"/>
          <w:szCs w:val="24"/>
          <w:bdr w:val="none" w:sz="0" w:space="0" w:color="auto" w:frame="1"/>
          <w:shd w:val="clear" w:color="auto" w:fill="FFFFFF"/>
        </w:rPr>
        <w:t xml:space="preserve"> Cahali e Hironaka, cita </w:t>
      </w:r>
      <w:r w:rsidR="00482F37" w:rsidRPr="002E71D3">
        <w:rPr>
          <w:rFonts w:ascii="Arial" w:hAnsi="Arial" w:cs="Arial"/>
          <w:sz w:val="24"/>
          <w:szCs w:val="24"/>
          <w:bdr w:val="none" w:sz="0" w:space="0" w:color="auto" w:frame="1"/>
          <w:shd w:val="clear" w:color="auto" w:fill="FFFFFF"/>
        </w:rPr>
        <w:t xml:space="preserve">o entendimento de </w:t>
      </w:r>
      <w:r w:rsidRPr="002E71D3">
        <w:rPr>
          <w:rFonts w:ascii="Arial" w:hAnsi="Arial" w:cs="Arial"/>
          <w:sz w:val="24"/>
          <w:szCs w:val="24"/>
          <w:bdr w:val="none" w:sz="0" w:space="0" w:color="auto" w:frame="1"/>
          <w:shd w:val="clear" w:color="auto" w:fill="FFFFFF"/>
        </w:rPr>
        <w:t>autores consagrados como Silvio Rodrigues e Maria Berenice Dias, que seguem a mesma corrente:</w:t>
      </w:r>
    </w:p>
    <w:p w:rsidR="006C695A" w:rsidRPr="002E71D3" w:rsidRDefault="006C695A" w:rsidP="006E6E01">
      <w:pPr>
        <w:spacing w:line="360" w:lineRule="auto"/>
        <w:rPr>
          <w:rFonts w:ascii="Arial" w:hAnsi="Arial" w:cs="Arial"/>
          <w:sz w:val="24"/>
          <w:szCs w:val="24"/>
          <w:bdr w:val="none" w:sz="0" w:space="0" w:color="auto" w:frame="1"/>
          <w:shd w:val="clear" w:color="auto" w:fill="FFFFFF"/>
        </w:rPr>
      </w:pPr>
    </w:p>
    <w:p w:rsidR="008E576B" w:rsidRPr="002E71D3" w:rsidRDefault="000A7F22" w:rsidP="000A7F22">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 xml:space="preserve">[...] </w:t>
      </w:r>
      <w:r w:rsidR="008E576B" w:rsidRPr="002E71D3">
        <w:rPr>
          <w:rFonts w:ascii="Arial" w:hAnsi="Arial" w:cs="Arial"/>
          <w:sz w:val="20"/>
          <w:szCs w:val="20"/>
          <w:bdr w:val="none" w:sz="0" w:space="0" w:color="auto" w:frame="1"/>
          <w:shd w:val="clear" w:color="auto" w:fill="FFFFFF"/>
        </w:rPr>
        <w:t>Nada justifica colocar-se o companheiro sobrevivente numa posição tao acanhada e bisonha na sucessão da pessoa com quem viveu pública, contínua e duradouramente, constituindo família, que merece tanto reconhecimento e apreço, e que é tao digna quando a família fundada no casamento. (...) Em suma, o Código Civil regulou o direito sucessório dos companheiros com enorme redução, com dureza imensa, de forma tão encolhida, tímida e escrita, que se apresenta em completo divórcio com as aspirações sociais, as expectativas da comunidade jurídica e com o desenvolvimento de nosso direito sobre a questão.</w:t>
      </w:r>
      <w:r w:rsidRPr="002E71D3">
        <w:rPr>
          <w:rStyle w:val="Refdenotaderodap"/>
          <w:rFonts w:ascii="Arial" w:hAnsi="Arial" w:cs="Arial"/>
          <w:sz w:val="20"/>
          <w:szCs w:val="20"/>
          <w:bdr w:val="none" w:sz="0" w:space="0" w:color="auto" w:frame="1"/>
          <w:shd w:val="clear" w:color="auto" w:fill="FFFFFF"/>
        </w:rPr>
        <w:footnoteReference w:id="62"/>
      </w:r>
    </w:p>
    <w:p w:rsidR="008E576B" w:rsidRPr="002E71D3" w:rsidRDefault="008E576B" w:rsidP="000A7F22">
      <w:pPr>
        <w:ind w:left="2268"/>
        <w:rPr>
          <w:rFonts w:ascii="Arial" w:hAnsi="Arial" w:cs="Arial"/>
          <w:sz w:val="20"/>
          <w:szCs w:val="20"/>
          <w:bdr w:val="none" w:sz="0" w:space="0" w:color="auto" w:frame="1"/>
          <w:shd w:val="clear" w:color="auto" w:fill="FFFFFF"/>
        </w:rPr>
      </w:pPr>
    </w:p>
    <w:p w:rsidR="008E576B" w:rsidRPr="002E71D3" w:rsidRDefault="000A7F22" w:rsidP="000A7F22">
      <w:pPr>
        <w:ind w:left="2268"/>
        <w:rPr>
          <w:rFonts w:ascii="Arial" w:hAnsi="Arial" w:cs="Arial"/>
          <w:sz w:val="20"/>
          <w:szCs w:val="20"/>
          <w:bdr w:val="none" w:sz="0" w:space="0" w:color="auto" w:frame="1"/>
          <w:shd w:val="clear" w:color="auto" w:fill="FFFFFF"/>
        </w:rPr>
      </w:pPr>
      <w:r w:rsidRPr="002E71D3">
        <w:rPr>
          <w:rFonts w:ascii="Arial" w:hAnsi="Arial" w:cs="Arial"/>
          <w:sz w:val="20"/>
          <w:szCs w:val="20"/>
          <w:bdr w:val="none" w:sz="0" w:space="0" w:color="auto" w:frame="1"/>
          <w:shd w:val="clear" w:color="auto" w:fill="FFFFFF"/>
        </w:rPr>
        <w:t xml:space="preserve">[...] </w:t>
      </w:r>
      <w:r w:rsidR="008E576B" w:rsidRPr="002E71D3">
        <w:rPr>
          <w:rFonts w:ascii="Arial" w:hAnsi="Arial" w:cs="Arial"/>
          <w:sz w:val="20"/>
          <w:szCs w:val="20"/>
          <w:bdr w:val="none" w:sz="0" w:space="0" w:color="auto" w:frame="1"/>
          <w:shd w:val="clear" w:color="auto" w:fill="FFFFFF"/>
        </w:rPr>
        <w:t>De modo absolutamente injustificável, a lei empresta tratamento desigual ao casamento e à união estável no âmbito do direito sucessório. Ainda que assegurado tanto ao cônjuge como ao companheiro</w:t>
      </w:r>
      <w:r w:rsidRPr="002E71D3">
        <w:rPr>
          <w:rFonts w:ascii="Arial" w:hAnsi="Arial" w:cs="Arial"/>
          <w:sz w:val="20"/>
          <w:szCs w:val="20"/>
          <w:bdr w:val="none" w:sz="0" w:space="0" w:color="auto" w:frame="1"/>
          <w:shd w:val="clear" w:color="auto" w:fill="FFFFFF"/>
        </w:rPr>
        <w:t xml:space="preserve"> o direito de concorrer com descendentes e ascendentes, este privilégio está previsto em dispositivos legais distintos e são diferentes tanto no que diz com o </w:t>
      </w:r>
      <w:r w:rsidRPr="002E71D3">
        <w:rPr>
          <w:rFonts w:ascii="Arial" w:hAnsi="Arial" w:cs="Arial"/>
          <w:i/>
          <w:sz w:val="20"/>
          <w:szCs w:val="20"/>
          <w:bdr w:val="none" w:sz="0" w:space="0" w:color="auto" w:frame="1"/>
          <w:shd w:val="clear" w:color="auto" w:fill="FFFFFF"/>
        </w:rPr>
        <w:t>cálculo</w:t>
      </w:r>
      <w:r w:rsidRPr="002E71D3">
        <w:rPr>
          <w:rFonts w:ascii="Arial" w:hAnsi="Arial" w:cs="Arial"/>
          <w:sz w:val="20"/>
          <w:szCs w:val="20"/>
          <w:bdr w:val="none" w:sz="0" w:space="0" w:color="auto" w:frame="1"/>
          <w:shd w:val="clear" w:color="auto" w:fill="FFFFFF"/>
        </w:rPr>
        <w:t xml:space="preserve"> como com a </w:t>
      </w:r>
      <w:r w:rsidRPr="002E71D3">
        <w:rPr>
          <w:rFonts w:ascii="Arial" w:hAnsi="Arial" w:cs="Arial"/>
          <w:i/>
          <w:sz w:val="20"/>
          <w:szCs w:val="20"/>
          <w:bdr w:val="none" w:sz="0" w:space="0" w:color="auto" w:frame="1"/>
          <w:shd w:val="clear" w:color="auto" w:fill="FFFFFF"/>
        </w:rPr>
        <w:t>base de incidência</w:t>
      </w:r>
      <w:r w:rsidRPr="002E71D3">
        <w:rPr>
          <w:rFonts w:ascii="Arial" w:hAnsi="Arial" w:cs="Arial"/>
          <w:sz w:val="20"/>
          <w:szCs w:val="20"/>
          <w:bdr w:val="none" w:sz="0" w:space="0" w:color="auto" w:frame="1"/>
          <w:shd w:val="clear" w:color="auto" w:fill="FFFFFF"/>
        </w:rPr>
        <w:t>.[...]</w:t>
      </w:r>
      <w:r w:rsidRPr="002E71D3">
        <w:rPr>
          <w:rStyle w:val="Refdenotaderodap"/>
          <w:rFonts w:ascii="Arial" w:hAnsi="Arial" w:cs="Arial"/>
          <w:sz w:val="20"/>
          <w:szCs w:val="20"/>
          <w:bdr w:val="none" w:sz="0" w:space="0" w:color="auto" w:frame="1"/>
          <w:shd w:val="clear" w:color="auto" w:fill="FFFFFF"/>
        </w:rPr>
        <w:footnoteReference w:id="63"/>
      </w:r>
    </w:p>
    <w:p w:rsidR="008E576B" w:rsidRPr="002E71D3" w:rsidRDefault="008E576B" w:rsidP="006E6E01">
      <w:pPr>
        <w:spacing w:line="360" w:lineRule="auto"/>
        <w:rPr>
          <w:rFonts w:ascii="Arial" w:hAnsi="Arial" w:cs="Arial"/>
          <w:sz w:val="24"/>
          <w:szCs w:val="24"/>
          <w:bdr w:val="none" w:sz="0" w:space="0" w:color="auto" w:frame="1"/>
          <w:shd w:val="clear" w:color="auto" w:fill="FFFFFF"/>
        </w:rPr>
      </w:pPr>
    </w:p>
    <w:p w:rsidR="000A7F22" w:rsidRPr="002E71D3" w:rsidRDefault="000A7F22" w:rsidP="006E6E01">
      <w:pPr>
        <w:spacing w:line="360" w:lineRule="auto"/>
        <w:rPr>
          <w:rFonts w:ascii="Arial" w:hAnsi="Arial" w:cs="Arial"/>
          <w:sz w:val="24"/>
          <w:szCs w:val="24"/>
          <w:bdr w:val="none" w:sz="0" w:space="0" w:color="auto" w:frame="1"/>
          <w:shd w:val="clear" w:color="auto" w:fill="FFFFFF"/>
        </w:rPr>
      </w:pPr>
    </w:p>
    <w:p w:rsidR="009F2F4D" w:rsidRPr="002E71D3" w:rsidRDefault="00F027CE" w:rsidP="006E6E01">
      <w:pPr>
        <w:spacing w:line="360" w:lineRule="auto"/>
        <w:rPr>
          <w:rFonts w:ascii="Arial" w:hAnsi="Arial" w:cs="Arial"/>
          <w:b/>
          <w:sz w:val="24"/>
          <w:szCs w:val="24"/>
          <w:bdr w:val="none" w:sz="0" w:space="0" w:color="auto" w:frame="1"/>
          <w:shd w:val="clear" w:color="auto" w:fill="FFFFFF"/>
        </w:rPr>
      </w:pPr>
      <w:r>
        <w:rPr>
          <w:rFonts w:ascii="Arial" w:hAnsi="Arial" w:cs="Arial"/>
          <w:b/>
          <w:sz w:val="24"/>
          <w:szCs w:val="24"/>
          <w:bdr w:val="none" w:sz="0" w:space="0" w:color="auto" w:frame="1"/>
          <w:shd w:val="clear" w:color="auto" w:fill="FFFFFF"/>
        </w:rPr>
        <w:t>4</w:t>
      </w:r>
      <w:r w:rsidR="007A4434">
        <w:rPr>
          <w:rFonts w:ascii="Arial" w:hAnsi="Arial" w:cs="Arial"/>
          <w:b/>
          <w:sz w:val="24"/>
          <w:szCs w:val="24"/>
          <w:bdr w:val="none" w:sz="0" w:space="0" w:color="auto" w:frame="1"/>
          <w:shd w:val="clear" w:color="auto" w:fill="FFFFFF"/>
        </w:rPr>
        <w:t>.2</w:t>
      </w:r>
      <w:r w:rsidR="009F2F4D" w:rsidRPr="002E71D3">
        <w:rPr>
          <w:rFonts w:ascii="Arial" w:hAnsi="Arial" w:cs="Arial"/>
          <w:b/>
          <w:sz w:val="24"/>
          <w:szCs w:val="24"/>
          <w:bdr w:val="none" w:sz="0" w:space="0" w:color="auto" w:frame="1"/>
          <w:shd w:val="clear" w:color="auto" w:fill="FFFFFF"/>
        </w:rPr>
        <w:t>.2. Entendimento dos Tribunais Superiores</w:t>
      </w:r>
    </w:p>
    <w:p w:rsidR="00F01084" w:rsidRPr="002E71D3" w:rsidRDefault="00F01084" w:rsidP="006E6E01">
      <w:pPr>
        <w:spacing w:line="360" w:lineRule="auto"/>
        <w:rPr>
          <w:rFonts w:ascii="Arial" w:hAnsi="Arial" w:cs="Arial"/>
          <w:b/>
          <w:sz w:val="24"/>
          <w:szCs w:val="24"/>
          <w:bdr w:val="none" w:sz="0" w:space="0" w:color="auto" w:frame="1"/>
          <w:shd w:val="clear" w:color="auto" w:fill="FFFFFF"/>
        </w:rPr>
      </w:pPr>
    </w:p>
    <w:p w:rsidR="00F01084" w:rsidRPr="002E71D3" w:rsidRDefault="00F01084" w:rsidP="006E6E01">
      <w:pPr>
        <w:spacing w:line="360" w:lineRule="auto"/>
        <w:rPr>
          <w:rFonts w:ascii="Arial" w:hAnsi="Arial" w:cs="Arial"/>
          <w:b/>
          <w:sz w:val="24"/>
          <w:szCs w:val="24"/>
          <w:bdr w:val="none" w:sz="0" w:space="0" w:color="auto" w:frame="1"/>
          <w:shd w:val="clear" w:color="auto" w:fill="FFFFFF"/>
        </w:rPr>
      </w:pPr>
    </w:p>
    <w:p w:rsidR="00F01084" w:rsidRPr="002E71D3" w:rsidRDefault="00F01084" w:rsidP="00F767CB">
      <w:pPr>
        <w:spacing w:line="360" w:lineRule="auto"/>
        <w:rPr>
          <w:rFonts w:ascii="Arial" w:hAnsi="Arial" w:cs="Arial"/>
          <w:sz w:val="24"/>
          <w:szCs w:val="24"/>
        </w:rPr>
      </w:pPr>
      <w:r w:rsidRPr="002E71D3">
        <w:rPr>
          <w:rFonts w:ascii="Arial" w:hAnsi="Arial" w:cs="Arial"/>
          <w:sz w:val="24"/>
          <w:szCs w:val="24"/>
        </w:rPr>
        <w:t>Já nossos Tribunais pátrios</w:t>
      </w:r>
      <w:r w:rsidR="00D03FD5">
        <w:rPr>
          <w:rFonts w:ascii="Arial" w:hAnsi="Arial" w:cs="Arial"/>
          <w:sz w:val="24"/>
          <w:szCs w:val="24"/>
        </w:rPr>
        <w:t>,</w:t>
      </w:r>
      <w:r w:rsidRPr="002E71D3">
        <w:rPr>
          <w:rFonts w:ascii="Arial" w:hAnsi="Arial" w:cs="Arial"/>
          <w:sz w:val="24"/>
          <w:szCs w:val="24"/>
        </w:rPr>
        <w:t xml:space="preserve"> em alguns julgados entende</w:t>
      </w:r>
      <w:r w:rsidR="00FE576D">
        <w:rPr>
          <w:rFonts w:ascii="Arial" w:hAnsi="Arial" w:cs="Arial"/>
          <w:sz w:val="24"/>
          <w:szCs w:val="24"/>
        </w:rPr>
        <w:t>m</w:t>
      </w:r>
      <w:r w:rsidRPr="002E71D3">
        <w:rPr>
          <w:rFonts w:ascii="Arial" w:hAnsi="Arial" w:cs="Arial"/>
          <w:sz w:val="24"/>
          <w:szCs w:val="24"/>
        </w:rPr>
        <w:t xml:space="preserve"> que há incompatibilidade de normas, verbis:</w:t>
      </w:r>
    </w:p>
    <w:p w:rsidR="00F01084" w:rsidRPr="002E71D3" w:rsidRDefault="00F01084" w:rsidP="00F92831">
      <w:pPr>
        <w:spacing w:line="360" w:lineRule="auto"/>
        <w:rPr>
          <w:rFonts w:ascii="Arial" w:hAnsi="Arial" w:cs="Arial"/>
          <w:sz w:val="24"/>
          <w:szCs w:val="24"/>
        </w:rPr>
      </w:pPr>
    </w:p>
    <w:p w:rsidR="00F01084" w:rsidRPr="002E71D3" w:rsidRDefault="00F01084" w:rsidP="00276724">
      <w:pPr>
        <w:pStyle w:val="cab"/>
        <w:shd w:val="clear" w:color="auto" w:fill="FFFFFF"/>
        <w:spacing w:before="0" w:beforeAutospacing="0" w:after="0" w:afterAutospacing="0" w:line="196" w:lineRule="atLeast"/>
        <w:ind w:left="2268"/>
        <w:jc w:val="both"/>
        <w:rPr>
          <w:rFonts w:ascii="Arial" w:hAnsi="Arial" w:cs="Arial"/>
          <w:sz w:val="20"/>
          <w:szCs w:val="20"/>
        </w:rPr>
      </w:pPr>
      <w:r w:rsidRPr="002E71D3">
        <w:rPr>
          <w:rFonts w:ascii="Arial" w:hAnsi="Arial" w:cs="Arial"/>
          <w:sz w:val="20"/>
          <w:szCs w:val="20"/>
        </w:rPr>
        <w:t>APELAÇÃO CÍVEL. INVENTÁRIO. UNIÃO ESTÁVEL. ARTIGO</w:t>
      </w:r>
      <w:r w:rsidRPr="002E71D3">
        <w:rPr>
          <w:rStyle w:val="apple-converted-space"/>
          <w:rFonts w:ascii="Arial" w:hAnsi="Arial" w:cs="Arial"/>
          <w:sz w:val="20"/>
          <w:szCs w:val="20"/>
        </w:rPr>
        <w:t> </w:t>
      </w:r>
      <w:hyperlink r:id="rId22" w:tooltip="Artigo 1790 da Lei nº 10.406 de 10 de Janeiro de 2002" w:history="1">
        <w:r w:rsidRPr="002E71D3">
          <w:rPr>
            <w:rStyle w:val="Hyperlink"/>
            <w:rFonts w:ascii="Arial" w:hAnsi="Arial" w:cs="Arial"/>
            <w:color w:val="auto"/>
            <w:sz w:val="20"/>
            <w:szCs w:val="20"/>
            <w:u w:val="none"/>
            <w:bdr w:val="none" w:sz="0" w:space="0" w:color="auto" w:frame="1"/>
          </w:rPr>
          <w:t>1790</w:t>
        </w:r>
      </w:hyperlink>
      <w:r w:rsidRPr="002E71D3">
        <w:rPr>
          <w:rFonts w:ascii="Arial" w:hAnsi="Arial" w:cs="Arial"/>
          <w:sz w:val="20"/>
          <w:szCs w:val="20"/>
        </w:rPr>
        <w:t>,</w:t>
      </w:r>
      <w:r w:rsidRPr="002E71D3">
        <w:rPr>
          <w:rStyle w:val="apple-converted-space"/>
          <w:rFonts w:ascii="Arial" w:hAnsi="Arial" w:cs="Arial"/>
          <w:sz w:val="20"/>
          <w:szCs w:val="20"/>
        </w:rPr>
        <w:t> </w:t>
      </w:r>
      <w:hyperlink r:id="rId23" w:tooltip="Inciso II do Artigo 1790 da Lei nº 10.406 de 10 de Janeiro de 2002" w:history="1">
        <w:r w:rsidRPr="002E71D3">
          <w:rPr>
            <w:rStyle w:val="Hyperlink"/>
            <w:rFonts w:ascii="Arial" w:hAnsi="Arial" w:cs="Arial"/>
            <w:color w:val="auto"/>
            <w:sz w:val="20"/>
            <w:szCs w:val="20"/>
            <w:u w:val="none"/>
            <w:bdr w:val="none" w:sz="0" w:space="0" w:color="auto" w:frame="1"/>
          </w:rPr>
          <w:t>II</w:t>
        </w:r>
      </w:hyperlink>
      <w:r w:rsidRPr="002E71D3">
        <w:rPr>
          <w:rFonts w:ascii="Arial" w:hAnsi="Arial" w:cs="Arial"/>
          <w:sz w:val="20"/>
          <w:szCs w:val="20"/>
        </w:rPr>
        <w:t>, DO</w:t>
      </w:r>
      <w:hyperlink r:id="rId24" w:tooltip="Lei no 10.406, de 10 de janeiro de 2002." w:history="1">
        <w:r w:rsidRPr="002E71D3">
          <w:rPr>
            <w:rStyle w:val="Hyperlink"/>
            <w:rFonts w:ascii="Arial" w:hAnsi="Arial" w:cs="Arial"/>
            <w:color w:val="auto"/>
            <w:sz w:val="20"/>
            <w:szCs w:val="20"/>
            <w:u w:val="none"/>
            <w:bdr w:val="none" w:sz="0" w:space="0" w:color="auto" w:frame="1"/>
          </w:rPr>
          <w:t>CÓDIGO CIVIL</w:t>
        </w:r>
      </w:hyperlink>
      <w:r w:rsidRPr="002E71D3">
        <w:rPr>
          <w:rFonts w:ascii="Arial" w:hAnsi="Arial" w:cs="Arial"/>
          <w:sz w:val="20"/>
          <w:szCs w:val="20"/>
        </w:rPr>
        <w:t>. CONCORRÊNCIA DO</w:t>
      </w:r>
      <w:r w:rsidRPr="002E71D3">
        <w:rPr>
          <w:rStyle w:val="apple-converted-space"/>
          <w:rFonts w:ascii="Arial" w:hAnsi="Arial" w:cs="Arial"/>
          <w:sz w:val="20"/>
          <w:szCs w:val="20"/>
        </w:rPr>
        <w:t> </w:t>
      </w:r>
      <w:r w:rsidRPr="002E71D3">
        <w:rPr>
          <w:rStyle w:val="v2a68mq"/>
          <w:rFonts w:ascii="Arial" w:hAnsi="Arial" w:cs="Arial"/>
          <w:sz w:val="20"/>
          <w:szCs w:val="20"/>
        </w:rPr>
        <w:t>COMPANHEIRO COM</w:t>
      </w:r>
      <w:r w:rsidRPr="002E71D3">
        <w:rPr>
          <w:rStyle w:val="apple-converted-space"/>
          <w:rFonts w:ascii="Arial" w:hAnsi="Arial" w:cs="Arial"/>
          <w:sz w:val="20"/>
          <w:szCs w:val="20"/>
        </w:rPr>
        <w:t> </w:t>
      </w:r>
      <w:r w:rsidRPr="002E71D3">
        <w:rPr>
          <w:rFonts w:ascii="Arial" w:hAnsi="Arial" w:cs="Arial"/>
          <w:sz w:val="20"/>
          <w:szCs w:val="20"/>
        </w:rPr>
        <w:t>O DESCENDENTE DA AUTORA DA HERANÇA. TRATAMENTO DESIGUAL EM RELAÇÃO AO DIREITO SUCESSÓRIO DO CÔNJUGE. OFENSA AO</w:t>
      </w:r>
      <w:r w:rsidRPr="002E71D3">
        <w:rPr>
          <w:rStyle w:val="apple-converted-space"/>
          <w:rFonts w:ascii="Arial" w:hAnsi="Arial" w:cs="Arial"/>
          <w:sz w:val="20"/>
          <w:szCs w:val="20"/>
        </w:rPr>
        <w:t> </w:t>
      </w:r>
      <w:r w:rsidRPr="002E71D3">
        <w:rPr>
          <w:rStyle w:val="v2a68mq"/>
          <w:rFonts w:ascii="Arial" w:hAnsi="Arial" w:cs="Arial"/>
          <w:sz w:val="20"/>
          <w:szCs w:val="20"/>
        </w:rPr>
        <w:t>ART</w:t>
      </w:r>
      <w:r w:rsidRPr="002E71D3">
        <w:rPr>
          <w:rFonts w:ascii="Arial" w:hAnsi="Arial" w:cs="Arial"/>
          <w:sz w:val="20"/>
          <w:szCs w:val="20"/>
        </w:rPr>
        <w:t>.</w:t>
      </w:r>
      <w:r w:rsidRPr="002E71D3">
        <w:rPr>
          <w:rStyle w:val="apple-converted-space"/>
          <w:rFonts w:ascii="Arial" w:hAnsi="Arial" w:cs="Arial"/>
          <w:sz w:val="20"/>
          <w:szCs w:val="20"/>
        </w:rPr>
        <w:t> </w:t>
      </w:r>
      <w:hyperlink r:id="rId25" w:tooltip="Artigo 226 da Constituição Federal de 1988" w:history="1">
        <w:r w:rsidRPr="002E71D3">
          <w:rPr>
            <w:rStyle w:val="Hyperlink"/>
            <w:rFonts w:ascii="Arial" w:hAnsi="Arial" w:cs="Arial"/>
            <w:color w:val="auto"/>
            <w:sz w:val="20"/>
            <w:szCs w:val="20"/>
            <w:u w:val="none"/>
            <w:bdr w:val="none" w:sz="0" w:space="0" w:color="auto" w:frame="1"/>
          </w:rPr>
          <w:t>226</w:t>
        </w:r>
      </w:hyperlink>
      <w:r w:rsidRPr="002E71D3">
        <w:rPr>
          <w:rFonts w:ascii="Arial" w:hAnsi="Arial" w:cs="Arial"/>
          <w:sz w:val="20"/>
          <w:szCs w:val="20"/>
        </w:rPr>
        <w:t xml:space="preserve">, </w:t>
      </w:r>
      <w:hyperlink r:id="rId26" w:tooltip="Parágrafo 3 Artigo 226 da Constituição Federal de 1988" w:history="1">
        <w:r w:rsidRPr="002E71D3">
          <w:rPr>
            <w:rStyle w:val="Hyperlink"/>
            <w:rFonts w:ascii="Arial" w:hAnsi="Arial" w:cs="Arial"/>
            <w:color w:val="auto"/>
            <w:sz w:val="20"/>
            <w:szCs w:val="20"/>
            <w:u w:val="none"/>
            <w:bdr w:val="none" w:sz="0" w:space="0" w:color="auto" w:frame="1"/>
          </w:rPr>
          <w:t>§ 3º</w:t>
        </w:r>
      </w:hyperlink>
      <w:r w:rsidRPr="002E71D3">
        <w:rPr>
          <w:rFonts w:ascii="Arial" w:hAnsi="Arial" w:cs="Arial"/>
          <w:sz w:val="20"/>
          <w:szCs w:val="20"/>
        </w:rPr>
        <w:t>, DA</w:t>
      </w:r>
      <w:r w:rsidRPr="002E71D3">
        <w:rPr>
          <w:rStyle w:val="apple-converted-space"/>
          <w:rFonts w:ascii="Arial" w:hAnsi="Arial" w:cs="Arial"/>
          <w:sz w:val="20"/>
          <w:szCs w:val="20"/>
        </w:rPr>
        <w:t> </w:t>
      </w:r>
      <w:hyperlink r:id="rId27" w:tooltip="Constituição da República Federativa do Brasil de 1988" w:history="1">
        <w:r w:rsidRPr="002E71D3">
          <w:rPr>
            <w:rStyle w:val="Hyperlink"/>
            <w:rFonts w:ascii="Arial" w:hAnsi="Arial" w:cs="Arial"/>
            <w:color w:val="auto"/>
            <w:sz w:val="20"/>
            <w:szCs w:val="20"/>
            <w:u w:val="none"/>
            <w:bdr w:val="none" w:sz="0" w:space="0" w:color="auto" w:frame="1"/>
          </w:rPr>
          <w:t>CONSTITUIÇÃO FEDERAL</w:t>
        </w:r>
      </w:hyperlink>
      <w:r w:rsidRPr="002E71D3">
        <w:rPr>
          <w:rFonts w:ascii="Arial" w:hAnsi="Arial" w:cs="Arial"/>
          <w:sz w:val="20"/>
          <w:szCs w:val="20"/>
        </w:rPr>
        <w:t>. APLICAÇÃO DA REGRA DO ART.</w:t>
      </w:r>
      <w:r w:rsidRPr="002E71D3">
        <w:rPr>
          <w:rStyle w:val="apple-converted-space"/>
          <w:rFonts w:ascii="Arial" w:hAnsi="Arial" w:cs="Arial"/>
          <w:sz w:val="20"/>
          <w:szCs w:val="20"/>
        </w:rPr>
        <w:t> </w:t>
      </w:r>
      <w:hyperlink r:id="rId28" w:tooltip="Artigo 1829 da Lei nº 10.406 de 10 de Janeiro de 2002" w:history="1">
        <w:r w:rsidRPr="002E71D3">
          <w:rPr>
            <w:rStyle w:val="Hyperlink"/>
            <w:rFonts w:ascii="Arial" w:hAnsi="Arial" w:cs="Arial"/>
            <w:color w:val="auto"/>
            <w:sz w:val="20"/>
            <w:szCs w:val="20"/>
            <w:u w:val="none"/>
            <w:bdr w:val="none" w:sz="0" w:space="0" w:color="auto" w:frame="1"/>
          </w:rPr>
          <w:t>1829</w:t>
        </w:r>
      </w:hyperlink>
      <w:r w:rsidRPr="002E71D3">
        <w:rPr>
          <w:rFonts w:ascii="Arial" w:hAnsi="Arial" w:cs="Arial"/>
          <w:sz w:val="20"/>
          <w:szCs w:val="20"/>
        </w:rPr>
        <w:t>,</w:t>
      </w:r>
      <w:r w:rsidRPr="002E71D3">
        <w:rPr>
          <w:rStyle w:val="apple-converted-space"/>
          <w:rFonts w:ascii="Arial" w:hAnsi="Arial" w:cs="Arial"/>
          <w:sz w:val="20"/>
          <w:szCs w:val="20"/>
        </w:rPr>
        <w:t> </w:t>
      </w:r>
      <w:hyperlink r:id="rId29" w:tooltip="Inciso I do Artigo 1829 da Lei nº 10.406 de 10 de Janeiro de 2002" w:history="1">
        <w:r w:rsidRPr="002E71D3">
          <w:rPr>
            <w:rStyle w:val="Hyperlink"/>
            <w:rFonts w:ascii="Arial" w:hAnsi="Arial" w:cs="Arial"/>
            <w:color w:val="auto"/>
            <w:sz w:val="20"/>
            <w:szCs w:val="20"/>
            <w:u w:val="none"/>
            <w:bdr w:val="none" w:sz="0" w:space="0" w:color="auto" w:frame="1"/>
          </w:rPr>
          <w:t>I</w:t>
        </w:r>
      </w:hyperlink>
      <w:r w:rsidRPr="002E71D3">
        <w:rPr>
          <w:rFonts w:ascii="Arial" w:hAnsi="Arial" w:cs="Arial"/>
          <w:sz w:val="20"/>
          <w:szCs w:val="20"/>
        </w:rPr>
        <w:t>, DO</w:t>
      </w:r>
      <w:r w:rsidRPr="002E71D3">
        <w:rPr>
          <w:rStyle w:val="apple-converted-space"/>
          <w:rFonts w:ascii="Arial" w:hAnsi="Arial" w:cs="Arial"/>
          <w:sz w:val="20"/>
          <w:szCs w:val="20"/>
        </w:rPr>
        <w:t> </w:t>
      </w:r>
      <w:hyperlink r:id="rId30" w:tooltip="Lei no 10.406, de 10 de janeiro de 2002." w:history="1">
        <w:r w:rsidRPr="002E71D3">
          <w:rPr>
            <w:rStyle w:val="Hyperlink"/>
            <w:rFonts w:ascii="Arial" w:hAnsi="Arial" w:cs="Arial"/>
            <w:color w:val="auto"/>
            <w:sz w:val="20"/>
            <w:szCs w:val="20"/>
            <w:u w:val="none"/>
            <w:bdr w:val="none" w:sz="0" w:space="0" w:color="auto" w:frame="1"/>
          </w:rPr>
          <w:t>CÓDIGO CIVIL</w:t>
        </w:r>
      </w:hyperlink>
      <w:r w:rsidRPr="002E71D3">
        <w:rPr>
          <w:rFonts w:ascii="Arial" w:hAnsi="Arial" w:cs="Arial"/>
          <w:sz w:val="20"/>
          <w:szCs w:val="20"/>
        </w:rPr>
        <w:t>. DIREITO REAL DE HABITAÇÃO. BENEFÍCIO PREVISTO NO ART.</w:t>
      </w:r>
      <w:r w:rsidRPr="002E71D3">
        <w:rPr>
          <w:rStyle w:val="apple-converted-space"/>
          <w:rFonts w:ascii="Arial" w:hAnsi="Arial" w:cs="Arial"/>
          <w:sz w:val="20"/>
          <w:szCs w:val="20"/>
        </w:rPr>
        <w:t> </w:t>
      </w:r>
      <w:hyperlink r:id="rId31" w:tooltip="Artigo 7 da Lei nº 9.278 de 10 de Maio de 1996" w:history="1">
        <w:r w:rsidRPr="002E71D3">
          <w:rPr>
            <w:rStyle w:val="Hyperlink"/>
            <w:rFonts w:ascii="Arial" w:hAnsi="Arial" w:cs="Arial"/>
            <w:color w:val="auto"/>
            <w:sz w:val="20"/>
            <w:szCs w:val="20"/>
            <w:u w:val="none"/>
            <w:bdr w:val="none" w:sz="0" w:space="0" w:color="auto" w:frame="1"/>
          </w:rPr>
          <w:t>7º</w:t>
        </w:r>
      </w:hyperlink>
      <w:r w:rsidRPr="002E71D3">
        <w:rPr>
          <w:rFonts w:ascii="Arial" w:hAnsi="Arial" w:cs="Arial"/>
          <w:sz w:val="20"/>
          <w:szCs w:val="20"/>
        </w:rPr>
        <w:t>, DA LEI Nº</w:t>
      </w:r>
      <w:r w:rsidRPr="002E71D3">
        <w:rPr>
          <w:rStyle w:val="apple-converted-space"/>
          <w:rFonts w:ascii="Arial" w:hAnsi="Arial" w:cs="Arial"/>
          <w:sz w:val="20"/>
          <w:szCs w:val="20"/>
        </w:rPr>
        <w:t> </w:t>
      </w:r>
      <w:hyperlink r:id="rId32" w:tooltip="Lei nº 9.278, de 10 de maio de 1996." w:history="1">
        <w:r w:rsidRPr="002E71D3">
          <w:rPr>
            <w:rStyle w:val="Hyperlink"/>
            <w:rFonts w:ascii="Arial" w:hAnsi="Arial" w:cs="Arial"/>
            <w:color w:val="auto"/>
            <w:sz w:val="20"/>
            <w:szCs w:val="20"/>
            <w:u w:val="none"/>
            <w:bdr w:val="none" w:sz="0" w:space="0" w:color="auto" w:frame="1"/>
          </w:rPr>
          <w:t>9.278</w:t>
        </w:r>
      </w:hyperlink>
      <w:r w:rsidRPr="002E71D3">
        <w:rPr>
          <w:rFonts w:ascii="Arial" w:hAnsi="Arial" w:cs="Arial"/>
          <w:sz w:val="20"/>
          <w:szCs w:val="20"/>
        </w:rPr>
        <w:t>/96. 1.</w:t>
      </w:r>
    </w:p>
    <w:p w:rsidR="00B855FF" w:rsidRPr="002E71D3" w:rsidRDefault="00F01084" w:rsidP="00276724">
      <w:pPr>
        <w:pStyle w:val="par"/>
        <w:shd w:val="clear" w:color="auto" w:fill="FFFFFF"/>
        <w:spacing w:before="0" w:beforeAutospacing="0" w:after="0" w:afterAutospacing="0" w:line="196" w:lineRule="atLeast"/>
        <w:ind w:left="2268"/>
        <w:jc w:val="both"/>
        <w:rPr>
          <w:rFonts w:ascii="Arial" w:hAnsi="Arial" w:cs="Arial"/>
          <w:sz w:val="20"/>
          <w:szCs w:val="20"/>
        </w:rPr>
      </w:pPr>
      <w:r w:rsidRPr="002E71D3">
        <w:rPr>
          <w:rFonts w:ascii="Arial" w:hAnsi="Arial" w:cs="Arial"/>
          <w:sz w:val="20"/>
          <w:szCs w:val="20"/>
        </w:rPr>
        <w:t>O art.</w:t>
      </w:r>
      <w:r w:rsidRPr="002E71D3">
        <w:rPr>
          <w:rStyle w:val="apple-converted-space"/>
          <w:rFonts w:ascii="Arial" w:hAnsi="Arial" w:cs="Arial"/>
          <w:sz w:val="20"/>
          <w:szCs w:val="20"/>
        </w:rPr>
        <w:t> </w:t>
      </w:r>
      <w:hyperlink r:id="rId33" w:tooltip="Artigo 1790 da Lei nº 10.406 de 10 de Janeiro de 2002" w:history="1">
        <w:r w:rsidRPr="002E71D3">
          <w:rPr>
            <w:rStyle w:val="Hyperlink"/>
            <w:rFonts w:ascii="Arial" w:hAnsi="Arial" w:cs="Arial"/>
            <w:color w:val="auto"/>
            <w:sz w:val="20"/>
            <w:szCs w:val="20"/>
            <w:u w:val="none"/>
            <w:bdr w:val="none" w:sz="0" w:space="0" w:color="auto" w:frame="1"/>
          </w:rPr>
          <w:t>1790</w:t>
        </w:r>
      </w:hyperlink>
      <w:r w:rsidRPr="002E71D3">
        <w:rPr>
          <w:rFonts w:ascii="Arial" w:hAnsi="Arial" w:cs="Arial"/>
          <w:sz w:val="20"/>
          <w:szCs w:val="20"/>
        </w:rPr>
        <w:t>,</w:t>
      </w:r>
      <w:r w:rsidRPr="002E71D3">
        <w:rPr>
          <w:rStyle w:val="apple-converted-space"/>
          <w:rFonts w:ascii="Arial" w:hAnsi="Arial" w:cs="Arial"/>
          <w:sz w:val="20"/>
          <w:szCs w:val="20"/>
        </w:rPr>
        <w:t> </w:t>
      </w:r>
      <w:hyperlink r:id="rId34" w:tooltip="Inciso II do Artigo 1790 da Lei nº 10.406 de 10 de Janeiro de 2002" w:history="1">
        <w:r w:rsidRPr="002E71D3">
          <w:rPr>
            <w:rStyle w:val="Hyperlink"/>
            <w:rFonts w:ascii="Arial" w:hAnsi="Arial" w:cs="Arial"/>
            <w:color w:val="auto"/>
            <w:sz w:val="20"/>
            <w:szCs w:val="20"/>
            <w:u w:val="none"/>
            <w:bdr w:val="none" w:sz="0" w:space="0" w:color="auto" w:frame="1"/>
          </w:rPr>
          <w:t>II</w:t>
        </w:r>
      </w:hyperlink>
      <w:r w:rsidRPr="002E71D3">
        <w:rPr>
          <w:rFonts w:ascii="Arial" w:hAnsi="Arial" w:cs="Arial"/>
          <w:sz w:val="20"/>
          <w:szCs w:val="20"/>
        </w:rPr>
        <w:t>, do</w:t>
      </w:r>
      <w:r w:rsidRPr="002E71D3">
        <w:rPr>
          <w:rStyle w:val="apple-converted-space"/>
          <w:rFonts w:ascii="Arial" w:hAnsi="Arial" w:cs="Arial"/>
          <w:sz w:val="20"/>
          <w:szCs w:val="20"/>
        </w:rPr>
        <w:t> </w:t>
      </w:r>
      <w:hyperlink r:id="rId35" w:tooltip="Lei no 10.406, de 10 de janeiro de 2002." w:history="1">
        <w:r w:rsidRPr="002E71D3">
          <w:rPr>
            <w:rStyle w:val="Hyperlink"/>
            <w:rFonts w:ascii="Arial" w:hAnsi="Arial" w:cs="Arial"/>
            <w:color w:val="auto"/>
            <w:sz w:val="20"/>
            <w:szCs w:val="20"/>
            <w:u w:val="none"/>
            <w:bdr w:val="none" w:sz="0" w:space="0" w:color="auto" w:frame="1"/>
          </w:rPr>
          <w:t>Código Civil</w:t>
        </w:r>
      </w:hyperlink>
      <w:r w:rsidRPr="002E71D3">
        <w:rPr>
          <w:rStyle w:val="apple-converted-space"/>
          <w:rFonts w:ascii="Arial" w:hAnsi="Arial" w:cs="Arial"/>
          <w:sz w:val="20"/>
          <w:szCs w:val="20"/>
        </w:rPr>
        <w:t> </w:t>
      </w:r>
      <w:r w:rsidRPr="002E71D3">
        <w:rPr>
          <w:rFonts w:ascii="Arial" w:hAnsi="Arial" w:cs="Arial"/>
          <w:sz w:val="20"/>
          <w:szCs w:val="20"/>
        </w:rPr>
        <w:t>é incompatível com o art.</w:t>
      </w:r>
      <w:r w:rsidRPr="002E71D3">
        <w:rPr>
          <w:rStyle w:val="apple-converted-space"/>
          <w:rFonts w:ascii="Arial" w:hAnsi="Arial" w:cs="Arial"/>
          <w:sz w:val="20"/>
          <w:szCs w:val="20"/>
        </w:rPr>
        <w:t> </w:t>
      </w:r>
      <w:hyperlink r:id="rId36" w:tooltip="Artigo 226 da Constituição Federal de 1988" w:history="1">
        <w:r w:rsidRPr="002E71D3">
          <w:rPr>
            <w:rStyle w:val="Hyperlink"/>
            <w:rFonts w:ascii="Arial" w:hAnsi="Arial" w:cs="Arial"/>
            <w:color w:val="auto"/>
            <w:sz w:val="20"/>
            <w:szCs w:val="20"/>
            <w:u w:val="none"/>
            <w:bdr w:val="none" w:sz="0" w:space="0" w:color="auto" w:frame="1"/>
          </w:rPr>
          <w:t>226</w:t>
        </w:r>
      </w:hyperlink>
      <w:r w:rsidRPr="002E71D3">
        <w:rPr>
          <w:rFonts w:ascii="Arial" w:hAnsi="Arial" w:cs="Arial"/>
          <w:sz w:val="20"/>
          <w:szCs w:val="20"/>
        </w:rPr>
        <w:t>,</w:t>
      </w:r>
      <w:r w:rsidRPr="002E71D3">
        <w:rPr>
          <w:rStyle w:val="apple-converted-space"/>
          <w:rFonts w:ascii="Arial" w:hAnsi="Arial" w:cs="Arial"/>
          <w:sz w:val="20"/>
          <w:szCs w:val="20"/>
        </w:rPr>
        <w:t> </w:t>
      </w:r>
      <w:hyperlink r:id="rId37" w:tooltip="Parágrafo 3 Artigo 226 da Constituição Federal de 1988" w:history="1">
        <w:r w:rsidRPr="002E71D3">
          <w:rPr>
            <w:rStyle w:val="Hyperlink"/>
            <w:rFonts w:ascii="Arial" w:hAnsi="Arial" w:cs="Arial"/>
            <w:color w:val="auto"/>
            <w:sz w:val="20"/>
            <w:szCs w:val="20"/>
            <w:u w:val="none"/>
            <w:bdr w:val="none" w:sz="0" w:space="0" w:color="auto" w:frame="1"/>
          </w:rPr>
          <w:t>§ 3º</w:t>
        </w:r>
      </w:hyperlink>
      <w:r w:rsidRPr="002E71D3">
        <w:rPr>
          <w:rFonts w:ascii="Arial" w:hAnsi="Arial" w:cs="Arial"/>
          <w:sz w:val="20"/>
          <w:szCs w:val="20"/>
        </w:rPr>
        <w:t xml:space="preserve">, da </w:t>
      </w:r>
      <w:hyperlink r:id="rId38" w:tooltip="Constituição da República Federativa do Brasil de 1988" w:history="1">
        <w:r w:rsidRPr="002E71D3">
          <w:rPr>
            <w:rStyle w:val="Hyperlink"/>
            <w:rFonts w:ascii="Arial" w:hAnsi="Arial" w:cs="Arial"/>
            <w:color w:val="auto"/>
            <w:sz w:val="20"/>
            <w:szCs w:val="20"/>
            <w:u w:val="none"/>
            <w:bdr w:val="none" w:sz="0" w:space="0" w:color="auto" w:frame="1"/>
          </w:rPr>
          <w:t>Constituição Federal</w:t>
        </w:r>
      </w:hyperlink>
      <w:r w:rsidRPr="002E71D3">
        <w:rPr>
          <w:rFonts w:ascii="Arial" w:hAnsi="Arial" w:cs="Arial"/>
          <w:sz w:val="20"/>
          <w:szCs w:val="20"/>
        </w:rPr>
        <w:t>, uma vez que promove tratamento desigual entre o direito sucessório do companheiro e o do cônjuge. 2. Afastada a incidência do art.</w:t>
      </w:r>
      <w:hyperlink r:id="rId39" w:tooltip="Artigo 1790 da Lei nº 10.406 de 10 de Janeiro de 2002" w:history="1">
        <w:r w:rsidRPr="002E71D3">
          <w:rPr>
            <w:rStyle w:val="Hyperlink"/>
            <w:rFonts w:ascii="Arial" w:hAnsi="Arial" w:cs="Arial"/>
            <w:color w:val="auto"/>
            <w:sz w:val="20"/>
            <w:szCs w:val="20"/>
            <w:u w:val="none"/>
            <w:bdr w:val="none" w:sz="0" w:space="0" w:color="auto" w:frame="1"/>
          </w:rPr>
          <w:t>1790</w:t>
        </w:r>
      </w:hyperlink>
      <w:r w:rsidRPr="002E71D3">
        <w:rPr>
          <w:rFonts w:ascii="Arial" w:hAnsi="Arial" w:cs="Arial"/>
          <w:sz w:val="20"/>
          <w:szCs w:val="20"/>
        </w:rPr>
        <w:t>,</w:t>
      </w:r>
      <w:r w:rsidRPr="002E71D3">
        <w:rPr>
          <w:rStyle w:val="apple-converted-space"/>
          <w:rFonts w:ascii="Arial" w:hAnsi="Arial" w:cs="Arial"/>
          <w:sz w:val="20"/>
          <w:szCs w:val="20"/>
        </w:rPr>
        <w:t> </w:t>
      </w:r>
      <w:hyperlink r:id="rId40" w:tooltip="Inciso II do Artigo 1790 da Lei nº 10.406 de 10 de Janeiro de 2002" w:history="1">
        <w:r w:rsidRPr="002E71D3">
          <w:rPr>
            <w:rStyle w:val="Hyperlink"/>
            <w:rFonts w:ascii="Arial" w:hAnsi="Arial" w:cs="Arial"/>
            <w:color w:val="auto"/>
            <w:sz w:val="20"/>
            <w:szCs w:val="20"/>
            <w:u w:val="none"/>
            <w:bdr w:val="none" w:sz="0" w:space="0" w:color="auto" w:frame="1"/>
          </w:rPr>
          <w:t>II</w:t>
        </w:r>
      </w:hyperlink>
      <w:r w:rsidRPr="002E71D3">
        <w:rPr>
          <w:rFonts w:ascii="Arial" w:hAnsi="Arial" w:cs="Arial"/>
          <w:sz w:val="20"/>
          <w:szCs w:val="20"/>
        </w:rPr>
        <w:t>, do Có</w:t>
      </w:r>
      <w:r w:rsidRPr="002E71D3">
        <w:rPr>
          <w:rStyle w:val="v2a68mq"/>
          <w:rFonts w:ascii="Arial" w:hAnsi="Arial" w:cs="Arial"/>
          <w:sz w:val="20"/>
          <w:szCs w:val="20"/>
        </w:rPr>
        <w:t>digo Civil</w:t>
      </w:r>
      <w:r w:rsidRPr="002E71D3">
        <w:rPr>
          <w:rStyle w:val="apple-converted-space"/>
          <w:rFonts w:ascii="Arial" w:hAnsi="Arial" w:cs="Arial"/>
          <w:sz w:val="20"/>
          <w:szCs w:val="20"/>
        </w:rPr>
        <w:t> </w:t>
      </w:r>
      <w:r w:rsidRPr="002E71D3">
        <w:rPr>
          <w:rFonts w:ascii="Arial" w:hAnsi="Arial" w:cs="Arial"/>
          <w:sz w:val="20"/>
          <w:szCs w:val="20"/>
        </w:rPr>
        <w:t>em razão da incompatibilidade com a</w:t>
      </w:r>
      <w:r w:rsidRPr="002E71D3">
        <w:rPr>
          <w:rStyle w:val="apple-converted-space"/>
          <w:rFonts w:ascii="Arial" w:hAnsi="Arial" w:cs="Arial"/>
          <w:sz w:val="20"/>
          <w:szCs w:val="20"/>
        </w:rPr>
        <w:t> </w:t>
      </w:r>
      <w:hyperlink r:id="rId41" w:tooltip="Constituição da República Federativa do Brasil de 1988" w:history="1">
        <w:r w:rsidRPr="002E71D3">
          <w:rPr>
            <w:rStyle w:val="Hyperlink"/>
            <w:rFonts w:ascii="Arial" w:hAnsi="Arial" w:cs="Arial"/>
            <w:color w:val="auto"/>
            <w:sz w:val="20"/>
            <w:szCs w:val="20"/>
            <w:u w:val="none"/>
            <w:bdr w:val="none" w:sz="0" w:space="0" w:color="auto" w:frame="1"/>
          </w:rPr>
          <w:t>Constituição Federal</w:t>
        </w:r>
      </w:hyperlink>
      <w:r w:rsidRPr="002E71D3">
        <w:rPr>
          <w:rFonts w:ascii="Arial" w:hAnsi="Arial" w:cs="Arial"/>
          <w:sz w:val="20"/>
          <w:szCs w:val="20"/>
        </w:rPr>
        <w:t>, impõe-se a aplicação da regra destinada ao cônjuge sobrevivente, prevista no artigo</w:t>
      </w:r>
      <w:r w:rsidRPr="002E71D3">
        <w:rPr>
          <w:rStyle w:val="apple-converted-space"/>
          <w:rFonts w:ascii="Arial" w:hAnsi="Arial" w:cs="Arial"/>
          <w:sz w:val="20"/>
          <w:szCs w:val="20"/>
        </w:rPr>
        <w:t> </w:t>
      </w:r>
      <w:hyperlink r:id="rId42" w:tooltip="Artigo 1829 da Lei nº 10.406 de 10 de Janeiro de 2002" w:history="1">
        <w:r w:rsidRPr="002E71D3">
          <w:rPr>
            <w:rStyle w:val="Hyperlink"/>
            <w:rFonts w:ascii="Arial" w:hAnsi="Arial" w:cs="Arial"/>
            <w:color w:val="auto"/>
            <w:sz w:val="20"/>
            <w:szCs w:val="20"/>
            <w:u w:val="none"/>
            <w:bdr w:val="none" w:sz="0" w:space="0" w:color="auto" w:frame="1"/>
          </w:rPr>
          <w:t>1829</w:t>
        </w:r>
      </w:hyperlink>
      <w:r w:rsidRPr="002E71D3">
        <w:rPr>
          <w:rFonts w:ascii="Arial" w:hAnsi="Arial" w:cs="Arial"/>
          <w:sz w:val="20"/>
          <w:szCs w:val="20"/>
        </w:rPr>
        <w:t>, inciso</w:t>
      </w:r>
      <w:r w:rsidRPr="002E71D3">
        <w:rPr>
          <w:rStyle w:val="apple-converted-space"/>
          <w:rFonts w:ascii="Arial" w:hAnsi="Arial" w:cs="Arial"/>
          <w:sz w:val="20"/>
          <w:szCs w:val="20"/>
        </w:rPr>
        <w:t> </w:t>
      </w:r>
      <w:hyperlink r:id="rId43" w:tooltip="Inciso I do Artigo 1829 da Lei nº 10.406 de 10 de Janeiro de 2002" w:history="1">
        <w:r w:rsidRPr="002E71D3">
          <w:rPr>
            <w:rStyle w:val="Hyperlink"/>
            <w:rFonts w:ascii="Arial" w:hAnsi="Arial" w:cs="Arial"/>
            <w:color w:val="auto"/>
            <w:sz w:val="20"/>
            <w:szCs w:val="20"/>
            <w:u w:val="none"/>
            <w:bdr w:val="none" w:sz="0" w:space="0" w:color="auto" w:frame="1"/>
          </w:rPr>
          <w:t>I</w:t>
        </w:r>
      </w:hyperlink>
      <w:r w:rsidRPr="002E71D3">
        <w:rPr>
          <w:rFonts w:ascii="Arial" w:hAnsi="Arial" w:cs="Arial"/>
          <w:sz w:val="20"/>
          <w:szCs w:val="20"/>
        </w:rPr>
        <w:t>, do</w:t>
      </w:r>
      <w:r w:rsidRPr="002E71D3">
        <w:rPr>
          <w:rStyle w:val="apple-converted-space"/>
          <w:rFonts w:ascii="Arial" w:hAnsi="Arial" w:cs="Arial"/>
          <w:sz w:val="20"/>
          <w:szCs w:val="20"/>
        </w:rPr>
        <w:t> </w:t>
      </w:r>
      <w:hyperlink r:id="rId44" w:tooltip="Lei no 10.406, de 10 de janeiro de 2002." w:history="1">
        <w:r w:rsidRPr="002E71D3">
          <w:rPr>
            <w:rStyle w:val="Hyperlink"/>
            <w:rFonts w:ascii="Arial" w:hAnsi="Arial" w:cs="Arial"/>
            <w:color w:val="auto"/>
            <w:sz w:val="20"/>
            <w:szCs w:val="20"/>
            <w:u w:val="none"/>
            <w:bdr w:val="none" w:sz="0" w:space="0" w:color="auto" w:frame="1"/>
          </w:rPr>
          <w:t>Código Civil</w:t>
        </w:r>
      </w:hyperlink>
      <w:r w:rsidRPr="002E71D3">
        <w:rPr>
          <w:rFonts w:ascii="Arial" w:hAnsi="Arial" w:cs="Arial"/>
          <w:sz w:val="20"/>
          <w:szCs w:val="20"/>
        </w:rPr>
        <w:t>, excluindo-se o companheiro meeiro da divisão da legítima, porque, na hipótese dos</w:t>
      </w:r>
      <w:r w:rsidRPr="002E71D3">
        <w:rPr>
          <w:rStyle w:val="apple-converted-space"/>
          <w:rFonts w:ascii="Arial" w:hAnsi="Arial" w:cs="Arial"/>
          <w:sz w:val="20"/>
          <w:szCs w:val="20"/>
        </w:rPr>
        <w:t> </w:t>
      </w:r>
      <w:r w:rsidRPr="002E71D3">
        <w:rPr>
          <w:rStyle w:val="v2a68mq"/>
          <w:rFonts w:ascii="Arial" w:hAnsi="Arial" w:cs="Arial"/>
          <w:sz w:val="20"/>
          <w:szCs w:val="20"/>
        </w:rPr>
        <w:t>autos</w:t>
      </w:r>
      <w:r w:rsidRPr="002E71D3">
        <w:rPr>
          <w:rFonts w:ascii="Arial" w:hAnsi="Arial" w:cs="Arial"/>
          <w:sz w:val="20"/>
          <w:szCs w:val="20"/>
        </w:rPr>
        <w:t>, a autora da herança não deixou bens particulares. 2. Não havendo prova de que o convivente constituiu nova união estável, impõe-se a manutenção da sentença que lhe conferiu o direito real de habitação, com amparo no art.</w:t>
      </w:r>
      <w:r w:rsidRPr="002E71D3">
        <w:rPr>
          <w:rStyle w:val="apple-converted-space"/>
          <w:rFonts w:ascii="Arial" w:hAnsi="Arial" w:cs="Arial"/>
          <w:sz w:val="20"/>
          <w:szCs w:val="20"/>
        </w:rPr>
        <w:t> </w:t>
      </w:r>
      <w:hyperlink r:id="rId45" w:tooltip="Artigo 7 da Lei nº 9.278 de 10 de Maio de 1996" w:history="1">
        <w:r w:rsidRPr="002E71D3">
          <w:rPr>
            <w:rStyle w:val="Hyperlink"/>
            <w:rFonts w:ascii="Arial" w:hAnsi="Arial" w:cs="Arial"/>
            <w:color w:val="auto"/>
            <w:sz w:val="20"/>
            <w:szCs w:val="20"/>
            <w:u w:val="none"/>
            <w:bdr w:val="none" w:sz="0" w:space="0" w:color="auto" w:frame="1"/>
          </w:rPr>
          <w:t>7º</w:t>
        </w:r>
      </w:hyperlink>
      <w:r w:rsidRPr="002E71D3">
        <w:rPr>
          <w:rFonts w:ascii="Arial" w:hAnsi="Arial" w:cs="Arial"/>
          <w:sz w:val="20"/>
          <w:szCs w:val="20"/>
        </w:rPr>
        <w:t>, da Lei nº</w:t>
      </w:r>
      <w:r w:rsidRPr="002E71D3">
        <w:rPr>
          <w:rStyle w:val="apple-converted-space"/>
          <w:rFonts w:ascii="Arial" w:hAnsi="Arial" w:cs="Arial"/>
          <w:sz w:val="20"/>
          <w:szCs w:val="20"/>
        </w:rPr>
        <w:t> </w:t>
      </w:r>
      <w:hyperlink r:id="rId46" w:tooltip="Lei nº 9.278, de 10 de maio de 1996." w:history="1">
        <w:r w:rsidRPr="002E71D3">
          <w:rPr>
            <w:rStyle w:val="Hyperlink"/>
            <w:rFonts w:ascii="Arial" w:hAnsi="Arial" w:cs="Arial"/>
            <w:color w:val="auto"/>
            <w:sz w:val="20"/>
            <w:szCs w:val="20"/>
            <w:u w:val="none"/>
            <w:bdr w:val="none" w:sz="0" w:space="0" w:color="auto" w:frame="1"/>
          </w:rPr>
          <w:t>9.278</w:t>
        </w:r>
      </w:hyperlink>
      <w:r w:rsidRPr="002E71D3">
        <w:rPr>
          <w:rFonts w:ascii="Arial" w:hAnsi="Arial" w:cs="Arial"/>
          <w:sz w:val="20"/>
          <w:szCs w:val="20"/>
        </w:rPr>
        <w:t>/96. APELO PARCIALMENTE PROVIDO</w:t>
      </w:r>
      <w:r w:rsidR="00B855FF" w:rsidRPr="002E71D3">
        <w:rPr>
          <w:rFonts w:ascii="Arial" w:hAnsi="Arial" w:cs="Arial"/>
          <w:sz w:val="20"/>
          <w:szCs w:val="20"/>
        </w:rPr>
        <w:t>.</w:t>
      </w:r>
      <w:r w:rsidR="007D3A71">
        <w:rPr>
          <w:rFonts w:ascii="Arial" w:hAnsi="Arial" w:cs="Arial"/>
          <w:sz w:val="20"/>
          <w:szCs w:val="20"/>
        </w:rPr>
        <w:t xml:space="preserve"> (</w:t>
      </w:r>
      <w:r w:rsidR="007D3A71" w:rsidRPr="002E71D3">
        <w:rPr>
          <w:rFonts w:ascii="Arial" w:hAnsi="Arial" w:cs="Arial"/>
          <w:sz w:val="20"/>
          <w:szCs w:val="20"/>
          <w:shd w:val="clear" w:color="auto" w:fill="FFFFFF"/>
        </w:rPr>
        <w:t>Recurso de</w:t>
      </w:r>
      <w:r w:rsidR="007D3A71" w:rsidRPr="002E71D3">
        <w:rPr>
          <w:rStyle w:val="apple-converted-space"/>
          <w:rFonts w:ascii="Arial" w:hAnsi="Arial" w:cs="Arial"/>
          <w:shd w:val="clear" w:color="auto" w:fill="FFFFFF"/>
        </w:rPr>
        <w:t> </w:t>
      </w:r>
      <w:r w:rsidR="007D3A71" w:rsidRPr="002E71D3">
        <w:rPr>
          <w:rFonts w:ascii="Arial" w:hAnsi="Arial" w:cs="Arial"/>
          <w:bCs/>
          <w:sz w:val="20"/>
          <w:szCs w:val="20"/>
          <w:shd w:val="clear" w:color="auto" w:fill="FFFFFF"/>
        </w:rPr>
        <w:t>Apelação</w:t>
      </w:r>
      <w:r w:rsidR="007D3A71">
        <w:rPr>
          <w:rFonts w:ascii="Arial" w:hAnsi="Arial" w:cs="Arial"/>
          <w:sz w:val="20"/>
          <w:szCs w:val="20"/>
          <w:shd w:val="clear" w:color="auto" w:fill="FFFFFF"/>
        </w:rPr>
        <w:t>.</w:t>
      </w:r>
      <w:r w:rsidR="007D3A71" w:rsidRPr="002E71D3">
        <w:rPr>
          <w:rFonts w:ascii="Arial" w:hAnsi="Arial" w:cs="Arial"/>
          <w:sz w:val="20"/>
          <w:szCs w:val="20"/>
          <w:shd w:val="clear" w:color="auto" w:fill="FFFFFF"/>
        </w:rPr>
        <w:t xml:space="preserve"> 11ª Câmara</w:t>
      </w:r>
      <w:r w:rsidR="007D3A71" w:rsidRPr="002E71D3">
        <w:rPr>
          <w:rStyle w:val="apple-converted-space"/>
          <w:rFonts w:ascii="Arial" w:hAnsi="Arial" w:cs="Arial"/>
          <w:shd w:val="clear" w:color="auto" w:fill="FFFFFF"/>
        </w:rPr>
        <w:t> </w:t>
      </w:r>
      <w:r w:rsidR="007D3A71" w:rsidRPr="002E71D3">
        <w:rPr>
          <w:rFonts w:ascii="Arial" w:hAnsi="Arial" w:cs="Arial"/>
          <w:bCs/>
          <w:sz w:val="20"/>
          <w:szCs w:val="20"/>
          <w:shd w:val="clear" w:color="auto" w:fill="FFFFFF"/>
        </w:rPr>
        <w:t>Cível</w:t>
      </w:r>
      <w:r w:rsidR="007D3A71" w:rsidRPr="002E71D3">
        <w:rPr>
          <w:rStyle w:val="apple-converted-space"/>
          <w:rFonts w:ascii="Arial" w:hAnsi="Arial" w:cs="Arial"/>
          <w:shd w:val="clear" w:color="auto" w:fill="FFFFFF"/>
        </w:rPr>
        <w:t> </w:t>
      </w:r>
      <w:r w:rsidR="007D3A71" w:rsidRPr="002E71D3">
        <w:rPr>
          <w:rFonts w:ascii="Arial" w:hAnsi="Arial" w:cs="Arial"/>
          <w:sz w:val="20"/>
          <w:szCs w:val="20"/>
          <w:shd w:val="clear" w:color="auto" w:fill="FFFFFF"/>
        </w:rPr>
        <w:t>8377964 PR 837796-4 (Acórdão) (TJ-PR)</w:t>
      </w:r>
      <w:r w:rsidR="007D3A71">
        <w:rPr>
          <w:rFonts w:ascii="Arial" w:hAnsi="Arial" w:cs="Arial"/>
          <w:sz w:val="20"/>
          <w:szCs w:val="20"/>
          <w:shd w:val="clear" w:color="auto" w:fill="FFFFFF"/>
        </w:rPr>
        <w:t>. Relatora</w:t>
      </w:r>
      <w:r w:rsidR="007D3A71" w:rsidRPr="002E71D3">
        <w:rPr>
          <w:rFonts w:ascii="Arial" w:hAnsi="Arial" w:cs="Arial"/>
          <w:sz w:val="20"/>
          <w:szCs w:val="20"/>
          <w:shd w:val="clear" w:color="auto" w:fill="FFFFFF"/>
        </w:rPr>
        <w:t xml:space="preserve"> Vilma Régia Ramos de Rezende.</w:t>
      </w:r>
      <w:r w:rsidR="007D3A71">
        <w:rPr>
          <w:rFonts w:ascii="Arial" w:hAnsi="Arial" w:cs="Arial"/>
          <w:sz w:val="20"/>
          <w:szCs w:val="20"/>
          <w:shd w:val="clear" w:color="auto" w:fill="FFFFFF"/>
        </w:rPr>
        <w:t xml:space="preserve"> Data do Julgamento: 08/02/2012).</w:t>
      </w:r>
    </w:p>
    <w:p w:rsidR="00F01084" w:rsidRPr="002E71D3" w:rsidRDefault="00F01084" w:rsidP="00276724">
      <w:pPr>
        <w:spacing w:line="360" w:lineRule="auto"/>
        <w:ind w:left="2268"/>
        <w:rPr>
          <w:rFonts w:ascii="Arial" w:hAnsi="Arial" w:cs="Arial"/>
          <w:sz w:val="24"/>
          <w:szCs w:val="24"/>
        </w:rPr>
      </w:pPr>
    </w:p>
    <w:p w:rsidR="00F01084" w:rsidRPr="002E71D3" w:rsidRDefault="00F01084" w:rsidP="00276724">
      <w:pPr>
        <w:ind w:left="2268"/>
        <w:rPr>
          <w:rFonts w:ascii="Arial" w:hAnsi="Arial" w:cs="Arial"/>
          <w:sz w:val="20"/>
          <w:szCs w:val="20"/>
        </w:rPr>
      </w:pPr>
      <w:r w:rsidRPr="002E71D3">
        <w:rPr>
          <w:rFonts w:ascii="Arial" w:hAnsi="Arial" w:cs="Arial"/>
          <w:sz w:val="20"/>
          <w:szCs w:val="20"/>
          <w:shd w:val="clear" w:color="auto" w:fill="FFFFFF"/>
        </w:rPr>
        <w:t>DIREITO CIVIL. AÇÃO DE REINTEGRAÇÃO DE POSSE AJUIZADA PELA ENTEADA CONTRA A MADRASTA. UNIÃO ESTÁVEL. DIREITO REAL DE HABITAÇÃO DA COMPANHEIRA SUPÉRSTITE. A COMPANHEIRA SUPÉRSTITE, RECONHECIDA A UNIÃO ESTÁVEL EM AÇÃO AUTÔNOMA, TEM DIREITO DE RESIDIR NO IMÓVEL QUE SERVIA DE MORADIA FAMILIAR, AINDA QUE DELE NÃO SEJA COPROPRIETÁRIA. AFASTADA A ALEGAÇÃO DA ENTEADA DE ESBULHO POSSESSÓRIO, COM FULCRO NO</w:t>
      </w:r>
      <w:r w:rsidRPr="002E71D3">
        <w:rPr>
          <w:rStyle w:val="apple-converted-space"/>
          <w:rFonts w:ascii="Arial" w:hAnsi="Arial" w:cs="Arial"/>
          <w:sz w:val="20"/>
          <w:szCs w:val="20"/>
          <w:shd w:val="clear" w:color="auto" w:fill="FFFFFF"/>
        </w:rPr>
        <w:t> </w:t>
      </w:r>
      <w:r w:rsidRPr="002E71D3">
        <w:rPr>
          <w:rStyle w:val="v2a68mq"/>
          <w:rFonts w:ascii="Arial" w:hAnsi="Arial" w:cs="Arial"/>
          <w:sz w:val="20"/>
          <w:szCs w:val="20"/>
          <w:shd w:val="clear" w:color="auto" w:fill="FFFFFF"/>
        </w:rPr>
        <w:t>ART</w:t>
      </w:r>
      <w:r w:rsidRPr="002E71D3">
        <w:rPr>
          <w:rFonts w:ascii="Arial" w:hAnsi="Arial" w:cs="Arial"/>
          <w:sz w:val="20"/>
          <w:szCs w:val="20"/>
          <w:shd w:val="clear" w:color="auto" w:fill="FFFFFF"/>
        </w:rPr>
        <w:t>.</w:t>
      </w:r>
      <w:r w:rsidRPr="002E71D3">
        <w:rPr>
          <w:rStyle w:val="apple-converted-space"/>
          <w:rFonts w:ascii="Arial" w:hAnsi="Arial" w:cs="Arial"/>
          <w:sz w:val="20"/>
          <w:szCs w:val="20"/>
          <w:shd w:val="clear" w:color="auto" w:fill="FFFFFF"/>
        </w:rPr>
        <w:t> </w:t>
      </w:r>
      <w:hyperlink r:id="rId47" w:tooltip="Artigo 7 da Lei nº 9.278 de 10 de Maio de 1996" w:history="1">
        <w:r w:rsidRPr="002E71D3">
          <w:rPr>
            <w:rStyle w:val="Hyperlink"/>
            <w:rFonts w:ascii="Arial" w:hAnsi="Arial" w:cs="Arial"/>
            <w:color w:val="auto"/>
            <w:sz w:val="20"/>
            <w:szCs w:val="20"/>
            <w:u w:val="none"/>
            <w:bdr w:val="none" w:sz="0" w:space="0" w:color="auto" w:frame="1"/>
            <w:shd w:val="clear" w:color="auto" w:fill="FFFFFF"/>
          </w:rPr>
          <w:t>7º</w:t>
        </w:r>
      </w:hyperlink>
      <w:r w:rsidRPr="002E71D3">
        <w:rPr>
          <w:rFonts w:ascii="Arial" w:hAnsi="Arial" w:cs="Arial"/>
          <w:sz w:val="20"/>
          <w:szCs w:val="20"/>
          <w:shd w:val="clear" w:color="auto" w:fill="FFFFFF"/>
        </w:rPr>
        <w:t>,</w:t>
      </w:r>
      <w:r w:rsidRPr="002E71D3">
        <w:rPr>
          <w:rStyle w:val="apple-converted-space"/>
          <w:rFonts w:ascii="Arial" w:hAnsi="Arial" w:cs="Arial"/>
          <w:sz w:val="20"/>
          <w:szCs w:val="20"/>
          <w:shd w:val="clear" w:color="auto" w:fill="FFFFFF"/>
        </w:rPr>
        <w:t> </w:t>
      </w:r>
      <w:hyperlink r:id="rId48" w:tooltip="Parágrafo 1 Artigo 7 da Lei nº 9.278 de 10 de Maio de 1996" w:history="1">
        <w:r w:rsidRPr="002E71D3">
          <w:rPr>
            <w:rStyle w:val="Hyperlink"/>
            <w:rFonts w:ascii="Arial" w:hAnsi="Arial" w:cs="Arial"/>
            <w:color w:val="auto"/>
            <w:sz w:val="20"/>
            <w:szCs w:val="20"/>
            <w:u w:val="none"/>
            <w:bdr w:val="none" w:sz="0" w:space="0" w:color="auto" w:frame="1"/>
            <w:shd w:val="clear" w:color="auto" w:fill="FFFFFF"/>
          </w:rPr>
          <w:t>PARÁGRAFO ÚNICO</w:t>
        </w:r>
      </w:hyperlink>
      <w:r w:rsidRPr="002E71D3">
        <w:rPr>
          <w:rFonts w:ascii="Arial" w:hAnsi="Arial" w:cs="Arial"/>
          <w:sz w:val="20"/>
          <w:szCs w:val="20"/>
          <w:shd w:val="clear" w:color="auto" w:fill="FFFFFF"/>
        </w:rPr>
        <w:t>, DA LEI</w:t>
      </w:r>
      <w:r w:rsidRPr="002E71D3">
        <w:rPr>
          <w:rStyle w:val="apple-converted-space"/>
          <w:rFonts w:ascii="Arial" w:hAnsi="Arial" w:cs="Arial"/>
          <w:sz w:val="20"/>
          <w:szCs w:val="20"/>
          <w:shd w:val="clear" w:color="auto" w:fill="FFFFFF"/>
        </w:rPr>
        <w:t> </w:t>
      </w:r>
      <w:hyperlink r:id="rId49" w:tooltip="Lei nº 9.278, de 10 de maio de 1996." w:history="1">
        <w:r w:rsidRPr="002E71D3">
          <w:rPr>
            <w:rStyle w:val="Hyperlink"/>
            <w:rFonts w:ascii="Arial" w:hAnsi="Arial" w:cs="Arial"/>
            <w:color w:val="auto"/>
            <w:sz w:val="20"/>
            <w:szCs w:val="20"/>
            <w:u w:val="none"/>
            <w:bdr w:val="none" w:sz="0" w:space="0" w:color="auto" w:frame="1"/>
            <w:shd w:val="clear" w:color="auto" w:fill="FFFFFF"/>
          </w:rPr>
          <w:t>9.278</w:t>
        </w:r>
      </w:hyperlink>
      <w:r w:rsidRPr="002E71D3">
        <w:rPr>
          <w:rFonts w:ascii="Arial" w:hAnsi="Arial" w:cs="Arial"/>
          <w:sz w:val="20"/>
          <w:szCs w:val="20"/>
          <w:shd w:val="clear" w:color="auto" w:fill="FFFFFF"/>
        </w:rPr>
        <w:t>/96. RECURSO DE APELAÇÃO CONHECIDO E PARCIALMENTE PROVIDO. UNÂNIME."(TJ/DFT - AC 20000110764074APC - Rel. Des. Waldir Leôncio C. Lopes Júnior, J. em 01.09.2010).</w:t>
      </w:r>
      <w:r w:rsidR="00AA7E21" w:rsidRPr="002E71D3">
        <w:rPr>
          <w:rFonts w:ascii="Arial" w:hAnsi="Arial" w:cs="Arial"/>
          <w:sz w:val="20"/>
          <w:szCs w:val="20"/>
          <w:shd w:val="clear" w:color="auto" w:fill="FFFFFF"/>
        </w:rPr>
        <w:t xml:space="preserve"> </w:t>
      </w:r>
      <w:r w:rsidRPr="002E71D3">
        <w:rPr>
          <w:rFonts w:ascii="Arial" w:hAnsi="Arial" w:cs="Arial"/>
          <w:sz w:val="20"/>
          <w:szCs w:val="20"/>
          <w:shd w:val="clear" w:color="auto" w:fill="FFFFFF"/>
        </w:rPr>
        <w:t>AGRAVO DE INSTRUMENTO. DIREITO REAL DE HABITAÇÃO À COMPANHEIRA SOBREVIVENTE. RECONHECIMENTO.</w:t>
      </w:r>
    </w:p>
    <w:p w:rsidR="00303AC2" w:rsidRDefault="00303AC2" w:rsidP="006E6E01">
      <w:pPr>
        <w:spacing w:line="360" w:lineRule="auto"/>
        <w:rPr>
          <w:rFonts w:ascii="Arial" w:hAnsi="Arial" w:cs="Arial"/>
          <w:sz w:val="24"/>
          <w:szCs w:val="24"/>
          <w:bdr w:val="none" w:sz="0" w:space="0" w:color="auto" w:frame="1"/>
          <w:shd w:val="clear" w:color="auto" w:fill="FFFFFF"/>
        </w:rPr>
      </w:pPr>
    </w:p>
    <w:p w:rsidR="00303AC2" w:rsidRPr="009C10A5" w:rsidRDefault="009C10A5" w:rsidP="006E6E01">
      <w:pPr>
        <w:spacing w:line="360" w:lineRule="auto"/>
        <w:rPr>
          <w:rFonts w:ascii="Arial" w:hAnsi="Arial" w:cs="Arial"/>
          <w:sz w:val="24"/>
          <w:szCs w:val="24"/>
          <w:bdr w:val="none" w:sz="0" w:space="0" w:color="auto" w:frame="1"/>
          <w:shd w:val="clear" w:color="auto" w:fill="FFFFFF"/>
        </w:rPr>
      </w:pPr>
      <w:r>
        <w:rPr>
          <w:rFonts w:ascii="Arial" w:hAnsi="Arial" w:cs="Arial"/>
          <w:sz w:val="24"/>
          <w:szCs w:val="24"/>
          <w:bdr w:val="none" w:sz="0" w:space="0" w:color="auto" w:frame="1"/>
          <w:shd w:val="clear" w:color="auto" w:fill="FFFFFF"/>
        </w:rPr>
        <w:t>Demonstrando com isso, existir um consenso quanto a manutenção do direito real de habitação ao companheiro supérstite, protegendo-o quanto a possibilidade do desamparo.</w:t>
      </w:r>
    </w:p>
    <w:p w:rsidR="00303AC2" w:rsidRPr="009C10A5" w:rsidRDefault="00303AC2">
      <w:pPr>
        <w:rPr>
          <w:rFonts w:ascii="Arial" w:hAnsi="Arial" w:cs="Arial"/>
          <w:sz w:val="24"/>
          <w:szCs w:val="24"/>
          <w:bdr w:val="none" w:sz="0" w:space="0" w:color="auto" w:frame="1"/>
          <w:shd w:val="clear" w:color="auto" w:fill="FFFFFF"/>
        </w:rPr>
      </w:pPr>
      <w:r w:rsidRPr="009C10A5">
        <w:rPr>
          <w:rFonts w:ascii="Arial" w:hAnsi="Arial" w:cs="Arial"/>
          <w:sz w:val="24"/>
          <w:szCs w:val="24"/>
          <w:bdr w:val="none" w:sz="0" w:space="0" w:color="auto" w:frame="1"/>
          <w:shd w:val="clear" w:color="auto" w:fill="FFFFFF"/>
        </w:rPr>
        <w:br w:type="page"/>
      </w:r>
    </w:p>
    <w:p w:rsidR="00303AC2" w:rsidRPr="002E71D3" w:rsidRDefault="00303AC2" w:rsidP="006E6E01">
      <w:pPr>
        <w:spacing w:line="360" w:lineRule="auto"/>
        <w:rPr>
          <w:rFonts w:ascii="Arial" w:hAnsi="Arial" w:cs="Arial"/>
          <w:b/>
          <w:sz w:val="24"/>
          <w:szCs w:val="24"/>
          <w:bdr w:val="none" w:sz="0" w:space="0" w:color="auto" w:frame="1"/>
          <w:shd w:val="clear" w:color="auto" w:fill="FFFFFF"/>
        </w:rPr>
      </w:pPr>
    </w:p>
    <w:p w:rsidR="009F2F4D" w:rsidRDefault="009F2F4D" w:rsidP="0044161D">
      <w:pPr>
        <w:spacing w:line="360" w:lineRule="auto"/>
        <w:jc w:val="center"/>
        <w:rPr>
          <w:rFonts w:ascii="Arial" w:hAnsi="Arial" w:cs="Arial"/>
          <w:b/>
          <w:sz w:val="24"/>
          <w:szCs w:val="24"/>
          <w:bdr w:val="none" w:sz="0" w:space="0" w:color="auto" w:frame="1"/>
          <w:shd w:val="clear" w:color="auto" w:fill="FFFFFF"/>
        </w:rPr>
      </w:pPr>
      <w:r w:rsidRPr="002E71D3">
        <w:rPr>
          <w:rFonts w:ascii="Arial" w:hAnsi="Arial" w:cs="Arial"/>
          <w:b/>
          <w:sz w:val="24"/>
          <w:szCs w:val="24"/>
          <w:bdr w:val="none" w:sz="0" w:space="0" w:color="auto" w:frame="1"/>
          <w:shd w:val="clear" w:color="auto" w:fill="FFFFFF"/>
        </w:rPr>
        <w:t>CONCLUSÃO</w:t>
      </w:r>
    </w:p>
    <w:p w:rsidR="00F86902" w:rsidRPr="00525F32" w:rsidRDefault="00F86902" w:rsidP="006E6E01">
      <w:pPr>
        <w:spacing w:line="360" w:lineRule="auto"/>
        <w:rPr>
          <w:rFonts w:ascii="Arial" w:hAnsi="Arial" w:cs="Arial"/>
          <w:sz w:val="24"/>
          <w:szCs w:val="24"/>
          <w:bdr w:val="none" w:sz="0" w:space="0" w:color="auto" w:frame="1"/>
          <w:shd w:val="clear" w:color="auto" w:fill="FFFFFF"/>
        </w:rPr>
      </w:pPr>
    </w:p>
    <w:p w:rsidR="00F86902" w:rsidRPr="00525F32" w:rsidRDefault="00F86902" w:rsidP="006E6E01">
      <w:pPr>
        <w:spacing w:line="360" w:lineRule="auto"/>
        <w:rPr>
          <w:rFonts w:ascii="Arial" w:hAnsi="Arial" w:cs="Arial"/>
          <w:sz w:val="24"/>
          <w:szCs w:val="24"/>
          <w:bdr w:val="none" w:sz="0" w:space="0" w:color="auto" w:frame="1"/>
          <w:shd w:val="clear" w:color="auto" w:fill="FFFFFF"/>
        </w:rPr>
      </w:pPr>
    </w:p>
    <w:p w:rsidR="007C5CF9" w:rsidRDefault="007C5CF9" w:rsidP="007C5CF9">
      <w:pPr>
        <w:spacing w:line="360" w:lineRule="auto"/>
        <w:rPr>
          <w:rFonts w:ascii="Arial" w:hAnsi="Arial" w:cs="Arial"/>
          <w:sz w:val="24"/>
          <w:szCs w:val="24"/>
          <w:bdr w:val="none" w:sz="0" w:space="0" w:color="auto" w:frame="1"/>
          <w:shd w:val="clear" w:color="auto" w:fill="FFFFFF"/>
        </w:rPr>
      </w:pPr>
      <w:r w:rsidRPr="00525F32">
        <w:rPr>
          <w:rFonts w:ascii="Arial" w:hAnsi="Arial" w:cs="Arial"/>
          <w:sz w:val="24"/>
          <w:szCs w:val="24"/>
          <w:bdr w:val="none" w:sz="0" w:space="0" w:color="auto" w:frame="1"/>
          <w:shd w:val="clear" w:color="auto" w:fill="FFFFFF"/>
        </w:rPr>
        <w:t xml:space="preserve">Após a </w:t>
      </w:r>
      <w:r w:rsidR="00AA0D38">
        <w:rPr>
          <w:rFonts w:ascii="Arial" w:hAnsi="Arial" w:cs="Arial"/>
          <w:sz w:val="24"/>
          <w:szCs w:val="24"/>
          <w:bdr w:val="none" w:sz="0" w:space="0" w:color="auto" w:frame="1"/>
          <w:shd w:val="clear" w:color="auto" w:fill="FFFFFF"/>
        </w:rPr>
        <w:t xml:space="preserve">apresentação </w:t>
      </w:r>
      <w:r>
        <w:rPr>
          <w:rFonts w:ascii="Arial" w:hAnsi="Arial" w:cs="Arial"/>
          <w:sz w:val="24"/>
          <w:szCs w:val="24"/>
          <w:bdr w:val="none" w:sz="0" w:space="0" w:color="auto" w:frame="1"/>
          <w:shd w:val="clear" w:color="auto" w:fill="FFFFFF"/>
        </w:rPr>
        <w:t xml:space="preserve">do presente trabalho foi verificado que quando o legislador tratou do direito sucessório da união estável, teve a intenção de afastar do ordenamento jurídico </w:t>
      </w:r>
      <w:r w:rsidR="00C03ACD">
        <w:rPr>
          <w:rFonts w:ascii="Arial" w:hAnsi="Arial" w:cs="Arial"/>
          <w:sz w:val="24"/>
          <w:szCs w:val="24"/>
          <w:bdr w:val="none" w:sz="0" w:space="0" w:color="auto" w:frame="1"/>
          <w:shd w:val="clear" w:color="auto" w:fill="FFFFFF"/>
        </w:rPr>
        <w:t>n</w:t>
      </w:r>
      <w:r>
        <w:rPr>
          <w:rFonts w:ascii="Arial" w:hAnsi="Arial" w:cs="Arial"/>
          <w:sz w:val="24"/>
          <w:szCs w:val="24"/>
          <w:bdr w:val="none" w:sz="0" w:space="0" w:color="auto" w:frame="1"/>
          <w:shd w:val="clear" w:color="auto" w:fill="FFFFFF"/>
        </w:rPr>
        <w:t xml:space="preserve">o novo Código Civil, a possibilidade de amparar o companheiro supérstite, quanto ao direito real de habitação, que já </w:t>
      </w:r>
      <w:r w:rsidR="00041BF3">
        <w:rPr>
          <w:rFonts w:ascii="Arial" w:hAnsi="Arial" w:cs="Arial"/>
          <w:sz w:val="24"/>
          <w:szCs w:val="24"/>
          <w:bdr w:val="none" w:sz="0" w:space="0" w:color="auto" w:frame="1"/>
          <w:shd w:val="clear" w:color="auto" w:fill="FFFFFF"/>
        </w:rPr>
        <w:t>havia sido</w:t>
      </w:r>
      <w:r>
        <w:rPr>
          <w:rFonts w:ascii="Arial" w:hAnsi="Arial" w:cs="Arial"/>
          <w:sz w:val="24"/>
          <w:szCs w:val="24"/>
          <w:bdr w:val="none" w:sz="0" w:space="0" w:color="auto" w:frame="1"/>
          <w:shd w:val="clear" w:color="auto" w:fill="FFFFFF"/>
        </w:rPr>
        <w:t xml:space="preserve"> previsto no art. 7º da Lei 9.278/96. Essa atitude trouxe diferentes divergências tanto na doutrina quanto na jurisprudência, levando a alguns adeptos ao </w:t>
      </w:r>
      <w:r w:rsidR="00CB79B6">
        <w:rPr>
          <w:rFonts w:ascii="Arial" w:hAnsi="Arial" w:cs="Arial"/>
          <w:sz w:val="24"/>
          <w:szCs w:val="24"/>
          <w:bdr w:val="none" w:sz="0" w:space="0" w:color="auto" w:frame="1"/>
          <w:shd w:val="clear" w:color="auto" w:fill="FFFFFF"/>
        </w:rPr>
        <w:t xml:space="preserve">poder </w:t>
      </w:r>
      <w:r>
        <w:rPr>
          <w:rFonts w:ascii="Arial" w:hAnsi="Arial" w:cs="Arial"/>
          <w:sz w:val="24"/>
          <w:szCs w:val="24"/>
          <w:bdr w:val="none" w:sz="0" w:space="0" w:color="auto" w:frame="1"/>
          <w:shd w:val="clear" w:color="auto" w:fill="FFFFFF"/>
        </w:rPr>
        <w:t>legislativo o entendimento que houve revogação do parágrafo único do art. 7º da lei 9.278/96, além de não incluir o direito real de habitação do convivente no único artigo do Código, art. 1.790, que trata do direito sucessório do companheiro e para trazer mai</w:t>
      </w:r>
      <w:r w:rsidR="00C84F6E">
        <w:rPr>
          <w:rFonts w:ascii="Arial" w:hAnsi="Arial" w:cs="Arial"/>
          <w:sz w:val="24"/>
          <w:szCs w:val="24"/>
          <w:bdr w:val="none" w:sz="0" w:space="0" w:color="auto" w:frame="1"/>
          <w:shd w:val="clear" w:color="auto" w:fill="FFFFFF"/>
        </w:rPr>
        <w:t>s</w:t>
      </w:r>
      <w:r>
        <w:rPr>
          <w:rFonts w:ascii="Arial" w:hAnsi="Arial" w:cs="Arial"/>
          <w:sz w:val="24"/>
          <w:szCs w:val="24"/>
          <w:bdr w:val="none" w:sz="0" w:space="0" w:color="auto" w:frame="1"/>
          <w:shd w:val="clear" w:color="auto" w:fill="FFFFFF"/>
        </w:rPr>
        <w:t xml:space="preserve"> </w:t>
      </w:r>
      <w:r w:rsidR="00C84F6E">
        <w:rPr>
          <w:rFonts w:ascii="Arial" w:hAnsi="Arial" w:cs="Arial"/>
          <w:sz w:val="24"/>
          <w:szCs w:val="24"/>
          <w:bdr w:val="none" w:sz="0" w:space="0" w:color="auto" w:frame="1"/>
          <w:shd w:val="clear" w:color="auto" w:fill="FFFFFF"/>
        </w:rPr>
        <w:t>pendência</w:t>
      </w:r>
      <w:r>
        <w:rPr>
          <w:rFonts w:ascii="Arial" w:hAnsi="Arial" w:cs="Arial"/>
          <w:sz w:val="24"/>
          <w:szCs w:val="24"/>
          <w:bdr w:val="none" w:sz="0" w:space="0" w:color="auto" w:frame="1"/>
          <w:shd w:val="clear" w:color="auto" w:fill="FFFFFF"/>
        </w:rPr>
        <w:t>, acrescentou tal direito no artigo</w:t>
      </w:r>
      <w:r w:rsidR="00C84F6E">
        <w:rPr>
          <w:rFonts w:ascii="Arial" w:hAnsi="Arial" w:cs="Arial"/>
          <w:sz w:val="24"/>
          <w:szCs w:val="24"/>
          <w:bdr w:val="none" w:sz="0" w:space="0" w:color="auto" w:frame="1"/>
          <w:shd w:val="clear" w:color="auto" w:fill="FFFFFF"/>
        </w:rPr>
        <w:t xml:space="preserve"> </w:t>
      </w:r>
      <w:r>
        <w:rPr>
          <w:rFonts w:ascii="Arial" w:hAnsi="Arial" w:cs="Arial"/>
          <w:sz w:val="24"/>
          <w:szCs w:val="24"/>
          <w:bdr w:val="none" w:sz="0" w:space="0" w:color="auto" w:frame="1"/>
          <w:shd w:val="clear" w:color="auto" w:fill="FFFFFF"/>
        </w:rPr>
        <w:t xml:space="preserve">1.831, que </w:t>
      </w:r>
      <w:r w:rsidR="00EE7E7F">
        <w:rPr>
          <w:rFonts w:ascii="Arial" w:hAnsi="Arial" w:cs="Arial"/>
          <w:sz w:val="24"/>
          <w:szCs w:val="24"/>
          <w:bdr w:val="none" w:sz="0" w:space="0" w:color="auto" w:frame="1"/>
          <w:shd w:val="clear" w:color="auto" w:fill="FFFFFF"/>
        </w:rPr>
        <w:t>se refere</w:t>
      </w:r>
      <w:r>
        <w:rPr>
          <w:rFonts w:ascii="Arial" w:hAnsi="Arial" w:cs="Arial"/>
          <w:sz w:val="24"/>
          <w:szCs w:val="24"/>
          <w:bdr w:val="none" w:sz="0" w:space="0" w:color="auto" w:frame="1"/>
          <w:shd w:val="clear" w:color="auto" w:fill="FFFFFF"/>
        </w:rPr>
        <w:t xml:space="preserve"> aos direitos sucessórios do cônjuge.</w:t>
      </w:r>
    </w:p>
    <w:p w:rsidR="002751BF" w:rsidRDefault="002751BF" w:rsidP="007C5CF9">
      <w:pPr>
        <w:spacing w:line="360" w:lineRule="auto"/>
        <w:rPr>
          <w:rFonts w:ascii="Arial" w:hAnsi="Arial" w:cs="Arial"/>
          <w:sz w:val="24"/>
          <w:szCs w:val="24"/>
          <w:bdr w:val="none" w:sz="0" w:space="0" w:color="auto" w:frame="1"/>
          <w:shd w:val="clear" w:color="auto" w:fill="FFFFFF"/>
        </w:rPr>
      </w:pPr>
    </w:p>
    <w:p w:rsidR="007C5CF9" w:rsidRDefault="007C5CF9" w:rsidP="007C5CF9">
      <w:pPr>
        <w:spacing w:line="360" w:lineRule="auto"/>
        <w:rPr>
          <w:rFonts w:ascii="Arial" w:hAnsi="Arial" w:cs="Arial"/>
          <w:sz w:val="24"/>
          <w:szCs w:val="24"/>
          <w:bdr w:val="none" w:sz="0" w:space="0" w:color="auto" w:frame="1"/>
          <w:shd w:val="clear" w:color="auto" w:fill="FFFFFF"/>
        </w:rPr>
      </w:pPr>
      <w:r>
        <w:rPr>
          <w:rFonts w:ascii="Arial" w:hAnsi="Arial" w:cs="Arial"/>
          <w:sz w:val="24"/>
          <w:szCs w:val="24"/>
          <w:bdr w:val="none" w:sz="0" w:space="0" w:color="auto" w:frame="1"/>
          <w:shd w:val="clear" w:color="auto" w:fill="FFFFFF"/>
        </w:rPr>
        <w:t>Entretanto, existem doutrinadores e juristas que acreditam que por o direito real de habitação estar previsto em lei especial, e por não ser incompatível com nenhum artigo do Código Civil de 2002, não estaria revogado, além do mais, a Carta Magna, prevê a proteção pelo Estado</w:t>
      </w:r>
      <w:r w:rsidR="005E4246">
        <w:rPr>
          <w:rFonts w:ascii="Arial" w:hAnsi="Arial" w:cs="Arial"/>
          <w:sz w:val="24"/>
          <w:szCs w:val="24"/>
          <w:bdr w:val="none" w:sz="0" w:space="0" w:color="auto" w:frame="1"/>
          <w:shd w:val="clear" w:color="auto" w:fill="FFFFFF"/>
        </w:rPr>
        <w:t xml:space="preserve"> da entidade familiar, onde está</w:t>
      </w:r>
      <w:r>
        <w:rPr>
          <w:rFonts w:ascii="Arial" w:hAnsi="Arial" w:cs="Arial"/>
          <w:sz w:val="24"/>
          <w:szCs w:val="24"/>
          <w:bdr w:val="none" w:sz="0" w:space="0" w:color="auto" w:frame="1"/>
          <w:shd w:val="clear" w:color="auto" w:fill="FFFFFF"/>
        </w:rPr>
        <w:t xml:space="preserve"> incluída a união estável, não podendo assim o legislador infraconstitucional criar</w:t>
      </w:r>
      <w:r w:rsidR="00A174D2">
        <w:rPr>
          <w:rFonts w:ascii="Arial" w:hAnsi="Arial" w:cs="Arial"/>
          <w:sz w:val="24"/>
          <w:szCs w:val="24"/>
          <w:bdr w:val="none" w:sz="0" w:space="0" w:color="auto" w:frame="1"/>
          <w:shd w:val="clear" w:color="auto" w:fill="FFFFFF"/>
        </w:rPr>
        <w:t xml:space="preserve"> uma norma posterior com o intuito de</w:t>
      </w:r>
      <w:r>
        <w:rPr>
          <w:rFonts w:ascii="Arial" w:hAnsi="Arial" w:cs="Arial"/>
          <w:sz w:val="24"/>
          <w:szCs w:val="24"/>
          <w:bdr w:val="none" w:sz="0" w:space="0" w:color="auto" w:frame="1"/>
          <w:shd w:val="clear" w:color="auto" w:fill="FFFFFF"/>
        </w:rPr>
        <w:t xml:space="preserve"> prejudicar tal instituto</w:t>
      </w:r>
      <w:r w:rsidR="00A174D2">
        <w:rPr>
          <w:rFonts w:ascii="Arial" w:hAnsi="Arial" w:cs="Arial"/>
          <w:sz w:val="24"/>
          <w:szCs w:val="24"/>
          <w:bdr w:val="none" w:sz="0" w:space="0" w:color="auto" w:frame="1"/>
          <w:shd w:val="clear" w:color="auto" w:fill="FFFFFF"/>
        </w:rPr>
        <w:t xml:space="preserve"> pré-existente no meio legal.</w:t>
      </w:r>
    </w:p>
    <w:p w:rsidR="002751BF" w:rsidRDefault="002751BF" w:rsidP="007C5CF9">
      <w:pPr>
        <w:spacing w:line="360" w:lineRule="auto"/>
        <w:rPr>
          <w:rFonts w:ascii="Arial" w:hAnsi="Arial" w:cs="Arial"/>
          <w:sz w:val="24"/>
          <w:szCs w:val="24"/>
          <w:bdr w:val="none" w:sz="0" w:space="0" w:color="auto" w:frame="1"/>
          <w:shd w:val="clear" w:color="auto" w:fill="FFFFFF"/>
        </w:rPr>
      </w:pPr>
    </w:p>
    <w:p w:rsidR="007C5CF9" w:rsidRDefault="007C5CF9" w:rsidP="007C5CF9">
      <w:pPr>
        <w:spacing w:line="360" w:lineRule="auto"/>
        <w:rPr>
          <w:rFonts w:ascii="Arial" w:hAnsi="Arial" w:cs="Arial"/>
          <w:sz w:val="24"/>
          <w:szCs w:val="24"/>
          <w:bdr w:val="none" w:sz="0" w:space="0" w:color="auto" w:frame="1"/>
          <w:shd w:val="clear" w:color="auto" w:fill="FFFFFF"/>
        </w:rPr>
      </w:pPr>
      <w:r>
        <w:rPr>
          <w:rFonts w:ascii="Arial" w:hAnsi="Arial" w:cs="Arial"/>
          <w:sz w:val="24"/>
          <w:szCs w:val="24"/>
          <w:bdr w:val="none" w:sz="0" w:space="0" w:color="auto" w:frame="1"/>
          <w:shd w:val="clear" w:color="auto" w:fill="FFFFFF"/>
        </w:rPr>
        <w:t xml:space="preserve">Podendo </w:t>
      </w:r>
      <w:r w:rsidR="00F90698">
        <w:rPr>
          <w:rFonts w:ascii="Arial" w:hAnsi="Arial" w:cs="Arial"/>
          <w:sz w:val="24"/>
          <w:szCs w:val="24"/>
          <w:bdr w:val="none" w:sz="0" w:space="0" w:color="auto" w:frame="1"/>
          <w:shd w:val="clear" w:color="auto" w:fill="FFFFFF"/>
        </w:rPr>
        <w:t>assim</w:t>
      </w:r>
      <w:r w:rsidR="00A73B9D">
        <w:rPr>
          <w:rFonts w:ascii="Arial" w:hAnsi="Arial" w:cs="Arial"/>
          <w:sz w:val="24"/>
          <w:szCs w:val="24"/>
          <w:bdr w:val="none" w:sz="0" w:space="0" w:color="auto" w:frame="1"/>
          <w:shd w:val="clear" w:color="auto" w:fill="FFFFFF"/>
        </w:rPr>
        <w:t>,</w:t>
      </w:r>
      <w:r>
        <w:rPr>
          <w:rFonts w:ascii="Arial" w:hAnsi="Arial" w:cs="Arial"/>
          <w:sz w:val="24"/>
          <w:szCs w:val="24"/>
          <w:bdr w:val="none" w:sz="0" w:space="0" w:color="auto" w:frame="1"/>
          <w:shd w:val="clear" w:color="auto" w:fill="FFFFFF"/>
        </w:rPr>
        <w:t xml:space="preserve"> concluir que o avanço do legislador no referido assunto trouxe uma grande insegurança jurídica à sociedade, ficando então a doutrina e </w:t>
      </w:r>
      <w:r w:rsidR="002751BF">
        <w:rPr>
          <w:rFonts w:ascii="Arial" w:hAnsi="Arial" w:cs="Arial"/>
          <w:sz w:val="24"/>
          <w:szCs w:val="24"/>
          <w:bdr w:val="none" w:sz="0" w:space="0" w:color="auto" w:frame="1"/>
          <w:shd w:val="clear" w:color="auto" w:fill="FFFFFF"/>
        </w:rPr>
        <w:t>o judiciário encarregado</w:t>
      </w:r>
      <w:r>
        <w:rPr>
          <w:rFonts w:ascii="Arial" w:hAnsi="Arial" w:cs="Arial"/>
          <w:sz w:val="24"/>
          <w:szCs w:val="24"/>
          <w:bdr w:val="none" w:sz="0" w:space="0" w:color="auto" w:frame="1"/>
          <w:shd w:val="clear" w:color="auto" w:fill="FFFFFF"/>
        </w:rPr>
        <w:t xml:space="preserve"> de resolver</w:t>
      </w:r>
      <w:r w:rsidR="009C5ADC">
        <w:rPr>
          <w:rFonts w:ascii="Arial" w:hAnsi="Arial" w:cs="Arial"/>
          <w:sz w:val="24"/>
          <w:szCs w:val="24"/>
          <w:bdr w:val="none" w:sz="0" w:space="0" w:color="auto" w:frame="1"/>
          <w:shd w:val="clear" w:color="auto" w:fill="FFFFFF"/>
        </w:rPr>
        <w:t>em</w:t>
      </w:r>
      <w:r>
        <w:rPr>
          <w:rFonts w:ascii="Arial" w:hAnsi="Arial" w:cs="Arial"/>
          <w:sz w:val="24"/>
          <w:szCs w:val="24"/>
          <w:bdr w:val="none" w:sz="0" w:space="0" w:color="auto" w:frame="1"/>
          <w:shd w:val="clear" w:color="auto" w:fill="FFFFFF"/>
        </w:rPr>
        <w:t xml:space="preserve"> os conflitos da maneira mais harmoniosa possível.</w:t>
      </w:r>
    </w:p>
    <w:p w:rsidR="008A6133" w:rsidRDefault="008A6133" w:rsidP="007C5CF9">
      <w:pPr>
        <w:spacing w:line="360" w:lineRule="auto"/>
        <w:rPr>
          <w:rFonts w:ascii="Arial" w:hAnsi="Arial" w:cs="Arial"/>
          <w:sz w:val="24"/>
          <w:szCs w:val="24"/>
          <w:bdr w:val="none" w:sz="0" w:space="0" w:color="auto" w:frame="1"/>
          <w:shd w:val="clear" w:color="auto" w:fill="FFFFFF"/>
        </w:rPr>
      </w:pPr>
    </w:p>
    <w:p w:rsidR="008A6133" w:rsidRDefault="008A6133" w:rsidP="007C5CF9">
      <w:pPr>
        <w:spacing w:line="360" w:lineRule="auto"/>
        <w:rPr>
          <w:rFonts w:ascii="Arial" w:hAnsi="Arial" w:cs="Arial"/>
          <w:sz w:val="24"/>
          <w:szCs w:val="24"/>
          <w:bdr w:val="none" w:sz="0" w:space="0" w:color="auto" w:frame="1"/>
          <w:shd w:val="clear" w:color="auto" w:fill="FFFFFF"/>
        </w:rPr>
      </w:pPr>
    </w:p>
    <w:p w:rsidR="008A6133" w:rsidRDefault="008A6133" w:rsidP="007C5CF9">
      <w:pPr>
        <w:spacing w:line="360" w:lineRule="auto"/>
        <w:rPr>
          <w:rFonts w:ascii="Arial" w:hAnsi="Arial" w:cs="Arial"/>
          <w:sz w:val="24"/>
          <w:szCs w:val="24"/>
          <w:bdr w:val="none" w:sz="0" w:space="0" w:color="auto" w:frame="1"/>
          <w:shd w:val="clear" w:color="auto" w:fill="FFFFFF"/>
        </w:rPr>
      </w:pPr>
    </w:p>
    <w:p w:rsidR="008A6133" w:rsidRDefault="008A6133" w:rsidP="007C5CF9">
      <w:pPr>
        <w:spacing w:line="360" w:lineRule="auto"/>
        <w:rPr>
          <w:rFonts w:ascii="Arial" w:hAnsi="Arial" w:cs="Arial"/>
          <w:sz w:val="24"/>
          <w:szCs w:val="24"/>
          <w:bdr w:val="none" w:sz="0" w:space="0" w:color="auto" w:frame="1"/>
          <w:shd w:val="clear" w:color="auto" w:fill="FFFFFF"/>
        </w:rPr>
      </w:pPr>
    </w:p>
    <w:p w:rsidR="008A6133" w:rsidRDefault="008A6133" w:rsidP="007C5CF9">
      <w:pPr>
        <w:spacing w:line="360" w:lineRule="auto"/>
        <w:rPr>
          <w:rFonts w:ascii="Arial" w:hAnsi="Arial" w:cs="Arial"/>
          <w:sz w:val="24"/>
          <w:szCs w:val="24"/>
          <w:bdr w:val="none" w:sz="0" w:space="0" w:color="auto" w:frame="1"/>
          <w:shd w:val="clear" w:color="auto" w:fill="FFFFFF"/>
        </w:rPr>
      </w:pPr>
    </w:p>
    <w:p w:rsidR="008A6133" w:rsidRDefault="008A6133" w:rsidP="007C5CF9">
      <w:pPr>
        <w:spacing w:line="360" w:lineRule="auto"/>
        <w:rPr>
          <w:rFonts w:ascii="Arial" w:hAnsi="Arial" w:cs="Arial"/>
          <w:sz w:val="24"/>
          <w:szCs w:val="24"/>
          <w:bdr w:val="none" w:sz="0" w:space="0" w:color="auto" w:frame="1"/>
          <w:shd w:val="clear" w:color="auto" w:fill="FFFFFF"/>
        </w:rPr>
      </w:pPr>
    </w:p>
    <w:p w:rsidR="008A6133" w:rsidRDefault="008A6133" w:rsidP="007C5CF9">
      <w:pPr>
        <w:spacing w:line="360" w:lineRule="auto"/>
        <w:rPr>
          <w:rFonts w:ascii="Arial" w:hAnsi="Arial" w:cs="Arial"/>
          <w:sz w:val="24"/>
          <w:szCs w:val="24"/>
          <w:bdr w:val="none" w:sz="0" w:space="0" w:color="auto" w:frame="1"/>
          <w:shd w:val="clear" w:color="auto" w:fill="FFFFFF"/>
        </w:rPr>
      </w:pPr>
    </w:p>
    <w:p w:rsidR="008A6133" w:rsidRDefault="008A6133" w:rsidP="007C5CF9">
      <w:pPr>
        <w:spacing w:line="360" w:lineRule="auto"/>
        <w:rPr>
          <w:rFonts w:ascii="Arial" w:hAnsi="Arial" w:cs="Arial"/>
          <w:sz w:val="24"/>
          <w:szCs w:val="24"/>
          <w:bdr w:val="none" w:sz="0" w:space="0" w:color="auto" w:frame="1"/>
          <w:shd w:val="clear" w:color="auto" w:fill="FFFFFF"/>
        </w:rPr>
      </w:pPr>
    </w:p>
    <w:p w:rsidR="008A6133" w:rsidRDefault="008A6133">
      <w:pPr>
        <w:rPr>
          <w:rFonts w:ascii="Arial" w:hAnsi="Arial" w:cs="Arial"/>
          <w:sz w:val="24"/>
          <w:szCs w:val="24"/>
          <w:bdr w:val="none" w:sz="0" w:space="0" w:color="auto" w:frame="1"/>
          <w:shd w:val="clear" w:color="auto" w:fill="FFFFFF"/>
        </w:rPr>
      </w:pPr>
      <w:r>
        <w:rPr>
          <w:rFonts w:ascii="Arial" w:hAnsi="Arial" w:cs="Arial"/>
          <w:sz w:val="24"/>
          <w:szCs w:val="24"/>
          <w:bdr w:val="none" w:sz="0" w:space="0" w:color="auto" w:frame="1"/>
          <w:shd w:val="clear" w:color="auto" w:fill="FFFFFF"/>
        </w:rPr>
        <w:br w:type="page"/>
      </w:r>
    </w:p>
    <w:p w:rsidR="008A6133" w:rsidRDefault="008A6133" w:rsidP="008A6133">
      <w:pPr>
        <w:rPr>
          <w:rFonts w:ascii="Arial" w:hAnsi="Arial" w:cs="Arial"/>
          <w:b/>
          <w:sz w:val="24"/>
          <w:szCs w:val="24"/>
        </w:rPr>
      </w:pPr>
    </w:p>
    <w:p w:rsidR="008A6133" w:rsidRPr="00284B22" w:rsidRDefault="00FD4C4B" w:rsidP="009F4879">
      <w:pPr>
        <w:jc w:val="center"/>
        <w:rPr>
          <w:rFonts w:ascii="Arial" w:hAnsi="Arial" w:cs="Arial"/>
          <w:b/>
          <w:sz w:val="24"/>
          <w:szCs w:val="24"/>
        </w:rPr>
      </w:pPr>
      <w:r>
        <w:rPr>
          <w:rFonts w:ascii="Arial" w:hAnsi="Arial" w:cs="Arial"/>
          <w:b/>
          <w:sz w:val="24"/>
          <w:szCs w:val="24"/>
        </w:rPr>
        <w:t>REFERÊNCIAS</w:t>
      </w:r>
    </w:p>
    <w:p w:rsidR="008A6133" w:rsidRPr="00284B22" w:rsidRDefault="008A6133" w:rsidP="00E06B63">
      <w:pPr>
        <w:pStyle w:val="Textodenotaderodap"/>
        <w:spacing w:line="360" w:lineRule="auto"/>
        <w:rPr>
          <w:rFonts w:ascii="Arial" w:hAnsi="Arial" w:cs="Arial"/>
          <w:sz w:val="24"/>
          <w:szCs w:val="24"/>
        </w:rPr>
      </w:pPr>
    </w:p>
    <w:p w:rsidR="008A6133" w:rsidRPr="00284B22" w:rsidRDefault="008A6133" w:rsidP="00E06B63">
      <w:pPr>
        <w:pStyle w:val="Textodenotaderodap"/>
        <w:spacing w:line="360" w:lineRule="auto"/>
        <w:rPr>
          <w:rFonts w:ascii="Arial" w:hAnsi="Arial" w:cs="Arial"/>
          <w:sz w:val="24"/>
          <w:szCs w:val="24"/>
        </w:rPr>
      </w:pPr>
    </w:p>
    <w:p w:rsidR="008A6133" w:rsidRPr="00284B22" w:rsidRDefault="008A6133" w:rsidP="008A6133">
      <w:pPr>
        <w:pStyle w:val="Textodenotaderodap"/>
        <w:rPr>
          <w:rFonts w:ascii="Arial" w:hAnsi="Arial" w:cs="Arial"/>
          <w:sz w:val="24"/>
          <w:szCs w:val="24"/>
        </w:rPr>
      </w:pPr>
      <w:r w:rsidRPr="00284B22">
        <w:rPr>
          <w:rFonts w:ascii="Arial" w:hAnsi="Arial" w:cs="Arial"/>
          <w:sz w:val="24"/>
          <w:szCs w:val="24"/>
        </w:rPr>
        <w:t>BRASIL, República Federativa do. Constituição Política do Império do Brazil, de 25 de março de 1824. Disponível em: &lt;</w:t>
      </w:r>
      <w:hyperlink r:id="rId50" w:history="1">
        <w:r w:rsidRPr="008A6133">
          <w:rPr>
            <w:rStyle w:val="Hyperlink"/>
            <w:rFonts w:ascii="Arial" w:hAnsi="Arial" w:cs="Arial"/>
            <w:color w:val="auto"/>
            <w:sz w:val="24"/>
            <w:szCs w:val="24"/>
            <w:u w:val="none"/>
          </w:rPr>
          <w:t>http://www.planalto.gov.br/ccivil_03/constituicao/constituicao24.htm</w:t>
        </w:r>
      </w:hyperlink>
      <w:r w:rsidRPr="00284B22">
        <w:rPr>
          <w:rFonts w:ascii="Arial" w:hAnsi="Arial" w:cs="Arial"/>
          <w:sz w:val="24"/>
          <w:szCs w:val="24"/>
        </w:rPr>
        <w:t>&gt;. Acessado em: 10 out. 2014.</w:t>
      </w:r>
    </w:p>
    <w:p w:rsidR="008A6133" w:rsidRPr="00284B22" w:rsidRDefault="008A6133" w:rsidP="008A6133">
      <w:pPr>
        <w:pStyle w:val="Textodenotaderodap"/>
        <w:rPr>
          <w:rFonts w:ascii="Arial" w:hAnsi="Arial" w:cs="Arial"/>
          <w:sz w:val="24"/>
          <w:szCs w:val="24"/>
        </w:rPr>
      </w:pPr>
    </w:p>
    <w:p w:rsidR="008A6133" w:rsidRPr="00284B22" w:rsidRDefault="008A6133" w:rsidP="008A6133">
      <w:pPr>
        <w:pStyle w:val="Textodenotaderodap"/>
        <w:rPr>
          <w:rFonts w:ascii="Arial" w:hAnsi="Arial" w:cs="Arial"/>
          <w:sz w:val="24"/>
          <w:szCs w:val="24"/>
        </w:rPr>
      </w:pPr>
    </w:p>
    <w:p w:rsidR="008A6133" w:rsidRPr="00284B22" w:rsidRDefault="008A6133" w:rsidP="008A6133">
      <w:pPr>
        <w:pStyle w:val="Textodenotaderodap"/>
        <w:rPr>
          <w:rFonts w:ascii="Arial" w:hAnsi="Arial" w:cs="Arial"/>
          <w:sz w:val="24"/>
          <w:szCs w:val="24"/>
        </w:rPr>
      </w:pPr>
      <w:r w:rsidRPr="00284B22">
        <w:rPr>
          <w:rFonts w:ascii="Arial" w:hAnsi="Arial" w:cs="Arial"/>
          <w:sz w:val="24"/>
          <w:szCs w:val="24"/>
        </w:rPr>
        <w:t>BRASIL. Constituição da República dos Estados Unidos do Brasil, de 24 de fevereiro de 1891. Disponível em:&lt;</w:t>
      </w:r>
      <w:hyperlink r:id="rId51" w:history="1">
        <w:r w:rsidRPr="008A6133">
          <w:rPr>
            <w:rStyle w:val="Hyperlink"/>
            <w:rFonts w:ascii="Arial" w:hAnsi="Arial" w:cs="Arial"/>
            <w:color w:val="auto"/>
            <w:sz w:val="24"/>
            <w:szCs w:val="24"/>
            <w:u w:val="none"/>
          </w:rPr>
          <w:t>http://www.planalto.gov.br/ccivil_03/constituicao/Constituicao91.htm</w:t>
        </w:r>
      </w:hyperlink>
      <w:r w:rsidRPr="008A6133">
        <w:rPr>
          <w:rStyle w:val="Hyperlink"/>
          <w:rFonts w:ascii="Arial" w:hAnsi="Arial" w:cs="Arial"/>
          <w:color w:val="auto"/>
          <w:sz w:val="24"/>
          <w:szCs w:val="24"/>
          <w:u w:val="none"/>
        </w:rPr>
        <w:t>&gt;</w:t>
      </w:r>
      <w:r w:rsidRPr="00284B22">
        <w:rPr>
          <w:rFonts w:ascii="Arial" w:hAnsi="Arial" w:cs="Arial"/>
          <w:sz w:val="24"/>
          <w:szCs w:val="24"/>
        </w:rPr>
        <w:t xml:space="preserve">. Acessado em: 07 out..2014. </w:t>
      </w:r>
    </w:p>
    <w:p w:rsidR="008A6133" w:rsidRPr="00284B22" w:rsidRDefault="008A6133" w:rsidP="008A6133">
      <w:pPr>
        <w:tabs>
          <w:tab w:val="left" w:pos="3245"/>
        </w:tabs>
        <w:rPr>
          <w:rFonts w:ascii="Arial" w:hAnsi="Arial" w:cs="Arial"/>
          <w:sz w:val="24"/>
          <w:szCs w:val="24"/>
        </w:rPr>
      </w:pPr>
    </w:p>
    <w:p w:rsidR="008A6133" w:rsidRPr="00284B22" w:rsidRDefault="008A6133" w:rsidP="008A6133">
      <w:pPr>
        <w:tabs>
          <w:tab w:val="left" w:pos="3245"/>
        </w:tabs>
        <w:rPr>
          <w:rFonts w:ascii="Arial" w:hAnsi="Arial" w:cs="Arial"/>
          <w:sz w:val="24"/>
          <w:szCs w:val="24"/>
        </w:rPr>
      </w:pPr>
      <w:r w:rsidRPr="00284B22">
        <w:rPr>
          <w:rFonts w:ascii="Arial" w:hAnsi="Arial" w:cs="Arial"/>
          <w:sz w:val="24"/>
          <w:szCs w:val="24"/>
        </w:rPr>
        <w:tab/>
      </w:r>
    </w:p>
    <w:p w:rsidR="008A6133" w:rsidRPr="00284B22" w:rsidRDefault="008A6133" w:rsidP="008A6133">
      <w:pPr>
        <w:tabs>
          <w:tab w:val="left" w:pos="3245"/>
        </w:tabs>
        <w:rPr>
          <w:rFonts w:ascii="Arial" w:hAnsi="Arial" w:cs="Arial"/>
          <w:sz w:val="24"/>
          <w:szCs w:val="24"/>
        </w:rPr>
      </w:pPr>
      <w:r w:rsidRPr="00284B22">
        <w:rPr>
          <w:rFonts w:ascii="Arial" w:hAnsi="Arial" w:cs="Arial"/>
          <w:sz w:val="24"/>
          <w:szCs w:val="24"/>
        </w:rPr>
        <w:t>BRASIL. Constituição da República Federativa do Brasil de 1988. Disponível em:&lt;</w:t>
      </w:r>
      <w:hyperlink r:id="rId52" w:history="1">
        <w:r w:rsidRPr="008A6133">
          <w:rPr>
            <w:rStyle w:val="Hyperlink"/>
            <w:rFonts w:ascii="Arial" w:hAnsi="Arial" w:cs="Arial"/>
            <w:color w:val="auto"/>
            <w:sz w:val="24"/>
            <w:szCs w:val="24"/>
            <w:u w:val="none"/>
          </w:rPr>
          <w:t>http://www.planalto.gov.br/ccivil_03/constituicao/constituicao.htm</w:t>
        </w:r>
      </w:hyperlink>
      <w:r w:rsidRPr="008A6133">
        <w:rPr>
          <w:rStyle w:val="Hyperlink"/>
          <w:rFonts w:ascii="Arial" w:hAnsi="Arial" w:cs="Arial"/>
          <w:color w:val="auto"/>
          <w:sz w:val="24"/>
          <w:szCs w:val="24"/>
          <w:u w:val="none"/>
        </w:rPr>
        <w:t>&gt;</w:t>
      </w:r>
      <w:r w:rsidRPr="008A6133">
        <w:rPr>
          <w:rFonts w:ascii="Arial" w:hAnsi="Arial" w:cs="Arial"/>
          <w:sz w:val="24"/>
          <w:szCs w:val="24"/>
        </w:rPr>
        <w:t>.</w:t>
      </w:r>
      <w:r w:rsidRPr="00284B22">
        <w:rPr>
          <w:rFonts w:ascii="Arial" w:hAnsi="Arial" w:cs="Arial"/>
          <w:sz w:val="24"/>
          <w:szCs w:val="24"/>
        </w:rPr>
        <w:t xml:space="preserve"> Acessado em: 03 out. 2014.</w:t>
      </w:r>
    </w:p>
    <w:p w:rsidR="008A6133" w:rsidRPr="00284B22" w:rsidRDefault="008A6133" w:rsidP="008A6133">
      <w:pPr>
        <w:tabs>
          <w:tab w:val="left" w:pos="3245"/>
        </w:tabs>
        <w:rPr>
          <w:rFonts w:ascii="Arial" w:hAnsi="Arial" w:cs="Arial"/>
          <w:sz w:val="24"/>
          <w:szCs w:val="24"/>
        </w:rPr>
      </w:pPr>
    </w:p>
    <w:p w:rsidR="008A6133" w:rsidRPr="00284B22" w:rsidRDefault="008A6133" w:rsidP="008A6133">
      <w:pPr>
        <w:tabs>
          <w:tab w:val="left" w:pos="3245"/>
        </w:tabs>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BRASIL. Código Civil dos Estados Unidos do Brasil. Lei n</w:t>
      </w:r>
      <w:r w:rsidRPr="00284B22">
        <w:rPr>
          <w:rFonts w:ascii="Arial" w:hAnsi="Arial" w:cs="Arial"/>
          <w:sz w:val="24"/>
          <w:szCs w:val="24"/>
          <w:vertAlign w:val="superscript"/>
        </w:rPr>
        <w:t>o</w:t>
      </w:r>
      <w:r w:rsidRPr="00284B22">
        <w:rPr>
          <w:rFonts w:ascii="Arial" w:hAnsi="Arial" w:cs="Arial"/>
          <w:sz w:val="24"/>
          <w:szCs w:val="24"/>
        </w:rPr>
        <w:t xml:space="preserve"> 3.071, de 1º de janeiro de 1916. Disponível em &lt;</w:t>
      </w:r>
      <w:hyperlink r:id="rId53" w:history="1">
        <w:r w:rsidRPr="008A6133">
          <w:rPr>
            <w:rStyle w:val="Hyperlink"/>
            <w:rFonts w:ascii="Arial" w:hAnsi="Arial" w:cs="Arial"/>
            <w:color w:val="auto"/>
            <w:sz w:val="24"/>
            <w:szCs w:val="24"/>
            <w:u w:val="none"/>
          </w:rPr>
          <w:t>http://www.planalto.gov.br/ccivil_03/leis/l3071.htm</w:t>
        </w:r>
      </w:hyperlink>
      <w:r w:rsidRPr="008A6133">
        <w:rPr>
          <w:rStyle w:val="Hyperlink"/>
          <w:rFonts w:ascii="Arial" w:hAnsi="Arial" w:cs="Arial"/>
          <w:color w:val="auto"/>
          <w:sz w:val="24"/>
          <w:szCs w:val="24"/>
          <w:u w:val="none"/>
        </w:rPr>
        <w:t>&gt;</w:t>
      </w:r>
      <w:r w:rsidRPr="008A6133">
        <w:rPr>
          <w:rFonts w:ascii="Arial" w:hAnsi="Arial" w:cs="Arial"/>
          <w:sz w:val="24"/>
          <w:szCs w:val="24"/>
        </w:rPr>
        <w:t>.</w:t>
      </w:r>
      <w:r w:rsidRPr="00284B22">
        <w:rPr>
          <w:rFonts w:ascii="Arial" w:hAnsi="Arial" w:cs="Arial"/>
          <w:sz w:val="24"/>
          <w:szCs w:val="24"/>
        </w:rPr>
        <w:t xml:space="preserve"> Acesso em: 07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pStyle w:val="Textodenotaderodap"/>
        <w:rPr>
          <w:rFonts w:ascii="Arial" w:hAnsi="Arial" w:cs="Arial"/>
          <w:sz w:val="24"/>
          <w:szCs w:val="24"/>
        </w:rPr>
      </w:pPr>
      <w:r w:rsidRPr="00284B22">
        <w:rPr>
          <w:rFonts w:ascii="Arial" w:hAnsi="Arial" w:cs="Arial"/>
          <w:sz w:val="24"/>
          <w:szCs w:val="24"/>
        </w:rPr>
        <w:t>BRASIL. Código Civil. Lei n</w:t>
      </w:r>
      <w:r w:rsidRPr="00284B22">
        <w:rPr>
          <w:rFonts w:ascii="Arial" w:hAnsi="Arial" w:cs="Arial"/>
          <w:sz w:val="24"/>
          <w:szCs w:val="24"/>
          <w:vertAlign w:val="superscript"/>
        </w:rPr>
        <w:t>o</w:t>
      </w:r>
      <w:r w:rsidRPr="00284B22">
        <w:rPr>
          <w:rFonts w:ascii="Arial" w:hAnsi="Arial" w:cs="Arial"/>
          <w:sz w:val="24"/>
          <w:szCs w:val="24"/>
        </w:rPr>
        <w:t xml:space="preserve"> 10.406, de 10 de janeiro de 2002. Disponível em &lt;</w:t>
      </w:r>
      <w:hyperlink r:id="rId54" w:history="1">
        <w:r w:rsidRPr="008A6133">
          <w:rPr>
            <w:rStyle w:val="Hyperlink"/>
            <w:rFonts w:ascii="Arial" w:hAnsi="Arial" w:cs="Arial"/>
            <w:color w:val="auto"/>
            <w:sz w:val="24"/>
            <w:szCs w:val="24"/>
            <w:u w:val="none"/>
          </w:rPr>
          <w:t>http://www.planalto.gov.br/ccivil_03/leis/2002/l10406.htm</w:t>
        </w:r>
      </w:hyperlink>
      <w:r w:rsidRPr="008A6133">
        <w:rPr>
          <w:rFonts w:ascii="Arial" w:hAnsi="Arial" w:cs="Arial"/>
          <w:sz w:val="24"/>
          <w:szCs w:val="24"/>
        </w:rPr>
        <w:t>&gt;.</w:t>
      </w:r>
      <w:r w:rsidRPr="00284B22">
        <w:rPr>
          <w:rFonts w:ascii="Arial" w:hAnsi="Arial" w:cs="Arial"/>
          <w:sz w:val="24"/>
          <w:szCs w:val="24"/>
        </w:rPr>
        <w:t xml:space="preserve"> Acessado em: 07 out. 2014.</w:t>
      </w:r>
    </w:p>
    <w:p w:rsidR="008A6133" w:rsidRPr="00284B22" w:rsidRDefault="008A6133" w:rsidP="008A6133">
      <w:pPr>
        <w:pStyle w:val="Textodenotaderodap"/>
        <w:rPr>
          <w:rFonts w:ascii="Arial" w:hAnsi="Arial" w:cs="Arial"/>
          <w:sz w:val="24"/>
          <w:szCs w:val="24"/>
        </w:rPr>
      </w:pPr>
    </w:p>
    <w:p w:rsidR="008A6133" w:rsidRPr="00284B22" w:rsidRDefault="008A6133" w:rsidP="008A6133">
      <w:pPr>
        <w:pStyle w:val="Textodenotaderodap"/>
        <w:rPr>
          <w:rFonts w:ascii="Arial" w:hAnsi="Arial" w:cs="Arial"/>
          <w:sz w:val="24"/>
          <w:szCs w:val="24"/>
        </w:rPr>
      </w:pPr>
    </w:p>
    <w:p w:rsidR="008A6133" w:rsidRPr="00284B22" w:rsidRDefault="008A6133" w:rsidP="008A6133">
      <w:pPr>
        <w:pStyle w:val="Textodenotaderodap"/>
        <w:rPr>
          <w:rFonts w:ascii="Arial" w:hAnsi="Arial" w:cs="Arial"/>
          <w:sz w:val="24"/>
          <w:szCs w:val="24"/>
        </w:rPr>
      </w:pPr>
      <w:r w:rsidRPr="00284B22">
        <w:rPr>
          <w:rFonts w:ascii="Arial" w:hAnsi="Arial" w:cs="Arial"/>
          <w:sz w:val="24"/>
          <w:szCs w:val="24"/>
        </w:rPr>
        <w:t>BRASIL. Decreto-Lei n</w:t>
      </w:r>
      <w:r w:rsidRPr="00284B22">
        <w:rPr>
          <w:rFonts w:ascii="Arial" w:hAnsi="Arial" w:cs="Arial"/>
          <w:sz w:val="24"/>
          <w:szCs w:val="24"/>
          <w:vertAlign w:val="superscript"/>
        </w:rPr>
        <w:t>o</w:t>
      </w:r>
      <w:r w:rsidRPr="00284B22">
        <w:rPr>
          <w:rFonts w:ascii="Arial" w:hAnsi="Arial" w:cs="Arial"/>
          <w:sz w:val="24"/>
          <w:szCs w:val="24"/>
        </w:rPr>
        <w:t xml:space="preserve"> 4.657 – de 04 de setembro de 1942. Disponível em: &lt;</w:t>
      </w:r>
      <w:r w:rsidRPr="00284B22">
        <w:t xml:space="preserve"> </w:t>
      </w:r>
      <w:r w:rsidRPr="00284B22">
        <w:rPr>
          <w:rFonts w:ascii="Arial" w:hAnsi="Arial" w:cs="Arial"/>
          <w:sz w:val="24"/>
          <w:szCs w:val="24"/>
        </w:rPr>
        <w:t>http://www.planalto.gov.br/ccivil_03/decreto-lei/Del4657compilado.htm&gt;. Acessado em: 19 nov.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pStyle w:val="Textodenotaderodap"/>
        <w:rPr>
          <w:rFonts w:ascii="Arial" w:hAnsi="Arial" w:cs="Arial"/>
          <w:sz w:val="24"/>
          <w:szCs w:val="24"/>
        </w:rPr>
      </w:pPr>
      <w:r w:rsidRPr="00284B22">
        <w:rPr>
          <w:rFonts w:ascii="Arial" w:hAnsi="Arial" w:cs="Arial"/>
          <w:sz w:val="24"/>
          <w:szCs w:val="24"/>
        </w:rPr>
        <w:t xml:space="preserve">BRASIL. </w:t>
      </w:r>
      <w:r w:rsidRPr="00284B22">
        <w:rPr>
          <w:rFonts w:ascii="Arial" w:hAnsi="Arial" w:cs="Arial"/>
          <w:bCs/>
          <w:sz w:val="24"/>
          <w:szCs w:val="24"/>
        </w:rPr>
        <w:t>Decreto-Lei Nº 7.036 - de 10 de novembro de 1944. Disponível em: &lt;http://www3.dataprev.gov.br/sislex/paginas/24/1944/7036.htm&gt;. Acessado em 15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BRASIL. Lei n</w:t>
      </w:r>
      <w:r w:rsidRPr="00284B22">
        <w:rPr>
          <w:rFonts w:ascii="Arial" w:hAnsi="Arial" w:cs="Arial"/>
          <w:sz w:val="24"/>
          <w:szCs w:val="24"/>
          <w:vertAlign w:val="superscript"/>
        </w:rPr>
        <w:t>o</w:t>
      </w:r>
      <w:r w:rsidRPr="00284B22">
        <w:rPr>
          <w:rFonts w:ascii="Arial" w:hAnsi="Arial" w:cs="Arial"/>
          <w:sz w:val="24"/>
          <w:szCs w:val="24"/>
        </w:rPr>
        <w:t xml:space="preserve"> 6.515, de 26 de dezembro de 1977. Disponível em:&lt;</w:t>
      </w:r>
      <w:hyperlink r:id="rId55" w:history="1">
        <w:r w:rsidRPr="008A6133">
          <w:rPr>
            <w:rStyle w:val="Hyperlink"/>
            <w:rFonts w:ascii="Arial" w:hAnsi="Arial" w:cs="Arial"/>
            <w:color w:val="auto"/>
            <w:sz w:val="24"/>
            <w:szCs w:val="24"/>
            <w:u w:val="none"/>
          </w:rPr>
          <w:t>http://www.planalto.gov.br/ccivil_03/leis/l6515.htm</w:t>
        </w:r>
      </w:hyperlink>
      <w:r w:rsidRPr="008A6133">
        <w:rPr>
          <w:rStyle w:val="Hyperlink"/>
          <w:rFonts w:ascii="Arial" w:hAnsi="Arial" w:cs="Arial"/>
          <w:color w:val="auto"/>
          <w:sz w:val="24"/>
          <w:szCs w:val="24"/>
          <w:u w:val="none"/>
        </w:rPr>
        <w:t>&gt;</w:t>
      </w:r>
      <w:r w:rsidRPr="008A6133">
        <w:rPr>
          <w:rFonts w:ascii="Arial" w:hAnsi="Arial" w:cs="Arial"/>
          <w:sz w:val="24"/>
          <w:szCs w:val="24"/>
        </w:rPr>
        <w:t>.</w:t>
      </w:r>
      <w:r w:rsidRPr="00284B22">
        <w:rPr>
          <w:rFonts w:ascii="Arial" w:hAnsi="Arial" w:cs="Arial"/>
          <w:sz w:val="24"/>
          <w:szCs w:val="24"/>
        </w:rPr>
        <w:t xml:space="preserve"> Acessado em: 28 set.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BRASIL. Lei nº 8.245, 18 de outubro de 1991. Disponível em: &lt; http://www.planalto.gov.br/ccivil_03/leis/l8245.htm&gt;. Acessado em: 15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pStyle w:val="Textodenotaderodap"/>
        <w:rPr>
          <w:rFonts w:ascii="Arial" w:hAnsi="Arial" w:cs="Arial"/>
          <w:sz w:val="24"/>
          <w:szCs w:val="24"/>
        </w:rPr>
      </w:pPr>
      <w:r w:rsidRPr="00284B22">
        <w:rPr>
          <w:rFonts w:ascii="Arial" w:hAnsi="Arial" w:cs="Arial"/>
          <w:sz w:val="24"/>
          <w:szCs w:val="24"/>
        </w:rPr>
        <w:t>BRASIL. Lei n</w:t>
      </w:r>
      <w:r w:rsidRPr="00284B22">
        <w:rPr>
          <w:rFonts w:ascii="Arial" w:hAnsi="Arial" w:cs="Arial"/>
          <w:sz w:val="24"/>
          <w:szCs w:val="24"/>
          <w:vertAlign w:val="superscript"/>
        </w:rPr>
        <w:t>o</w:t>
      </w:r>
      <w:r w:rsidRPr="00284B22">
        <w:rPr>
          <w:rFonts w:ascii="Arial" w:hAnsi="Arial" w:cs="Arial"/>
          <w:sz w:val="24"/>
          <w:szCs w:val="24"/>
        </w:rPr>
        <w:t xml:space="preserve"> 8.971 de 29 de dezembro de 1994. Disponível em: &lt;</w:t>
      </w:r>
      <w:hyperlink r:id="rId56" w:history="1">
        <w:r w:rsidRPr="008A6133">
          <w:rPr>
            <w:rStyle w:val="Hyperlink"/>
            <w:rFonts w:ascii="Arial" w:hAnsi="Arial" w:cs="Arial"/>
            <w:color w:val="auto"/>
            <w:sz w:val="24"/>
            <w:szCs w:val="24"/>
            <w:u w:val="none"/>
          </w:rPr>
          <w:t>http://www.planalto.gov.br/ccivil_03/leis/L8971.htm</w:t>
        </w:r>
      </w:hyperlink>
      <w:r w:rsidRPr="00284B22">
        <w:rPr>
          <w:rFonts w:ascii="Arial" w:hAnsi="Arial" w:cs="Arial"/>
          <w:sz w:val="24"/>
          <w:szCs w:val="24"/>
        </w:rPr>
        <w:t>&gt;. Acessado em 07.10.2014.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BRASIL. Lei nº 9.278 de 10 de maio de 1996. Disponível em: &lt;</w:t>
      </w:r>
      <w:r w:rsidRPr="00284B22">
        <w:rPr>
          <w:sz w:val="24"/>
          <w:szCs w:val="24"/>
        </w:rPr>
        <w:t xml:space="preserve"> </w:t>
      </w:r>
      <w:r w:rsidRPr="00284B22">
        <w:rPr>
          <w:rFonts w:ascii="Arial" w:hAnsi="Arial" w:cs="Arial"/>
          <w:sz w:val="24"/>
          <w:szCs w:val="24"/>
        </w:rPr>
        <w:t>http://www.planalto.gov.br/ccivil_03/leis/l9278.htm&gt;. Acessado em: 20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BRASIL. Superior Tribunal de Justiça. Disponível em: &lt;</w:t>
      </w:r>
      <w:r w:rsidRPr="00284B22">
        <w:t xml:space="preserve"> </w:t>
      </w:r>
      <w:hyperlink r:id="rId57" w:history="1">
        <w:r w:rsidRPr="008A6133">
          <w:rPr>
            <w:rStyle w:val="Hyperlink"/>
            <w:rFonts w:ascii="Arial" w:hAnsi="Arial" w:cs="Arial"/>
            <w:color w:val="auto"/>
            <w:sz w:val="24"/>
            <w:szCs w:val="24"/>
            <w:u w:val="none"/>
          </w:rPr>
          <w:t>http://www.stj.jus.br/SCON/jurisprudencia</w:t>
        </w:r>
      </w:hyperlink>
      <w:r w:rsidRPr="00284B22">
        <w:rPr>
          <w:rFonts w:ascii="Arial" w:hAnsi="Arial" w:cs="Arial"/>
          <w:sz w:val="24"/>
          <w:szCs w:val="24"/>
        </w:rPr>
        <w:t>&gt;. Acessado em: 19 nov.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BRASIL. Supremo Tribunal Federal. </w:t>
      </w:r>
      <w:r w:rsidRPr="00284B22">
        <w:rPr>
          <w:rFonts w:ascii="Arial" w:eastAsia="Times New Roman" w:hAnsi="Arial" w:cs="Arial"/>
          <w:bCs/>
          <w:i/>
          <w:sz w:val="24"/>
          <w:szCs w:val="24"/>
          <w:lang w:eastAsia="pt-BR"/>
        </w:rPr>
        <w:t xml:space="preserve">Acidente do Trabalho ou de Transporte - Concubina - Indenização - Morte do Amásio - Impedimento para o Matrimônio. </w:t>
      </w:r>
      <w:r w:rsidRPr="00284B22">
        <w:rPr>
          <w:rFonts w:ascii="Arial" w:eastAsia="Times New Roman" w:hAnsi="Arial" w:cs="Arial"/>
          <w:i/>
          <w:sz w:val="24"/>
          <w:szCs w:val="24"/>
          <w:lang w:eastAsia="pt-BR"/>
        </w:rPr>
        <w:t>Em caso de acidente do trabalho ou de transporte, a concubina tem direito de ser indenizada pela morte do amásio, se entre eles não havia impedimento para o matrimônio</w:t>
      </w:r>
      <w:r w:rsidRPr="00284B22">
        <w:rPr>
          <w:rFonts w:ascii="Arial" w:eastAsia="Times New Roman" w:hAnsi="Arial" w:cs="Arial"/>
          <w:sz w:val="24"/>
          <w:szCs w:val="24"/>
          <w:lang w:eastAsia="pt-BR"/>
        </w:rPr>
        <w:t>. Disponível em: &lt;</w:t>
      </w:r>
      <w:hyperlink r:id="rId58" w:history="1">
        <w:r w:rsidRPr="008A6133">
          <w:rPr>
            <w:rStyle w:val="Hyperlink"/>
            <w:rFonts w:ascii="Arial" w:hAnsi="Arial" w:cs="Arial"/>
            <w:color w:val="auto"/>
            <w:sz w:val="24"/>
            <w:szCs w:val="24"/>
            <w:u w:val="none"/>
          </w:rPr>
          <w:t>http://www.dji.com.br/normas_inferiores/regimento_interno_e_sumula_stf/stf_0035.htm</w:t>
        </w:r>
      </w:hyperlink>
      <w:r w:rsidRPr="00284B22">
        <w:rPr>
          <w:rFonts w:ascii="Arial" w:hAnsi="Arial" w:cs="Arial"/>
          <w:sz w:val="24"/>
          <w:szCs w:val="24"/>
        </w:rPr>
        <w:t>&gt;. Acessado em: 13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sz w:val="24"/>
          <w:szCs w:val="24"/>
        </w:rPr>
      </w:pPr>
      <w:r w:rsidRPr="00284B22">
        <w:rPr>
          <w:rFonts w:ascii="Arial" w:hAnsi="Arial" w:cs="Arial"/>
          <w:sz w:val="24"/>
          <w:szCs w:val="24"/>
        </w:rPr>
        <w:t xml:space="preserve">BRASIL. Supremo Tribunal Federal. </w:t>
      </w:r>
      <w:r w:rsidRPr="00284B22">
        <w:rPr>
          <w:rFonts w:ascii="Arial" w:eastAsia="Times New Roman" w:hAnsi="Arial" w:cs="Arial"/>
          <w:i/>
          <w:sz w:val="24"/>
          <w:szCs w:val="24"/>
          <w:lang w:eastAsia="pt-BR"/>
        </w:rPr>
        <w:t>Comprovada a existência de sociedade de fato entre os concubinos, é cabível a sua dissolução judicial, com a partilha do patrimônio adquirido pelo esforço comum</w:t>
      </w:r>
      <w:r w:rsidRPr="00284B22">
        <w:rPr>
          <w:rFonts w:ascii="Arial" w:eastAsia="Times New Roman" w:hAnsi="Arial" w:cs="Arial"/>
          <w:sz w:val="24"/>
          <w:szCs w:val="24"/>
          <w:lang w:eastAsia="pt-BR"/>
        </w:rPr>
        <w:t>. Disponível em: &lt;</w:t>
      </w:r>
      <w:r w:rsidRPr="00284B22">
        <w:rPr>
          <w:rFonts w:ascii="Arial" w:hAnsi="Arial" w:cs="Arial"/>
          <w:sz w:val="24"/>
          <w:szCs w:val="24"/>
        </w:rPr>
        <w:t>http://www.stf.jus.br/portal/jurisprudencia/listarJurisprudencia.asp?s1=380.NUME.%20NAO%20S.FLSV.&amp;base=baseSumulas&gt;. Acessado em: 13 out. 2014.</w:t>
      </w:r>
    </w:p>
    <w:p w:rsidR="008A6133" w:rsidRPr="00284B22" w:rsidRDefault="008A6133" w:rsidP="008A6133">
      <w:pPr>
        <w:rPr>
          <w:rFonts w:ascii="Arial" w:hAnsi="Arial" w:cs="Arial"/>
          <w:sz w:val="24"/>
          <w:szCs w:val="24"/>
        </w:rPr>
      </w:pPr>
    </w:p>
    <w:p w:rsidR="008A6133" w:rsidRDefault="008A6133" w:rsidP="008A6133">
      <w:pPr>
        <w:rPr>
          <w:rFonts w:ascii="Arial" w:hAnsi="Arial" w:cs="Arial"/>
          <w:sz w:val="24"/>
          <w:szCs w:val="24"/>
        </w:rPr>
      </w:pPr>
    </w:p>
    <w:p w:rsidR="008A6133" w:rsidRDefault="008A6133" w:rsidP="008A6133">
      <w:pPr>
        <w:rPr>
          <w:rFonts w:ascii="Arial" w:hAnsi="Arial" w:cs="Arial"/>
          <w:sz w:val="24"/>
          <w:szCs w:val="24"/>
        </w:rPr>
      </w:pPr>
      <w:r>
        <w:rPr>
          <w:rFonts w:ascii="Arial" w:hAnsi="Arial" w:cs="Arial"/>
          <w:sz w:val="24"/>
          <w:szCs w:val="24"/>
        </w:rPr>
        <w:t>BRASILIA. Agravo de Instrumento. Disponível em: &lt;</w:t>
      </w:r>
      <w:r w:rsidRPr="007C58AC">
        <w:t xml:space="preserve"> </w:t>
      </w:r>
      <w:r w:rsidRPr="007C58AC">
        <w:rPr>
          <w:rFonts w:ascii="Arial" w:hAnsi="Arial" w:cs="Arial"/>
          <w:sz w:val="24"/>
          <w:szCs w:val="24"/>
        </w:rPr>
        <w:t>http://www.jusbrasil.com.br/diarios/55338500/djpr-10-06-2013-pg-304</w:t>
      </w:r>
      <w:r>
        <w:rPr>
          <w:rFonts w:ascii="Arial" w:hAnsi="Arial" w:cs="Arial"/>
          <w:sz w:val="24"/>
          <w:szCs w:val="24"/>
        </w:rPr>
        <w:t>&gt;. Acessado em: 19 nov. 2014.</w:t>
      </w:r>
    </w:p>
    <w:p w:rsidR="008A6133" w:rsidRDefault="008A6133" w:rsidP="008A6133">
      <w:pPr>
        <w:rPr>
          <w:rFonts w:ascii="Arial" w:hAnsi="Arial" w:cs="Arial"/>
          <w:sz w:val="24"/>
          <w:szCs w:val="24"/>
        </w:rPr>
      </w:pPr>
    </w:p>
    <w:p w:rsidR="008A6133"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BRASÍLIA. </w:t>
      </w:r>
      <w:r w:rsidRPr="00284B22">
        <w:rPr>
          <w:rFonts w:ascii="Arial" w:hAnsi="Arial" w:cs="Arial"/>
          <w:i/>
          <w:sz w:val="24"/>
          <w:szCs w:val="24"/>
        </w:rPr>
        <w:t>Jornadas de direito civil I, III, IV e V: enunciados aprovados</w:t>
      </w:r>
      <w:r w:rsidRPr="00284B22">
        <w:rPr>
          <w:rFonts w:ascii="Arial" w:hAnsi="Arial" w:cs="Arial"/>
          <w:sz w:val="24"/>
          <w:szCs w:val="24"/>
        </w:rPr>
        <w:t>. 2012, p. 48. Disponível em: &lt;</w:t>
      </w:r>
      <w:r w:rsidRPr="00284B22">
        <w:t xml:space="preserve"> </w:t>
      </w:r>
      <w:r w:rsidRPr="00284B22">
        <w:rPr>
          <w:rFonts w:ascii="Arial" w:hAnsi="Arial" w:cs="Arial"/>
          <w:sz w:val="24"/>
          <w:szCs w:val="24"/>
        </w:rPr>
        <w:t>http://www.cjf.jus.br/cjf/CEJ-Coedi/jornadas-cej/enunciados-aprovados-da-i-iii-iv-e-v-jornada-de-direito-civil/compilacaoenunciadosaprovados1-3-4jornadadircivilnum.pdf&gt;. Acessado em: 19 nov.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CAHALI, Francisco José; HIRONAKA, Giselda Maria Fernandes Novaes. </w:t>
      </w:r>
      <w:r w:rsidRPr="00284B22">
        <w:rPr>
          <w:rFonts w:ascii="Arial" w:hAnsi="Arial" w:cs="Arial"/>
          <w:i/>
          <w:sz w:val="24"/>
          <w:szCs w:val="24"/>
        </w:rPr>
        <w:t>Direito das sucessões</w:t>
      </w:r>
      <w:r w:rsidRPr="00284B22">
        <w:rPr>
          <w:rFonts w:ascii="Arial" w:hAnsi="Arial" w:cs="Arial"/>
          <w:sz w:val="24"/>
          <w:szCs w:val="24"/>
        </w:rPr>
        <w:t>. 5 ed. rev. Ed. Revista dos Tribunais, São Paulo, 2014.</w:t>
      </w:r>
    </w:p>
    <w:p w:rsidR="008A6133" w:rsidRDefault="008A6133" w:rsidP="008A6133">
      <w:pPr>
        <w:rPr>
          <w:rFonts w:ascii="Arial" w:hAnsi="Arial" w:cs="Arial"/>
          <w:sz w:val="24"/>
          <w:szCs w:val="24"/>
        </w:rPr>
      </w:pPr>
    </w:p>
    <w:p w:rsidR="008A6133" w:rsidRDefault="008A6133" w:rsidP="008A6133">
      <w:pPr>
        <w:rPr>
          <w:rFonts w:ascii="Arial" w:hAnsi="Arial" w:cs="Arial"/>
          <w:sz w:val="24"/>
          <w:szCs w:val="24"/>
        </w:rPr>
      </w:pPr>
    </w:p>
    <w:p w:rsidR="008A6133" w:rsidRDefault="008A6133" w:rsidP="008A6133">
      <w:pPr>
        <w:rPr>
          <w:rFonts w:ascii="Arial" w:hAnsi="Arial" w:cs="Arial"/>
          <w:sz w:val="24"/>
          <w:szCs w:val="24"/>
        </w:rPr>
      </w:pPr>
      <w:r>
        <w:rPr>
          <w:rFonts w:ascii="Arial" w:hAnsi="Arial" w:cs="Arial"/>
          <w:sz w:val="24"/>
          <w:szCs w:val="24"/>
        </w:rPr>
        <w:t>CEARÁ.</w:t>
      </w:r>
      <w:r w:rsidRPr="000E6862">
        <w:rPr>
          <w:rFonts w:ascii="Arial" w:hAnsi="Arial" w:cs="Arial"/>
          <w:sz w:val="24"/>
          <w:szCs w:val="24"/>
        </w:rPr>
        <w:t xml:space="preserve"> </w:t>
      </w:r>
      <w:r>
        <w:rPr>
          <w:rFonts w:ascii="Arial" w:hAnsi="Arial" w:cs="Arial"/>
          <w:sz w:val="24"/>
          <w:szCs w:val="24"/>
        </w:rPr>
        <w:t>Apelação Cível. Disponível em: &lt;</w:t>
      </w:r>
      <w:r w:rsidRPr="00D923B4">
        <w:rPr>
          <w:rFonts w:ascii="Arial" w:hAnsi="Arial" w:cs="Arial"/>
          <w:sz w:val="24"/>
          <w:szCs w:val="24"/>
        </w:rPr>
        <w:t>http://tj-se.jusbrasil.com.br/jurisprudencia/18097835/apelacao-civel-ac-2009217997-se-tjse</w:t>
      </w:r>
      <w:r>
        <w:rPr>
          <w:rFonts w:ascii="Arial" w:hAnsi="Arial" w:cs="Arial"/>
          <w:sz w:val="24"/>
          <w:szCs w:val="24"/>
        </w:rPr>
        <w:t>&gt;. Acessado em: 15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DIAS, Maria Berenice. </w:t>
      </w:r>
      <w:r w:rsidRPr="00284B22">
        <w:rPr>
          <w:rFonts w:ascii="Arial" w:hAnsi="Arial" w:cs="Arial"/>
          <w:i/>
          <w:sz w:val="24"/>
          <w:szCs w:val="24"/>
        </w:rPr>
        <w:t>Manual de direito das famílias</w:t>
      </w:r>
      <w:r w:rsidRPr="00284B22">
        <w:rPr>
          <w:rFonts w:ascii="Arial" w:hAnsi="Arial" w:cs="Arial"/>
          <w:sz w:val="24"/>
          <w:szCs w:val="24"/>
        </w:rPr>
        <w:t>. 3 ed. rev., atual e ampl.. Ed. Revista dos Tribunais, São Paulo, 2006.</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pStyle w:val="Textodenotaderodap"/>
        <w:rPr>
          <w:rFonts w:ascii="Arial" w:hAnsi="Arial" w:cs="Arial"/>
          <w:sz w:val="24"/>
          <w:szCs w:val="24"/>
        </w:rPr>
      </w:pPr>
      <w:r w:rsidRPr="00284B22">
        <w:rPr>
          <w:rFonts w:ascii="Arial" w:hAnsi="Arial" w:cs="Arial"/>
          <w:sz w:val="24"/>
          <w:szCs w:val="24"/>
        </w:rPr>
        <w:t>DINIZ, Maria Helena. Curso de direito civil brasileiro, v. 6: direito das sucessões. 20 ed. ed. rev. com o novo Código Civil. São Paulo, 2006.</w:t>
      </w:r>
    </w:p>
    <w:p w:rsidR="008A6133" w:rsidRPr="00284B22" w:rsidRDefault="008A6133" w:rsidP="008A6133">
      <w:pPr>
        <w:pStyle w:val="Textodenotaderodap"/>
        <w:rPr>
          <w:rFonts w:ascii="Arial" w:hAnsi="Arial" w:cs="Arial"/>
          <w:sz w:val="24"/>
          <w:szCs w:val="24"/>
        </w:rPr>
      </w:pPr>
    </w:p>
    <w:p w:rsidR="008A6133" w:rsidRPr="00284B22" w:rsidRDefault="008A6133" w:rsidP="008A6133">
      <w:pPr>
        <w:pStyle w:val="Textodenotaderodap"/>
        <w:rPr>
          <w:rFonts w:ascii="Arial" w:hAnsi="Arial" w:cs="Arial"/>
          <w:sz w:val="24"/>
          <w:szCs w:val="24"/>
        </w:rPr>
      </w:pPr>
    </w:p>
    <w:p w:rsidR="008A6133" w:rsidRPr="00284B22" w:rsidRDefault="008A6133" w:rsidP="008A6133">
      <w:pPr>
        <w:pStyle w:val="Textodenotaderodap"/>
        <w:rPr>
          <w:rFonts w:ascii="Arial" w:hAnsi="Arial" w:cs="Arial"/>
          <w:sz w:val="24"/>
          <w:szCs w:val="24"/>
        </w:rPr>
      </w:pPr>
      <w:r w:rsidRPr="00284B22">
        <w:rPr>
          <w:rFonts w:ascii="Arial" w:hAnsi="Arial" w:cs="Arial"/>
          <w:sz w:val="24"/>
          <w:szCs w:val="24"/>
        </w:rPr>
        <w:t xml:space="preserve">DINIZ, Maria Helena. </w:t>
      </w:r>
      <w:r w:rsidRPr="00284B22">
        <w:rPr>
          <w:rFonts w:ascii="Arial" w:hAnsi="Arial" w:cs="Arial"/>
          <w:i/>
          <w:sz w:val="24"/>
          <w:szCs w:val="24"/>
        </w:rPr>
        <w:t>Curso de direito civil brasileiro: direito de família</w:t>
      </w:r>
      <w:r w:rsidRPr="00284B22">
        <w:rPr>
          <w:rFonts w:ascii="Arial" w:hAnsi="Arial" w:cs="Arial"/>
          <w:sz w:val="24"/>
          <w:szCs w:val="24"/>
        </w:rPr>
        <w:t>. 21. ed. São Paulo: Saraiva, 2006.</w:t>
      </w:r>
    </w:p>
    <w:p w:rsidR="008A6133" w:rsidRPr="00284B22" w:rsidRDefault="008A6133" w:rsidP="008A6133">
      <w:pPr>
        <w:pStyle w:val="Textodenotaderodap"/>
        <w:rPr>
          <w:rFonts w:ascii="Arial" w:hAnsi="Arial" w:cs="Arial"/>
          <w:sz w:val="24"/>
          <w:szCs w:val="24"/>
        </w:rPr>
      </w:pPr>
    </w:p>
    <w:p w:rsidR="008A6133" w:rsidRPr="00284B22" w:rsidRDefault="008A6133" w:rsidP="008A6133">
      <w:pPr>
        <w:pStyle w:val="Textodenotaderodap"/>
        <w:rPr>
          <w:rFonts w:ascii="Arial" w:hAnsi="Arial" w:cs="Arial"/>
          <w:sz w:val="24"/>
          <w:szCs w:val="24"/>
        </w:rPr>
      </w:pPr>
    </w:p>
    <w:p w:rsidR="008A6133" w:rsidRPr="00284B22" w:rsidRDefault="008A6133" w:rsidP="008A6133">
      <w:pPr>
        <w:pStyle w:val="Textodenotaderodap"/>
        <w:rPr>
          <w:sz w:val="24"/>
          <w:szCs w:val="24"/>
        </w:rPr>
      </w:pPr>
      <w:r w:rsidRPr="00284B22">
        <w:rPr>
          <w:rFonts w:ascii="Arial" w:hAnsi="Arial" w:cs="Arial"/>
          <w:sz w:val="24"/>
          <w:szCs w:val="24"/>
        </w:rPr>
        <w:t xml:space="preserve">DINIZ, Maria Helena. </w:t>
      </w:r>
      <w:r w:rsidRPr="00284B22">
        <w:rPr>
          <w:rFonts w:ascii="Arial" w:hAnsi="Arial" w:cs="Arial"/>
          <w:i/>
          <w:sz w:val="24"/>
          <w:szCs w:val="24"/>
        </w:rPr>
        <w:t>Curso de direito civil brasileiro, volume 5: direito de família</w:t>
      </w:r>
      <w:r w:rsidRPr="00284B22">
        <w:rPr>
          <w:rFonts w:ascii="Arial" w:hAnsi="Arial" w:cs="Arial"/>
          <w:sz w:val="24"/>
          <w:szCs w:val="24"/>
        </w:rPr>
        <w:t>. 29 ed. São Paulo: Saraiva,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pStyle w:val="Textodenotaderodap"/>
        <w:rPr>
          <w:rFonts w:ascii="Arial" w:hAnsi="Arial" w:cs="Arial"/>
          <w:sz w:val="24"/>
          <w:szCs w:val="24"/>
        </w:rPr>
      </w:pPr>
      <w:r w:rsidRPr="00284B22">
        <w:rPr>
          <w:rFonts w:ascii="Arial" w:hAnsi="Arial" w:cs="Arial"/>
          <w:sz w:val="24"/>
          <w:szCs w:val="24"/>
        </w:rPr>
        <w:t xml:space="preserve">DISTRITO FEDERAL. </w:t>
      </w:r>
      <w:r w:rsidRPr="00284B22">
        <w:rPr>
          <w:rFonts w:ascii="Arial" w:hAnsi="Arial" w:cs="Arial"/>
          <w:i/>
          <w:sz w:val="24"/>
          <w:szCs w:val="24"/>
        </w:rPr>
        <w:t xml:space="preserve">Agravo de instrumento número </w:t>
      </w:r>
      <w:r w:rsidRPr="00284B22">
        <w:rPr>
          <w:rFonts w:ascii="Arial" w:hAnsi="Arial" w:cs="Arial"/>
          <w:i/>
          <w:sz w:val="24"/>
          <w:szCs w:val="24"/>
          <w:shd w:val="clear" w:color="auto" w:fill="FFFFFF"/>
        </w:rPr>
        <w:t>AC 20000110764074APC</w:t>
      </w:r>
      <w:r w:rsidRPr="00284B22">
        <w:rPr>
          <w:rFonts w:ascii="Arial" w:hAnsi="Arial" w:cs="Arial"/>
          <w:sz w:val="24"/>
          <w:szCs w:val="24"/>
          <w:shd w:val="clear" w:color="auto" w:fill="FFFFFF"/>
        </w:rPr>
        <w:t>. Relator: Desembargador Waldir Leôncio C. Lopes Júnior TJ-DFT. Disponível em: &lt;</w:t>
      </w:r>
      <w:r w:rsidRPr="00284B22">
        <w:rPr>
          <w:rFonts w:ascii="Arial" w:hAnsi="Arial" w:cs="Arial"/>
          <w:sz w:val="24"/>
          <w:szCs w:val="24"/>
        </w:rPr>
        <w:t xml:space="preserve"> </w:t>
      </w:r>
      <w:hyperlink r:id="rId59" w:history="1">
        <w:r w:rsidRPr="008A6133">
          <w:rPr>
            <w:rStyle w:val="Hyperlink"/>
            <w:rFonts w:ascii="Arial" w:hAnsi="Arial" w:cs="Arial"/>
            <w:color w:val="auto"/>
            <w:sz w:val="24"/>
            <w:szCs w:val="24"/>
            <w:u w:val="none"/>
            <w:shd w:val="clear" w:color="auto" w:fill="FFFFFF"/>
          </w:rPr>
          <w:t>http://www.jusbrasil.com.br/diarios/55338500/djpr-10-06-2013-pg-304</w:t>
        </w:r>
      </w:hyperlink>
      <w:r w:rsidRPr="00284B22">
        <w:rPr>
          <w:rFonts w:ascii="Arial" w:hAnsi="Arial" w:cs="Arial"/>
          <w:sz w:val="24"/>
          <w:szCs w:val="24"/>
          <w:shd w:val="clear" w:color="auto" w:fill="FFFFFF"/>
        </w:rPr>
        <w:t>&gt;. Acessado em: 10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eastAsia="Times New Roman" w:hAnsi="Arial" w:cs="Arial"/>
          <w:sz w:val="24"/>
          <w:szCs w:val="24"/>
          <w:lang w:eastAsia="pt-BR"/>
        </w:rPr>
        <w:t>FILHO, Washington Luiz Gaiotto Filho. A união estável no ordenamento jurídico brasileiro. Disponível em: &lt;http://washingtongaiotto.jusbrasil.com.br/artigos/111589809/a-uniao-estavel-no-ordenamento-juridico-brasileiro&gt;. Acessado em: 13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GONÇALVES, Carlos Roberto. </w:t>
      </w:r>
      <w:r w:rsidRPr="00284B22">
        <w:rPr>
          <w:rFonts w:ascii="Arial" w:hAnsi="Arial" w:cs="Arial"/>
          <w:i/>
          <w:sz w:val="24"/>
          <w:szCs w:val="24"/>
        </w:rPr>
        <w:t>Direito civil brasileiro: direito de família</w:t>
      </w:r>
      <w:r w:rsidRPr="00284B22">
        <w:rPr>
          <w:rFonts w:ascii="Arial" w:hAnsi="Arial" w:cs="Arial"/>
          <w:sz w:val="24"/>
          <w:szCs w:val="24"/>
        </w:rPr>
        <w:t>. vol. 6. 11ª ed. São Paulo: Saraiva,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GONÇALVES, Maria Isabel Paes. Direito sucessório do (a) companheiro (a) no novo código civil. Revista Série aperfeiçoamento de Magistrados 13 – aplicação, acertos, desacertos e novos rumos. vol. 2,  p. 32. Disponivel em: &lt;</w:t>
      </w:r>
      <w:r w:rsidRPr="00284B22">
        <w:t xml:space="preserve"> </w:t>
      </w:r>
      <w:hyperlink r:id="rId60" w:history="1">
        <w:r w:rsidRPr="00DA1D15">
          <w:rPr>
            <w:rStyle w:val="Hyperlink"/>
            <w:rFonts w:ascii="Arial" w:hAnsi="Arial" w:cs="Arial"/>
            <w:color w:val="auto"/>
            <w:sz w:val="24"/>
            <w:szCs w:val="24"/>
            <w:u w:val="none"/>
          </w:rPr>
          <w:t>http://www.emerj.tjrj.jus.br/serieaperfeicoamentodemagistrados/paginas/series/13/volumeII/10anoscodigocivil_volII_27.pdf</w:t>
        </w:r>
      </w:hyperlink>
      <w:r w:rsidRPr="00284B22">
        <w:rPr>
          <w:rFonts w:ascii="Arial" w:hAnsi="Arial" w:cs="Arial"/>
          <w:sz w:val="24"/>
          <w:szCs w:val="24"/>
        </w:rPr>
        <w:t>&gt;. Acessado em : 19 Nov.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MINAS GERAIS. </w:t>
      </w:r>
      <w:r w:rsidRPr="00284B22">
        <w:rPr>
          <w:rFonts w:ascii="Arial" w:hAnsi="Arial" w:cs="Arial"/>
          <w:i/>
          <w:sz w:val="24"/>
          <w:szCs w:val="24"/>
        </w:rPr>
        <w:t xml:space="preserve">Agravo de instrumento número 0710355-45.2010.8.13.0000. </w:t>
      </w:r>
      <w:r w:rsidRPr="00284B22">
        <w:rPr>
          <w:rFonts w:ascii="Arial" w:hAnsi="Arial" w:cs="Arial"/>
          <w:sz w:val="24"/>
          <w:szCs w:val="24"/>
        </w:rPr>
        <w:t>Relator: Desembargador Darcio Lopardi Mendes TJ-MG. Disponível em: &lt;</w:t>
      </w:r>
      <w:r w:rsidRPr="00284B22">
        <w:rPr>
          <w:rFonts w:ascii="Arial" w:hAnsi="Arial" w:cs="Arial"/>
          <w:sz w:val="24"/>
          <w:szCs w:val="24"/>
          <w:bdr w:val="none" w:sz="0" w:space="0" w:color="auto" w:frame="1"/>
          <w:shd w:val="clear" w:color="auto" w:fill="FFFFFF"/>
        </w:rPr>
        <w:t xml:space="preserve"> </w:t>
      </w:r>
      <w:hyperlink r:id="rId61" w:history="1">
        <w:r w:rsidRPr="00DA1D15">
          <w:rPr>
            <w:rStyle w:val="Hyperlink"/>
            <w:rFonts w:ascii="Arial" w:hAnsi="Arial" w:cs="Arial"/>
            <w:color w:val="auto"/>
            <w:sz w:val="24"/>
            <w:szCs w:val="24"/>
            <w:u w:val="none"/>
            <w:bdr w:val="none" w:sz="0" w:space="0" w:color="auto" w:frame="1"/>
            <w:shd w:val="clear" w:color="auto" w:fill="FFFFFF"/>
          </w:rPr>
          <w:t>http://www4.tjmg.jus.br</w:t>
        </w:r>
      </w:hyperlink>
      <w:r w:rsidRPr="00284B22">
        <w:rPr>
          <w:rFonts w:ascii="Arial" w:hAnsi="Arial" w:cs="Arial"/>
          <w:sz w:val="24"/>
          <w:szCs w:val="24"/>
          <w:bdr w:val="none" w:sz="0" w:space="0" w:color="auto" w:frame="1"/>
          <w:shd w:val="clear" w:color="auto" w:fill="FFFFFF"/>
        </w:rPr>
        <w:t>&gt;. Acessado em: 19 nov. 2014.</w:t>
      </w:r>
    </w:p>
    <w:p w:rsidR="008A6133" w:rsidRPr="00284B22" w:rsidRDefault="008A6133" w:rsidP="008A6133">
      <w:pPr>
        <w:rPr>
          <w:rFonts w:ascii="Arial" w:hAnsi="Arial" w:cs="Arial"/>
          <w:sz w:val="24"/>
          <w:szCs w:val="24"/>
        </w:rPr>
      </w:pPr>
    </w:p>
    <w:p w:rsidR="008A6133" w:rsidRDefault="008A6133" w:rsidP="008A6133">
      <w:pPr>
        <w:rPr>
          <w:rFonts w:ascii="Arial" w:hAnsi="Arial" w:cs="Arial"/>
          <w:sz w:val="24"/>
          <w:szCs w:val="24"/>
        </w:rPr>
      </w:pPr>
    </w:p>
    <w:p w:rsidR="008A6133" w:rsidRDefault="008A6133" w:rsidP="008A6133">
      <w:pPr>
        <w:rPr>
          <w:rFonts w:ascii="Arial" w:hAnsi="Arial" w:cs="Arial"/>
          <w:sz w:val="24"/>
          <w:szCs w:val="24"/>
        </w:rPr>
      </w:pPr>
      <w:r>
        <w:rPr>
          <w:rFonts w:ascii="Arial" w:hAnsi="Arial" w:cs="Arial"/>
          <w:sz w:val="24"/>
          <w:szCs w:val="24"/>
        </w:rPr>
        <w:t>PARANÁ. Apelação Cível. Disponível em: &lt;</w:t>
      </w:r>
      <w:r w:rsidRPr="00FD26E6">
        <w:t xml:space="preserve"> </w:t>
      </w:r>
      <w:r w:rsidRPr="00FD26E6">
        <w:rPr>
          <w:rFonts w:ascii="Arial" w:hAnsi="Arial" w:cs="Arial"/>
          <w:sz w:val="24"/>
          <w:szCs w:val="24"/>
        </w:rPr>
        <w:t>http://tj-pr.jusbrasil.com.br/jurisprudencia/21358506/8377964-pr-837796-4-acordao-tjpr</w:t>
      </w:r>
      <w:r>
        <w:rPr>
          <w:rFonts w:ascii="Arial" w:hAnsi="Arial" w:cs="Arial"/>
          <w:sz w:val="24"/>
          <w:szCs w:val="24"/>
        </w:rPr>
        <w:t>&gt;. Acessado em: 19 nov. 2014.</w:t>
      </w:r>
    </w:p>
    <w:p w:rsidR="008A6133"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PARANÁ. </w:t>
      </w:r>
      <w:r w:rsidRPr="00284B22">
        <w:rPr>
          <w:rFonts w:ascii="Arial" w:hAnsi="Arial" w:cs="Arial"/>
          <w:i/>
          <w:sz w:val="24"/>
          <w:szCs w:val="24"/>
        </w:rPr>
        <w:t>Recurso de apelação número 837796-4.</w:t>
      </w:r>
      <w:r w:rsidRPr="00284B22">
        <w:rPr>
          <w:rFonts w:ascii="Arial" w:hAnsi="Arial" w:cs="Arial"/>
          <w:sz w:val="24"/>
          <w:szCs w:val="24"/>
        </w:rPr>
        <w:t>Relator: Vilma Régia Ramos de Rezende TJ-PR. Disponível em: &lt;http://www.jusbrasil.com.br/busca?q=apelacao+c%C3%ADvel.+invent%C3%A1rio.+uniao+est%C3%A1vel.+art+1790%2C+II%2C+do+c%C3%B3digo+civil&gt;</w:t>
      </w:r>
      <w:r w:rsidRPr="00284B22">
        <w:rPr>
          <w:rFonts w:ascii="Arial" w:hAnsi="Arial" w:cs="Arial"/>
          <w:i/>
          <w:sz w:val="24"/>
          <w:szCs w:val="24"/>
        </w:rPr>
        <w:t>.</w:t>
      </w:r>
      <w:r w:rsidRPr="00284B22">
        <w:rPr>
          <w:rFonts w:ascii="Arial" w:hAnsi="Arial" w:cs="Arial"/>
          <w:sz w:val="24"/>
          <w:szCs w:val="24"/>
        </w:rPr>
        <w:t xml:space="preserve"> Acessado em: 19 nov. 2014.</w:t>
      </w:r>
    </w:p>
    <w:p w:rsidR="008A6133" w:rsidRPr="00284B22" w:rsidRDefault="008A6133" w:rsidP="008A6133">
      <w:pPr>
        <w:rPr>
          <w:rFonts w:ascii="Arial" w:hAnsi="Arial" w:cs="Arial"/>
          <w:sz w:val="24"/>
          <w:szCs w:val="24"/>
        </w:rPr>
      </w:pPr>
      <w:r w:rsidRPr="00284B22">
        <w:rPr>
          <w:rFonts w:ascii="Arial" w:hAnsi="Arial" w:cs="Arial"/>
          <w:sz w:val="24"/>
          <w:szCs w:val="24"/>
        </w:rPr>
        <w:t xml:space="preserve"> </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PEREIRA, Caio Mário da Silva. </w:t>
      </w:r>
      <w:r w:rsidRPr="00284B22">
        <w:rPr>
          <w:rFonts w:ascii="Arial" w:hAnsi="Arial" w:cs="Arial"/>
          <w:i/>
          <w:sz w:val="24"/>
          <w:szCs w:val="24"/>
        </w:rPr>
        <w:t>Instituições de direito civil</w:t>
      </w:r>
      <w:r w:rsidRPr="00284B22">
        <w:rPr>
          <w:rFonts w:ascii="Arial" w:hAnsi="Arial" w:cs="Arial"/>
          <w:sz w:val="24"/>
          <w:szCs w:val="24"/>
        </w:rPr>
        <w:t>.13ª ed.. Ed. Forense. Rio de Janeiro, 2001.</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RIO GRANDE DO SUL. </w:t>
      </w:r>
      <w:r w:rsidRPr="00284B22">
        <w:rPr>
          <w:rFonts w:ascii="Arial" w:hAnsi="Arial" w:cs="Arial"/>
          <w:i/>
          <w:sz w:val="24"/>
          <w:szCs w:val="24"/>
        </w:rPr>
        <w:t>Apelação cível</w:t>
      </w:r>
      <w:r w:rsidRPr="00284B22">
        <w:rPr>
          <w:rFonts w:ascii="Arial" w:hAnsi="Arial" w:cs="Arial"/>
          <w:sz w:val="24"/>
          <w:szCs w:val="24"/>
          <w:shd w:val="clear" w:color="auto" w:fill="FFFFFF"/>
        </w:rPr>
        <w:t xml:space="preserve"> 25367-36.2011.8.21.7000</w:t>
      </w:r>
      <w:r w:rsidRPr="00284B22">
        <w:rPr>
          <w:rFonts w:ascii="Arial" w:hAnsi="Arial" w:cs="Arial"/>
          <w:i/>
          <w:sz w:val="24"/>
          <w:szCs w:val="24"/>
        </w:rPr>
        <w:t>.</w:t>
      </w:r>
      <w:r w:rsidRPr="00284B22">
        <w:rPr>
          <w:rFonts w:ascii="Arial" w:hAnsi="Arial" w:cs="Arial"/>
          <w:sz w:val="24"/>
          <w:szCs w:val="24"/>
        </w:rPr>
        <w:t xml:space="preserve"> Relator: Desembargador Luiz Felipe Brasil Santos TJ-RS, Julgado em 13/10/2011. Disponível em: &lt;http://www.tjrs.jus.br/site/jurisprudencia/&gt;. Acessado em: 29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RIO GRANDE DO SUL. </w:t>
      </w:r>
      <w:r w:rsidRPr="00284B22">
        <w:rPr>
          <w:rFonts w:ascii="Arial" w:hAnsi="Arial" w:cs="Arial"/>
          <w:i/>
          <w:sz w:val="24"/>
          <w:szCs w:val="24"/>
        </w:rPr>
        <w:t>Apelação cível número 591059126.</w:t>
      </w:r>
      <w:r w:rsidRPr="00284B22">
        <w:rPr>
          <w:rFonts w:ascii="Arial" w:hAnsi="Arial" w:cs="Arial"/>
          <w:sz w:val="24"/>
          <w:szCs w:val="24"/>
        </w:rPr>
        <w:t xml:space="preserve"> Relator: Desembargador Clarindo Favretto TJ-RS. Disponível em: &lt;http://www.tjrs.jus.br/site/jurisprudencia/ &gt;. Acessado em: 13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RIO GRANDE DO SUL. </w:t>
      </w:r>
      <w:r w:rsidRPr="00284B22">
        <w:rPr>
          <w:rFonts w:ascii="Arial" w:hAnsi="Arial" w:cs="Arial"/>
          <w:i/>
          <w:sz w:val="24"/>
          <w:szCs w:val="24"/>
        </w:rPr>
        <w:t>Apelação cível</w:t>
      </w:r>
      <w:r w:rsidRPr="00284B22">
        <w:rPr>
          <w:rFonts w:ascii="Arial" w:hAnsi="Arial" w:cs="Arial"/>
          <w:sz w:val="24"/>
          <w:szCs w:val="24"/>
          <w:shd w:val="clear" w:color="auto" w:fill="FFFFFF"/>
        </w:rPr>
        <w:t xml:space="preserve"> 70046944559</w:t>
      </w:r>
      <w:r w:rsidRPr="00284B22">
        <w:rPr>
          <w:rFonts w:ascii="Arial" w:hAnsi="Arial" w:cs="Arial"/>
          <w:i/>
          <w:sz w:val="24"/>
          <w:szCs w:val="24"/>
        </w:rPr>
        <w:t>.</w:t>
      </w:r>
      <w:r w:rsidRPr="00284B22">
        <w:rPr>
          <w:rFonts w:ascii="Arial" w:hAnsi="Arial" w:cs="Arial"/>
          <w:sz w:val="24"/>
          <w:szCs w:val="24"/>
        </w:rPr>
        <w:t xml:space="preserve"> Relator: Desembargador Luiz Felipe Brasil Santos TJ-RS, Julgado em 15/03/2012. Disponível em: &lt;http://www.tjrs.jus.br/site/jurisprudencia/&gt;. Acessado em: 29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RIO GRANDE DO SUL. </w:t>
      </w:r>
      <w:r w:rsidRPr="00284B22">
        <w:rPr>
          <w:rFonts w:ascii="Arial" w:hAnsi="Arial" w:cs="Arial"/>
          <w:i/>
          <w:sz w:val="24"/>
          <w:szCs w:val="24"/>
        </w:rPr>
        <w:t>Agravo de instrumento número 700045797057.</w:t>
      </w:r>
      <w:r w:rsidRPr="00284B22">
        <w:rPr>
          <w:rFonts w:ascii="Arial" w:hAnsi="Arial" w:cs="Arial"/>
          <w:sz w:val="24"/>
          <w:szCs w:val="24"/>
        </w:rPr>
        <w:t xml:space="preserve"> Relator: Desembargador Ricardo Moreira Lins Pastl TJ-RS. Disponível em: &lt;http://www.tjrs.jus.br/site/jurisprudencia/&gt;. Acessado em: 19 nov.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RIO GRANDE DO SUL. </w:t>
      </w:r>
      <w:r w:rsidRPr="00284B22">
        <w:rPr>
          <w:rFonts w:ascii="Arial" w:hAnsi="Arial" w:cs="Arial"/>
          <w:i/>
          <w:sz w:val="24"/>
          <w:szCs w:val="24"/>
        </w:rPr>
        <w:t>Agravo de instrumento número 700054645734.</w:t>
      </w:r>
      <w:r w:rsidRPr="00284B22">
        <w:rPr>
          <w:rFonts w:ascii="Arial" w:hAnsi="Arial" w:cs="Arial"/>
          <w:sz w:val="24"/>
          <w:szCs w:val="24"/>
        </w:rPr>
        <w:t xml:space="preserve"> Relator: Desembargador Luiz Felipe Brasil Santos TJ-RS. Disponível em: &lt;http://www.tjrs.jus.br/site/jurisprudencia/&gt;. Acessado em: 19 nov.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RIO GRANDE DO SUL. </w:t>
      </w:r>
      <w:r w:rsidRPr="00284B22">
        <w:rPr>
          <w:rFonts w:ascii="Arial" w:hAnsi="Arial" w:cs="Arial"/>
          <w:i/>
          <w:sz w:val="24"/>
          <w:szCs w:val="24"/>
        </w:rPr>
        <w:t>Agravo de instrumento número 70009524612.</w:t>
      </w:r>
      <w:r w:rsidRPr="00284B22">
        <w:rPr>
          <w:rFonts w:ascii="Arial" w:hAnsi="Arial" w:cs="Arial"/>
          <w:sz w:val="24"/>
          <w:szCs w:val="24"/>
        </w:rPr>
        <w:t xml:space="preserve"> Relator: Desembargador Rui Portanova TJ-RS. Disponível em: &lt;http://www.tjrs.jus.br/site/jurisprudencia/&gt;. Acessado em: 13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RIO GRANDE DO SUL. </w:t>
      </w:r>
      <w:r w:rsidRPr="00284B22">
        <w:rPr>
          <w:rFonts w:ascii="Arial" w:hAnsi="Arial" w:cs="Arial"/>
          <w:i/>
          <w:sz w:val="24"/>
          <w:szCs w:val="24"/>
        </w:rPr>
        <w:t>Agravo de instrumento número</w:t>
      </w:r>
      <w:r w:rsidRPr="00284B22">
        <w:rPr>
          <w:rStyle w:val="hidden"/>
          <w:rFonts w:ascii="Arial" w:hAnsi="Arial" w:cs="Arial"/>
          <w:sz w:val="24"/>
          <w:szCs w:val="24"/>
          <w:bdr w:val="none" w:sz="0" w:space="0" w:color="auto" w:frame="1"/>
          <w:shd w:val="clear" w:color="auto" w:fill="FFFFFF"/>
        </w:rPr>
        <w:t xml:space="preserve"> 70049005564</w:t>
      </w:r>
      <w:r w:rsidRPr="00284B22">
        <w:rPr>
          <w:rFonts w:ascii="Arial" w:hAnsi="Arial" w:cs="Arial"/>
          <w:i/>
          <w:sz w:val="24"/>
          <w:szCs w:val="24"/>
        </w:rPr>
        <w:t>.</w:t>
      </w:r>
      <w:r w:rsidRPr="00284B22">
        <w:rPr>
          <w:rFonts w:ascii="Arial" w:hAnsi="Arial" w:cs="Arial"/>
          <w:sz w:val="24"/>
          <w:szCs w:val="24"/>
        </w:rPr>
        <w:t xml:space="preserve"> Relator: Desembargador Luiz Felipe Brasil Santos TJ-RS, Julgado em 09/08/2012. Disponível em: &lt;http://www.tjrs.jus.br/site/jurisprudencia/&gt;. Acessado em: 29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RIO GRANDE DO SUL. </w:t>
      </w:r>
      <w:r w:rsidRPr="00284B22">
        <w:rPr>
          <w:rFonts w:ascii="Arial" w:hAnsi="Arial" w:cs="Arial"/>
          <w:i/>
          <w:sz w:val="24"/>
          <w:szCs w:val="24"/>
        </w:rPr>
        <w:t>Agravo inominado número</w:t>
      </w:r>
      <w:r w:rsidRPr="00284B22">
        <w:rPr>
          <w:rStyle w:val="hidden"/>
          <w:rFonts w:ascii="Arial" w:hAnsi="Arial" w:cs="Arial"/>
          <w:sz w:val="24"/>
          <w:szCs w:val="24"/>
          <w:bdr w:val="none" w:sz="0" w:space="0" w:color="auto" w:frame="1"/>
          <w:shd w:val="clear" w:color="auto" w:fill="FFFFFF"/>
        </w:rPr>
        <w:t xml:space="preserve"> 700227892637</w:t>
      </w:r>
      <w:r w:rsidRPr="00284B22">
        <w:rPr>
          <w:rFonts w:ascii="Arial" w:hAnsi="Arial" w:cs="Arial"/>
          <w:i/>
          <w:sz w:val="24"/>
          <w:szCs w:val="24"/>
        </w:rPr>
        <w:t>.</w:t>
      </w:r>
      <w:r w:rsidRPr="00284B22">
        <w:rPr>
          <w:rFonts w:ascii="Arial" w:hAnsi="Arial" w:cs="Arial"/>
          <w:sz w:val="24"/>
          <w:szCs w:val="24"/>
        </w:rPr>
        <w:t xml:space="preserve"> Relator: Desembargador Ruy Portanova TJ-RS, Julgado em 12/03/2009. Disponível em: &lt;http://www.tjrs.jus.br/site/jurisprudencia/&gt;. Acessado em: 29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pStyle w:val="Textodenotaderodap"/>
        <w:rPr>
          <w:sz w:val="24"/>
          <w:szCs w:val="24"/>
        </w:rPr>
      </w:pPr>
      <w:r w:rsidRPr="00284B22">
        <w:rPr>
          <w:rFonts w:ascii="Arial" w:hAnsi="Arial" w:cs="Arial"/>
          <w:sz w:val="24"/>
          <w:szCs w:val="24"/>
        </w:rPr>
        <w:t xml:space="preserve">RODRIGUES, Silvio. </w:t>
      </w:r>
      <w:r w:rsidRPr="00284B22">
        <w:rPr>
          <w:rFonts w:ascii="Arial" w:hAnsi="Arial" w:cs="Arial"/>
          <w:i/>
          <w:sz w:val="24"/>
          <w:szCs w:val="24"/>
        </w:rPr>
        <w:t>Direito Civil: Direito de família</w:t>
      </w:r>
      <w:r w:rsidRPr="00284B22">
        <w:rPr>
          <w:rFonts w:ascii="Arial" w:hAnsi="Arial" w:cs="Arial"/>
          <w:sz w:val="24"/>
          <w:szCs w:val="24"/>
        </w:rPr>
        <w:t>. v. 6. 28. ed. rev. e atual. São Paulo: Saraiva, 2004.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SANTOS, Lara Cintia de Oliveira. </w:t>
      </w:r>
      <w:r w:rsidRPr="00284B22">
        <w:rPr>
          <w:rFonts w:ascii="Arial" w:hAnsi="Arial" w:cs="Arial"/>
          <w:i/>
          <w:sz w:val="24"/>
          <w:szCs w:val="24"/>
        </w:rPr>
        <w:t>Da origem da união estável á nova união: a homoafetiva</w:t>
      </w:r>
      <w:r w:rsidRPr="00284B22">
        <w:rPr>
          <w:rFonts w:ascii="Arial" w:hAnsi="Arial" w:cs="Arial"/>
          <w:sz w:val="24"/>
          <w:szCs w:val="24"/>
        </w:rPr>
        <w:t>. Disponível em:&lt;</w:t>
      </w:r>
      <w:hyperlink r:id="rId62" w:history="1">
        <w:r w:rsidRPr="00354A7B">
          <w:rPr>
            <w:rStyle w:val="Hyperlink"/>
            <w:rFonts w:ascii="Arial" w:hAnsi="Arial" w:cs="Arial"/>
            <w:color w:val="auto"/>
            <w:sz w:val="24"/>
            <w:szCs w:val="24"/>
            <w:u w:val="none"/>
          </w:rPr>
          <w:t>www.jurisway.org.br/v2/dhall.asp?iddh=6132</w:t>
        </w:r>
      </w:hyperlink>
      <w:r w:rsidRPr="00354A7B">
        <w:rPr>
          <w:rStyle w:val="Hyperlink"/>
          <w:rFonts w:ascii="Arial" w:hAnsi="Arial" w:cs="Arial"/>
          <w:color w:val="auto"/>
          <w:sz w:val="24"/>
          <w:szCs w:val="24"/>
          <w:u w:val="none"/>
        </w:rPr>
        <w:t>&gt;</w:t>
      </w:r>
      <w:r w:rsidRPr="00284B22">
        <w:rPr>
          <w:rFonts w:ascii="Arial" w:hAnsi="Arial" w:cs="Arial"/>
          <w:sz w:val="24"/>
          <w:szCs w:val="24"/>
        </w:rPr>
        <w:t>. Acessado</w:t>
      </w:r>
      <w:r w:rsidRPr="00284B22">
        <w:rPr>
          <w:rFonts w:ascii="Arial" w:eastAsia="Times New Roman" w:hAnsi="Arial" w:cs="Arial"/>
          <w:sz w:val="24"/>
          <w:szCs w:val="24"/>
          <w:lang w:eastAsia="pt-BR"/>
        </w:rPr>
        <w:t xml:space="preserve"> em: 23 set. de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SÃO PAULO. </w:t>
      </w:r>
      <w:r w:rsidRPr="00284B22">
        <w:rPr>
          <w:rFonts w:ascii="Arial" w:hAnsi="Arial" w:cs="Arial"/>
          <w:i/>
          <w:sz w:val="24"/>
          <w:szCs w:val="24"/>
        </w:rPr>
        <w:t>Apelação numero 0331626-38.2007.8.26.0577</w:t>
      </w:r>
      <w:r w:rsidRPr="00284B22">
        <w:rPr>
          <w:rFonts w:ascii="Arial" w:eastAsia="Times New Roman" w:hAnsi="Arial" w:cs="Arial"/>
          <w:i/>
          <w:sz w:val="24"/>
          <w:szCs w:val="24"/>
          <w:lang w:eastAsia="pt-BR"/>
        </w:rPr>
        <w:t xml:space="preserve">. </w:t>
      </w:r>
      <w:r w:rsidRPr="00284B22">
        <w:rPr>
          <w:rFonts w:ascii="Arial" w:eastAsia="Times New Roman" w:hAnsi="Arial" w:cs="Arial"/>
          <w:sz w:val="24"/>
          <w:szCs w:val="24"/>
          <w:lang w:eastAsia="pt-BR"/>
        </w:rPr>
        <w:t xml:space="preserve">Relator: Hélio Faria. 8ª Câmara de Direito Privado do TJ-SP. </w:t>
      </w:r>
      <w:r w:rsidRPr="00284B22">
        <w:rPr>
          <w:rFonts w:ascii="Arial" w:hAnsi="Arial" w:cs="Arial"/>
          <w:sz w:val="24"/>
          <w:szCs w:val="24"/>
        </w:rPr>
        <w:t>Disponível em: &lt;http://esaj.tjsp.jus.br/cjsg/resultadoCompleta.do&gt;. Acessado em: 13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SÃO PAULO. </w:t>
      </w:r>
      <w:r w:rsidRPr="00284B22">
        <w:rPr>
          <w:rFonts w:ascii="Arial" w:hAnsi="Arial" w:cs="Arial"/>
          <w:i/>
          <w:sz w:val="24"/>
          <w:szCs w:val="24"/>
        </w:rPr>
        <w:t xml:space="preserve">Impugnação as primeiras declarações numero </w:t>
      </w:r>
      <w:r w:rsidRPr="00284B22">
        <w:rPr>
          <w:rFonts w:ascii="Arial" w:eastAsia="Times New Roman" w:hAnsi="Arial" w:cs="Arial"/>
          <w:i/>
          <w:sz w:val="24"/>
          <w:szCs w:val="24"/>
          <w:lang w:eastAsia="pt-BR"/>
        </w:rPr>
        <w:t xml:space="preserve">005.40.323470-0. </w:t>
      </w:r>
      <w:r w:rsidRPr="00284B22">
        <w:rPr>
          <w:rFonts w:ascii="Arial" w:eastAsia="Times New Roman" w:hAnsi="Arial" w:cs="Arial"/>
          <w:sz w:val="24"/>
          <w:szCs w:val="24"/>
          <w:lang w:eastAsia="pt-BR"/>
        </w:rPr>
        <w:t xml:space="preserve">Relator: Paulo Alcides. TJ-SP. </w:t>
      </w:r>
      <w:r w:rsidRPr="00284B22">
        <w:rPr>
          <w:rFonts w:ascii="Arial" w:hAnsi="Arial" w:cs="Arial"/>
          <w:sz w:val="24"/>
          <w:szCs w:val="24"/>
        </w:rPr>
        <w:t>Disponível em: &lt;http://esaj.tjsp.jus.br/cjsg/resultadoCompleta.do&gt;. Acessado em: 13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SÃO PAULO. </w:t>
      </w:r>
      <w:r w:rsidRPr="00284B22">
        <w:rPr>
          <w:rFonts w:ascii="Arial" w:hAnsi="Arial" w:cs="Arial"/>
          <w:i/>
          <w:sz w:val="24"/>
          <w:szCs w:val="24"/>
        </w:rPr>
        <w:t>Agravo de instrumento/arrolamento número 0022336-38.2007.8.26.0000.</w:t>
      </w:r>
      <w:r w:rsidRPr="00284B22">
        <w:rPr>
          <w:rFonts w:ascii="Arial" w:hAnsi="Arial" w:cs="Arial"/>
          <w:sz w:val="24"/>
          <w:szCs w:val="24"/>
        </w:rPr>
        <w:t xml:space="preserve"> Relator: Paulo Alcides TJ-SP. Disponível em:&lt;http://esaj.tjsp.jus.br/cjsg/resultadoCompleta.do&gt;. Acessado em: 13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shd w:val="clear" w:color="auto" w:fill="FFFFFF"/>
        </w:rPr>
        <w:t xml:space="preserve">SILVA, Danúbia Cantieri. </w:t>
      </w:r>
      <w:r w:rsidRPr="00284B22">
        <w:rPr>
          <w:rFonts w:ascii="Arial" w:hAnsi="Arial" w:cs="Arial"/>
          <w:i/>
          <w:sz w:val="24"/>
          <w:szCs w:val="24"/>
          <w:shd w:val="clear" w:color="auto" w:fill="FFFFFF"/>
        </w:rPr>
        <w:t>Direito sucessório da companheira à luz do princípio da isonomia</w:t>
      </w:r>
      <w:r w:rsidRPr="00284B22">
        <w:rPr>
          <w:rFonts w:ascii="Arial" w:hAnsi="Arial" w:cs="Arial"/>
          <w:sz w:val="24"/>
          <w:szCs w:val="24"/>
          <w:shd w:val="clear" w:color="auto" w:fill="FFFFFF"/>
        </w:rPr>
        <w:t>. In:</w:t>
      </w:r>
      <w:r w:rsidRPr="00284B22">
        <w:rPr>
          <w:rStyle w:val="apple-converted-space"/>
          <w:rFonts w:ascii="Arial" w:hAnsi="Arial" w:cs="Arial"/>
          <w:sz w:val="24"/>
          <w:szCs w:val="24"/>
          <w:shd w:val="clear" w:color="auto" w:fill="FFFFFF"/>
        </w:rPr>
        <w:t> </w:t>
      </w:r>
      <w:r w:rsidRPr="00284B22">
        <w:rPr>
          <w:rStyle w:val="Forte"/>
          <w:rFonts w:ascii="Arial" w:hAnsi="Arial" w:cs="Arial"/>
          <w:sz w:val="24"/>
          <w:szCs w:val="24"/>
          <w:shd w:val="clear" w:color="auto" w:fill="FFFFFF"/>
        </w:rPr>
        <w:t>Âmbito Jurídico</w:t>
      </w:r>
      <w:r w:rsidRPr="00284B22">
        <w:rPr>
          <w:rFonts w:ascii="Arial" w:hAnsi="Arial" w:cs="Arial"/>
          <w:sz w:val="24"/>
          <w:szCs w:val="24"/>
          <w:shd w:val="clear" w:color="auto" w:fill="FFFFFF"/>
        </w:rPr>
        <w:t>, Rio Grande, XVI, n. 112, maio 2013. Disponível em: &lt;</w:t>
      </w:r>
      <w:hyperlink r:id="rId63" w:history="1">
        <w:r w:rsidR="008C3E1A" w:rsidRPr="008C3E1A">
          <w:rPr>
            <w:rStyle w:val="Hyperlink"/>
            <w:rFonts w:ascii="Arial" w:hAnsi="Arial" w:cs="Arial"/>
            <w:color w:val="auto"/>
            <w:sz w:val="24"/>
            <w:szCs w:val="24"/>
            <w:u w:val="none"/>
            <w:shd w:val="clear" w:color="auto" w:fill="FFFFFF"/>
          </w:rPr>
          <w:t>http://www.ambito-juridico.com.br/site/?n_link=revista_artigos_leitura&amp;artigo_id=132 16</w:t>
        </w:r>
      </w:hyperlink>
      <w:r w:rsidRPr="00284B22">
        <w:rPr>
          <w:rFonts w:ascii="Arial" w:hAnsi="Arial" w:cs="Arial"/>
          <w:sz w:val="24"/>
          <w:szCs w:val="24"/>
          <w:shd w:val="clear" w:color="auto" w:fill="FFFFFF"/>
        </w:rPr>
        <w:t>&gt;. Acesso em 29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Pr>
          <w:rFonts w:ascii="Arial" w:hAnsi="Arial" w:cs="Arial"/>
          <w:sz w:val="24"/>
          <w:szCs w:val="24"/>
        </w:rPr>
        <w:t>SERGIPE</w:t>
      </w:r>
      <w:r w:rsidRPr="00284B22">
        <w:rPr>
          <w:rFonts w:ascii="Arial" w:hAnsi="Arial" w:cs="Arial"/>
          <w:sz w:val="24"/>
          <w:szCs w:val="24"/>
        </w:rPr>
        <w:t xml:space="preserve">. </w:t>
      </w:r>
      <w:r w:rsidRPr="00284B22">
        <w:rPr>
          <w:rFonts w:ascii="Arial" w:hAnsi="Arial" w:cs="Arial"/>
          <w:i/>
          <w:sz w:val="24"/>
          <w:szCs w:val="24"/>
        </w:rPr>
        <w:t>Apelação Cível número AC 2009217997 SE</w:t>
      </w:r>
      <w:r w:rsidRPr="00284B22">
        <w:rPr>
          <w:rFonts w:ascii="Arial" w:hAnsi="Arial" w:cs="Arial"/>
          <w:sz w:val="24"/>
          <w:szCs w:val="24"/>
        </w:rPr>
        <w:t>. TJSE – Relator: Desembargador OSÓRIO DE ARAÚJO RAMOS FILHO. 2ª Câmara Cível. Disponível em: &lt;http://tj-se.jusbrasil.com.br/jurisprudencia/18097835/apelacao-civel-ac-2009217997-se-tjse&gt;. Acessado em: 19 out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r w:rsidRPr="00284B22">
        <w:rPr>
          <w:rFonts w:ascii="Arial" w:hAnsi="Arial" w:cs="Arial"/>
          <w:sz w:val="24"/>
          <w:szCs w:val="24"/>
        </w:rPr>
        <w:t xml:space="preserve">TARTUCE, Flávio. </w:t>
      </w:r>
      <w:r w:rsidRPr="00284B22">
        <w:rPr>
          <w:rFonts w:ascii="Arial" w:hAnsi="Arial" w:cs="Arial"/>
          <w:i/>
          <w:sz w:val="24"/>
          <w:szCs w:val="24"/>
        </w:rPr>
        <w:t>Direito das sucessões</w:t>
      </w:r>
      <w:r w:rsidRPr="00284B22">
        <w:rPr>
          <w:rFonts w:ascii="Arial" w:hAnsi="Arial" w:cs="Arial"/>
          <w:sz w:val="24"/>
          <w:szCs w:val="24"/>
        </w:rPr>
        <w:t>. 7 ed. rev. atual e ampl.. Ed. Método. São Paulo,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Pr="00284B22" w:rsidRDefault="008A6133" w:rsidP="008A6133">
      <w:pPr>
        <w:pStyle w:val="Textodenotaderodap"/>
        <w:rPr>
          <w:rFonts w:ascii="Arial" w:hAnsi="Arial" w:cs="Arial"/>
          <w:sz w:val="24"/>
          <w:szCs w:val="24"/>
        </w:rPr>
      </w:pPr>
      <w:r w:rsidRPr="00284B22">
        <w:rPr>
          <w:rFonts w:ascii="Arial" w:hAnsi="Arial" w:cs="Arial"/>
          <w:sz w:val="24"/>
          <w:szCs w:val="24"/>
        </w:rPr>
        <w:t xml:space="preserve">VENOSA, Sílvio de Salvo. </w:t>
      </w:r>
      <w:r w:rsidRPr="00284B22">
        <w:rPr>
          <w:rFonts w:ascii="Arial" w:hAnsi="Arial" w:cs="Arial"/>
          <w:i/>
          <w:sz w:val="24"/>
          <w:szCs w:val="24"/>
        </w:rPr>
        <w:t>Direito civil: direito de família</w:t>
      </w:r>
      <w:r w:rsidRPr="00284B22">
        <w:rPr>
          <w:rFonts w:ascii="Arial" w:hAnsi="Arial" w:cs="Arial"/>
          <w:sz w:val="24"/>
          <w:szCs w:val="24"/>
        </w:rPr>
        <w:t>. 14 ed. São Paulo: Atlas, 2014.</w:t>
      </w:r>
    </w:p>
    <w:p w:rsidR="008A6133" w:rsidRPr="00284B22" w:rsidRDefault="008A6133" w:rsidP="008A6133">
      <w:pPr>
        <w:rPr>
          <w:rFonts w:ascii="Arial" w:hAnsi="Arial" w:cs="Arial"/>
          <w:sz w:val="24"/>
          <w:szCs w:val="24"/>
        </w:rPr>
      </w:pPr>
    </w:p>
    <w:p w:rsidR="008A6133" w:rsidRPr="00284B22" w:rsidRDefault="008A6133" w:rsidP="008A6133">
      <w:pPr>
        <w:rPr>
          <w:rFonts w:ascii="Arial" w:hAnsi="Arial" w:cs="Arial"/>
          <w:sz w:val="24"/>
          <w:szCs w:val="24"/>
        </w:rPr>
      </w:pPr>
    </w:p>
    <w:p w:rsidR="008A6133" w:rsidRDefault="008A6133" w:rsidP="007C5CF9">
      <w:pPr>
        <w:spacing w:line="360" w:lineRule="auto"/>
        <w:rPr>
          <w:rFonts w:ascii="Arial" w:hAnsi="Arial" w:cs="Arial"/>
          <w:sz w:val="24"/>
          <w:szCs w:val="24"/>
          <w:bdr w:val="none" w:sz="0" w:space="0" w:color="auto" w:frame="1"/>
          <w:shd w:val="clear" w:color="auto" w:fill="FFFFFF"/>
        </w:rPr>
      </w:pPr>
    </w:p>
    <w:sectPr w:rsidR="008A6133" w:rsidSect="00506D5C">
      <w:headerReference w:type="default" r:id="rId64"/>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EBA" w:rsidRDefault="00933EBA" w:rsidP="008D4FDF">
      <w:r>
        <w:separator/>
      </w:r>
    </w:p>
  </w:endnote>
  <w:endnote w:type="continuationSeparator" w:id="0">
    <w:p w:rsidR="00933EBA" w:rsidRDefault="00933EBA" w:rsidP="008D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EBA" w:rsidRDefault="00933EBA" w:rsidP="008D4FDF">
      <w:r>
        <w:separator/>
      </w:r>
    </w:p>
  </w:footnote>
  <w:footnote w:type="continuationSeparator" w:id="0">
    <w:p w:rsidR="00933EBA" w:rsidRDefault="00933EBA" w:rsidP="008D4FDF">
      <w:r>
        <w:continuationSeparator/>
      </w:r>
    </w:p>
  </w:footnote>
  <w:footnote w:id="1">
    <w:p w:rsidR="001602BB" w:rsidRPr="003922C0" w:rsidRDefault="001602BB" w:rsidP="005873FF">
      <w:pPr>
        <w:pStyle w:val="Textodenotaderodap"/>
        <w:rPr>
          <w:rFonts w:ascii="Arial" w:hAnsi="Arial" w:cs="Arial"/>
        </w:rPr>
      </w:pPr>
      <w:r w:rsidRPr="003922C0">
        <w:rPr>
          <w:rStyle w:val="Refdenotaderodap"/>
          <w:rFonts w:ascii="Arial" w:hAnsi="Arial" w:cs="Arial"/>
        </w:rPr>
        <w:footnoteRef/>
      </w:r>
      <w:r>
        <w:rPr>
          <w:rFonts w:ascii="Arial" w:hAnsi="Arial" w:cs="Arial"/>
        </w:rPr>
        <w:t xml:space="preserve"> </w:t>
      </w:r>
      <w:r w:rsidRPr="003922C0">
        <w:rPr>
          <w:rFonts w:ascii="Arial" w:hAnsi="Arial" w:cs="Arial"/>
        </w:rPr>
        <w:t>VENOSA, 2014, p. 02.</w:t>
      </w:r>
    </w:p>
  </w:footnote>
  <w:footnote w:id="2">
    <w:p w:rsidR="001602BB" w:rsidRPr="003922C0" w:rsidRDefault="001602BB" w:rsidP="005873FF">
      <w:pPr>
        <w:pStyle w:val="Textodenotaderodap"/>
      </w:pPr>
      <w:r w:rsidRPr="003922C0">
        <w:rPr>
          <w:rStyle w:val="Refdenotaderodap"/>
        </w:rPr>
        <w:footnoteRef/>
      </w:r>
      <w:r w:rsidRPr="003922C0">
        <w:rPr>
          <w:rFonts w:ascii="Arial" w:hAnsi="Arial" w:cs="Arial"/>
        </w:rPr>
        <w:t xml:space="preserve"> DIAS, 2006, p. 26.</w:t>
      </w:r>
    </w:p>
  </w:footnote>
  <w:footnote w:id="3">
    <w:p w:rsidR="001602BB" w:rsidRPr="003922C0" w:rsidRDefault="001602BB" w:rsidP="005873FF">
      <w:pPr>
        <w:pStyle w:val="Textodenotaderodap"/>
      </w:pPr>
      <w:r w:rsidRPr="003922C0">
        <w:rPr>
          <w:rStyle w:val="Refdenotaderodap"/>
        </w:rPr>
        <w:footnoteRef/>
      </w:r>
      <w:r>
        <w:rPr>
          <w:rFonts w:ascii="Arial" w:hAnsi="Arial" w:cs="Arial"/>
        </w:rPr>
        <w:t xml:space="preserve"> </w:t>
      </w:r>
      <w:r w:rsidRPr="003922C0">
        <w:rPr>
          <w:rFonts w:ascii="Arial" w:hAnsi="Arial" w:cs="Arial"/>
        </w:rPr>
        <w:t xml:space="preserve">Santos, </w:t>
      </w:r>
      <w:r>
        <w:rPr>
          <w:rFonts w:ascii="Arial" w:hAnsi="Arial" w:cs="Arial"/>
        </w:rPr>
        <w:t>2011.</w:t>
      </w:r>
    </w:p>
  </w:footnote>
  <w:footnote w:id="4">
    <w:p w:rsidR="001602BB" w:rsidRPr="003922C0" w:rsidRDefault="001602BB" w:rsidP="005873FF">
      <w:pPr>
        <w:pStyle w:val="Textodenotaderodap"/>
      </w:pPr>
      <w:r w:rsidRPr="003922C0">
        <w:rPr>
          <w:rStyle w:val="Refdenotaderodap"/>
        </w:rPr>
        <w:footnoteRef/>
      </w:r>
      <w:r>
        <w:rPr>
          <w:rFonts w:ascii="Arial" w:hAnsi="Arial" w:cs="Arial"/>
        </w:rPr>
        <w:t xml:space="preserve"> </w:t>
      </w:r>
      <w:r w:rsidRPr="003922C0">
        <w:rPr>
          <w:rFonts w:ascii="Arial" w:hAnsi="Arial" w:cs="Arial"/>
        </w:rPr>
        <w:t xml:space="preserve">Santos, </w:t>
      </w:r>
      <w:r>
        <w:rPr>
          <w:rFonts w:ascii="Arial" w:hAnsi="Arial" w:cs="Arial"/>
        </w:rPr>
        <w:t>2011.</w:t>
      </w:r>
    </w:p>
  </w:footnote>
  <w:footnote w:id="5">
    <w:p w:rsidR="001602BB" w:rsidRPr="004F07A8" w:rsidRDefault="001602BB">
      <w:pPr>
        <w:pStyle w:val="Textodenotaderodap"/>
      </w:pPr>
      <w:r w:rsidRPr="004F07A8">
        <w:rPr>
          <w:rStyle w:val="Refdenotaderodap"/>
        </w:rPr>
        <w:footnoteRef/>
      </w:r>
      <w:r>
        <w:rPr>
          <w:rFonts w:ascii="Arial" w:eastAsia="Times New Roman" w:hAnsi="Arial" w:cs="Arial"/>
          <w:lang w:eastAsia="pt-BR"/>
        </w:rPr>
        <w:t xml:space="preserve"> </w:t>
      </w:r>
      <w:r w:rsidRPr="004F07A8">
        <w:rPr>
          <w:rFonts w:ascii="Arial" w:eastAsia="Times New Roman" w:hAnsi="Arial" w:cs="Arial"/>
          <w:lang w:eastAsia="pt-BR"/>
        </w:rPr>
        <w:t>FILHO, 201</w:t>
      </w:r>
      <w:r>
        <w:rPr>
          <w:rFonts w:ascii="Arial" w:eastAsia="Times New Roman" w:hAnsi="Arial" w:cs="Arial"/>
          <w:lang w:eastAsia="pt-BR"/>
        </w:rPr>
        <w:t>3</w:t>
      </w:r>
      <w:r w:rsidRPr="004F07A8">
        <w:rPr>
          <w:rFonts w:ascii="Arial" w:eastAsia="Times New Roman" w:hAnsi="Arial" w:cs="Arial"/>
          <w:lang w:eastAsia="pt-BR"/>
        </w:rPr>
        <w:t>.</w:t>
      </w:r>
    </w:p>
  </w:footnote>
  <w:footnote w:id="6">
    <w:p w:rsidR="001602BB" w:rsidRPr="004F07A8" w:rsidRDefault="001602BB">
      <w:pPr>
        <w:pStyle w:val="Textodenotaderodap"/>
      </w:pPr>
      <w:r w:rsidRPr="004F07A8">
        <w:rPr>
          <w:rStyle w:val="Refdenotaderodap"/>
        </w:rPr>
        <w:footnoteRef/>
      </w:r>
      <w:r w:rsidRPr="004F07A8">
        <w:rPr>
          <w:rFonts w:ascii="Arial" w:hAnsi="Arial" w:cs="Arial"/>
        </w:rPr>
        <w:t xml:space="preserve"> DINIZ, 2006, p. 365.</w:t>
      </w:r>
    </w:p>
  </w:footnote>
  <w:footnote w:id="7">
    <w:p w:rsidR="001602BB" w:rsidRPr="004F07A8" w:rsidRDefault="001602BB">
      <w:pPr>
        <w:pStyle w:val="Textodenotaderodap"/>
      </w:pPr>
      <w:r w:rsidRPr="004F07A8">
        <w:rPr>
          <w:rStyle w:val="Refdenotaderodap"/>
        </w:rPr>
        <w:footnoteRef/>
      </w:r>
      <w:r>
        <w:rPr>
          <w:rFonts w:ascii="Arial" w:hAnsi="Arial" w:cs="Arial"/>
        </w:rPr>
        <w:t xml:space="preserve"> PEREIRA </w:t>
      </w:r>
      <w:r>
        <w:rPr>
          <w:rFonts w:ascii="Arial" w:hAnsi="Arial" w:cs="Arial"/>
          <w:i/>
        </w:rPr>
        <w:t xml:space="preserve">apud </w:t>
      </w:r>
      <w:r w:rsidRPr="004F07A8">
        <w:rPr>
          <w:rFonts w:ascii="Arial" w:hAnsi="Arial" w:cs="Arial"/>
        </w:rPr>
        <w:t>VENOSA, 2014, p. 445.</w:t>
      </w:r>
    </w:p>
  </w:footnote>
  <w:footnote w:id="8">
    <w:p w:rsidR="001602BB" w:rsidRPr="004F07A8" w:rsidRDefault="001602BB" w:rsidP="00D5766E">
      <w:pPr>
        <w:pStyle w:val="Textodenotaderodap"/>
      </w:pPr>
      <w:r w:rsidRPr="004F07A8">
        <w:rPr>
          <w:rStyle w:val="Refdenotaderodap"/>
          <w:rFonts w:ascii="Arial" w:hAnsi="Arial" w:cs="Arial"/>
        </w:rPr>
        <w:footnoteRef/>
      </w:r>
      <w:r>
        <w:rPr>
          <w:rFonts w:ascii="Arial" w:hAnsi="Arial" w:cs="Arial"/>
        </w:rPr>
        <w:t xml:space="preserve"> </w:t>
      </w:r>
      <w:r w:rsidRPr="004F07A8">
        <w:rPr>
          <w:rFonts w:ascii="Arial" w:hAnsi="Arial" w:cs="Arial"/>
        </w:rPr>
        <w:t>RODRIGUES,</w:t>
      </w:r>
      <w:r>
        <w:rPr>
          <w:rFonts w:ascii="Arial" w:hAnsi="Arial" w:cs="Arial"/>
        </w:rPr>
        <w:t xml:space="preserve"> </w:t>
      </w:r>
      <w:r w:rsidRPr="004F07A8">
        <w:rPr>
          <w:rFonts w:ascii="Arial" w:hAnsi="Arial" w:cs="Arial"/>
        </w:rPr>
        <w:t>2004, p. 256.</w:t>
      </w:r>
    </w:p>
  </w:footnote>
  <w:footnote w:id="9">
    <w:p w:rsidR="001602BB" w:rsidRPr="004F07A8" w:rsidRDefault="001602BB">
      <w:pPr>
        <w:pStyle w:val="Textodenotaderodap"/>
      </w:pPr>
      <w:r w:rsidRPr="004F07A8">
        <w:rPr>
          <w:rStyle w:val="Refdenotaderodap"/>
        </w:rPr>
        <w:footnoteRef/>
      </w:r>
      <w:r>
        <w:rPr>
          <w:rFonts w:ascii="Arial" w:hAnsi="Arial" w:cs="Arial"/>
        </w:rPr>
        <w:t xml:space="preserve"> </w:t>
      </w:r>
      <w:r w:rsidRPr="004F07A8">
        <w:rPr>
          <w:rFonts w:ascii="Arial" w:hAnsi="Arial" w:cs="Arial"/>
        </w:rPr>
        <w:t>VENOSA, Sílvio de Salvo, 2014, p. 39.</w:t>
      </w:r>
    </w:p>
  </w:footnote>
  <w:footnote w:id="10">
    <w:p w:rsidR="001602BB" w:rsidRPr="004F07A8" w:rsidRDefault="001602BB">
      <w:pPr>
        <w:pStyle w:val="Textodenotaderodap"/>
        <w:rPr>
          <w:i/>
        </w:rPr>
      </w:pPr>
      <w:r w:rsidRPr="004F07A8">
        <w:rPr>
          <w:rStyle w:val="Refdenotaderodap"/>
        </w:rPr>
        <w:footnoteRef/>
      </w:r>
      <w:r>
        <w:rPr>
          <w:rFonts w:ascii="Arial" w:hAnsi="Arial" w:cs="Arial"/>
          <w:i/>
        </w:rPr>
        <w:t xml:space="preserve"> Idem, ibidem</w:t>
      </w:r>
      <w:r w:rsidRPr="004F07A8">
        <w:rPr>
          <w:rFonts w:ascii="Arial" w:hAnsi="Arial" w:cs="Arial"/>
        </w:rPr>
        <w:t>, p. 47.</w:t>
      </w:r>
    </w:p>
  </w:footnote>
  <w:footnote w:id="11">
    <w:p w:rsidR="001602BB" w:rsidRPr="004F07A8" w:rsidRDefault="001602BB">
      <w:pPr>
        <w:pStyle w:val="Textodenotaderodap"/>
      </w:pPr>
      <w:r w:rsidRPr="004F07A8">
        <w:rPr>
          <w:rStyle w:val="Refdenotaderodap"/>
        </w:rPr>
        <w:footnoteRef/>
      </w:r>
      <w:r>
        <w:rPr>
          <w:rFonts w:ascii="Arial" w:hAnsi="Arial" w:cs="Arial"/>
        </w:rPr>
        <w:t xml:space="preserve"> </w:t>
      </w:r>
      <w:r w:rsidRPr="004F07A8">
        <w:rPr>
          <w:rFonts w:ascii="Arial" w:hAnsi="Arial" w:cs="Arial"/>
        </w:rPr>
        <w:t>VENOSA, 2014, p. 37.</w:t>
      </w:r>
    </w:p>
  </w:footnote>
  <w:footnote w:id="12">
    <w:p w:rsidR="001602BB" w:rsidRPr="004F07A8" w:rsidRDefault="001602BB">
      <w:pPr>
        <w:pStyle w:val="Textodenotaderodap"/>
      </w:pPr>
      <w:r w:rsidRPr="004F07A8">
        <w:rPr>
          <w:rStyle w:val="Refdenotaderodap"/>
        </w:rPr>
        <w:footnoteRef/>
      </w:r>
      <w:r>
        <w:rPr>
          <w:rFonts w:ascii="Arial" w:hAnsi="Arial" w:cs="Arial"/>
        </w:rPr>
        <w:t xml:space="preserve"> VENOSA</w:t>
      </w:r>
      <w:r w:rsidRPr="004F07A8">
        <w:rPr>
          <w:rFonts w:ascii="Arial" w:hAnsi="Arial" w:cs="Arial"/>
        </w:rPr>
        <w:t>,</w:t>
      </w:r>
      <w:r>
        <w:rPr>
          <w:rFonts w:ascii="Arial" w:hAnsi="Arial" w:cs="Arial"/>
        </w:rPr>
        <w:t xml:space="preserve"> 2014,</w:t>
      </w:r>
      <w:r w:rsidRPr="004F07A8">
        <w:rPr>
          <w:rFonts w:ascii="Arial" w:hAnsi="Arial" w:cs="Arial"/>
        </w:rPr>
        <w:t xml:space="preserve"> p. 41.</w:t>
      </w:r>
    </w:p>
  </w:footnote>
  <w:footnote w:id="13">
    <w:p w:rsidR="001602BB" w:rsidRPr="004F07A8" w:rsidRDefault="001602BB">
      <w:pPr>
        <w:pStyle w:val="Textodenotaderodap"/>
      </w:pPr>
      <w:r w:rsidRPr="004F07A8">
        <w:rPr>
          <w:rStyle w:val="Refdenotaderodap"/>
        </w:rPr>
        <w:footnoteRef/>
      </w:r>
      <w:r>
        <w:rPr>
          <w:rFonts w:ascii="Arial" w:hAnsi="Arial" w:cs="Arial"/>
        </w:rPr>
        <w:t xml:space="preserve"> </w:t>
      </w:r>
      <w:r w:rsidRPr="004F07A8">
        <w:rPr>
          <w:rFonts w:ascii="Arial" w:hAnsi="Arial" w:cs="Arial"/>
        </w:rPr>
        <w:t>VENOSA, 2014, p. 50.</w:t>
      </w:r>
    </w:p>
  </w:footnote>
  <w:footnote w:id="14">
    <w:p w:rsidR="001602BB" w:rsidRPr="004F07A8" w:rsidRDefault="001602BB">
      <w:pPr>
        <w:pStyle w:val="Textodenotaderodap"/>
      </w:pPr>
      <w:r w:rsidRPr="004F07A8">
        <w:rPr>
          <w:rStyle w:val="Refdenotaderodap"/>
        </w:rPr>
        <w:footnoteRef/>
      </w:r>
      <w:r>
        <w:rPr>
          <w:rFonts w:ascii="Arial" w:hAnsi="Arial" w:cs="Arial"/>
        </w:rPr>
        <w:t xml:space="preserve"> </w:t>
      </w:r>
      <w:r>
        <w:rPr>
          <w:rFonts w:ascii="Arial" w:hAnsi="Arial" w:cs="Arial"/>
          <w:i/>
        </w:rPr>
        <w:t>Idem, Ibidem</w:t>
      </w:r>
      <w:r w:rsidRPr="004F07A8">
        <w:rPr>
          <w:rFonts w:ascii="Arial" w:hAnsi="Arial" w:cs="Arial"/>
        </w:rPr>
        <w:t>, p. 39.</w:t>
      </w:r>
    </w:p>
  </w:footnote>
  <w:footnote w:id="15">
    <w:p w:rsidR="001602BB" w:rsidRPr="004F07A8" w:rsidRDefault="001602BB">
      <w:pPr>
        <w:pStyle w:val="Textodenotaderodap"/>
      </w:pPr>
      <w:r w:rsidRPr="004F07A8">
        <w:rPr>
          <w:rStyle w:val="Refdenotaderodap"/>
        </w:rPr>
        <w:footnoteRef/>
      </w:r>
      <w:r>
        <w:rPr>
          <w:rFonts w:ascii="Arial" w:hAnsi="Arial" w:cs="Arial"/>
        </w:rPr>
        <w:t xml:space="preserve"> </w:t>
      </w:r>
      <w:r w:rsidRPr="004F07A8">
        <w:rPr>
          <w:rFonts w:ascii="Arial" w:hAnsi="Arial" w:cs="Arial"/>
        </w:rPr>
        <w:t>DINIZ, 2014, p. 458.</w:t>
      </w:r>
    </w:p>
  </w:footnote>
  <w:footnote w:id="16">
    <w:p w:rsidR="001602BB" w:rsidRPr="004F07A8" w:rsidRDefault="001602BB">
      <w:pPr>
        <w:pStyle w:val="Textodenotaderodap"/>
      </w:pPr>
      <w:r w:rsidRPr="004F07A8">
        <w:rPr>
          <w:rStyle w:val="Refdenotaderodap"/>
        </w:rPr>
        <w:footnoteRef/>
      </w:r>
      <w:r>
        <w:rPr>
          <w:rFonts w:ascii="Arial" w:hAnsi="Arial" w:cs="Arial"/>
        </w:rPr>
        <w:t xml:space="preserve"> </w:t>
      </w:r>
      <w:r w:rsidRPr="004F07A8">
        <w:rPr>
          <w:rFonts w:ascii="Arial" w:hAnsi="Arial" w:cs="Arial"/>
        </w:rPr>
        <w:t>VENOSA, 2014, p. 457.</w:t>
      </w:r>
    </w:p>
  </w:footnote>
  <w:footnote w:id="17">
    <w:p w:rsidR="001602BB" w:rsidRPr="004F07A8" w:rsidRDefault="001602BB">
      <w:pPr>
        <w:pStyle w:val="Textodenotaderodap"/>
      </w:pPr>
      <w:r w:rsidRPr="004F07A8">
        <w:rPr>
          <w:rStyle w:val="Refdenotaderodap"/>
        </w:rPr>
        <w:footnoteRef/>
      </w:r>
      <w:r>
        <w:rPr>
          <w:rFonts w:ascii="Arial" w:hAnsi="Arial" w:cs="Arial"/>
        </w:rPr>
        <w:t xml:space="preserve"> </w:t>
      </w:r>
      <w:r w:rsidRPr="004F07A8">
        <w:rPr>
          <w:rFonts w:ascii="Arial" w:hAnsi="Arial" w:cs="Arial"/>
        </w:rPr>
        <w:t>DINIZ, 2014, p. 457-458.</w:t>
      </w:r>
    </w:p>
  </w:footnote>
  <w:footnote w:id="18">
    <w:p w:rsidR="001602BB" w:rsidRPr="004F07A8" w:rsidRDefault="001602BB">
      <w:pPr>
        <w:pStyle w:val="Textodenotaderodap"/>
      </w:pPr>
      <w:r w:rsidRPr="004F07A8">
        <w:rPr>
          <w:rStyle w:val="Refdenotaderodap"/>
        </w:rPr>
        <w:footnoteRef/>
      </w:r>
      <w:r>
        <w:rPr>
          <w:rFonts w:ascii="Arial" w:hAnsi="Arial" w:cs="Arial"/>
        </w:rPr>
        <w:t xml:space="preserve"> </w:t>
      </w:r>
      <w:r w:rsidRPr="004F07A8">
        <w:rPr>
          <w:rFonts w:ascii="Arial" w:hAnsi="Arial" w:cs="Arial"/>
        </w:rPr>
        <w:t>VENOSA, 2014, p. 452.</w:t>
      </w:r>
    </w:p>
  </w:footnote>
  <w:footnote w:id="19">
    <w:p w:rsidR="001602BB" w:rsidRPr="004F07A8" w:rsidRDefault="001602BB">
      <w:pPr>
        <w:pStyle w:val="Textodenotaderodap"/>
      </w:pPr>
      <w:r w:rsidRPr="004F07A8">
        <w:rPr>
          <w:rStyle w:val="Refdenotaderodap"/>
        </w:rPr>
        <w:footnoteRef/>
      </w:r>
      <w:r>
        <w:rPr>
          <w:rFonts w:ascii="Arial" w:hAnsi="Arial" w:cs="Arial"/>
        </w:rPr>
        <w:t xml:space="preserve"> </w:t>
      </w:r>
      <w:r w:rsidRPr="004F07A8">
        <w:rPr>
          <w:rFonts w:ascii="Arial" w:hAnsi="Arial" w:cs="Arial"/>
        </w:rPr>
        <w:t>DINIZ, 2014, p. 444-445.</w:t>
      </w:r>
    </w:p>
  </w:footnote>
  <w:footnote w:id="20">
    <w:p w:rsidR="001602BB" w:rsidRPr="004F07A8" w:rsidRDefault="001602BB">
      <w:pPr>
        <w:pStyle w:val="Textodenotaderodap"/>
      </w:pPr>
      <w:r w:rsidRPr="004F07A8">
        <w:rPr>
          <w:rStyle w:val="Refdenotaderodap"/>
        </w:rPr>
        <w:footnoteRef/>
      </w:r>
      <w:r>
        <w:rPr>
          <w:rFonts w:ascii="Arial" w:hAnsi="Arial" w:cs="Arial"/>
        </w:rPr>
        <w:t xml:space="preserve"> DINIZ</w:t>
      </w:r>
      <w:r w:rsidRPr="004F07A8">
        <w:rPr>
          <w:rFonts w:ascii="Arial" w:hAnsi="Arial" w:cs="Arial"/>
        </w:rPr>
        <w:t xml:space="preserve">, </w:t>
      </w:r>
      <w:r>
        <w:rPr>
          <w:rFonts w:ascii="Arial" w:hAnsi="Arial" w:cs="Arial"/>
        </w:rPr>
        <w:t xml:space="preserve">2014, </w:t>
      </w:r>
      <w:r w:rsidRPr="004F07A8">
        <w:rPr>
          <w:rFonts w:ascii="Arial" w:hAnsi="Arial" w:cs="Arial"/>
        </w:rPr>
        <w:t>p. 461.</w:t>
      </w:r>
    </w:p>
  </w:footnote>
  <w:footnote w:id="21">
    <w:p w:rsidR="001602BB" w:rsidRPr="004F07A8" w:rsidRDefault="001602BB">
      <w:pPr>
        <w:pStyle w:val="Textodenotaderodap"/>
        <w:rPr>
          <w:i/>
        </w:rPr>
      </w:pPr>
      <w:r w:rsidRPr="004F07A8">
        <w:rPr>
          <w:rStyle w:val="Refdenotaderodap"/>
        </w:rPr>
        <w:footnoteRef/>
      </w:r>
      <w:r>
        <w:rPr>
          <w:rFonts w:ascii="Arial" w:hAnsi="Arial" w:cs="Arial"/>
        </w:rPr>
        <w:t xml:space="preserve"> </w:t>
      </w:r>
      <w:r w:rsidRPr="004F07A8">
        <w:rPr>
          <w:rFonts w:ascii="Arial" w:hAnsi="Arial" w:cs="Arial"/>
        </w:rPr>
        <w:t>GONÇALVES, 2014, p. 634.</w:t>
      </w:r>
    </w:p>
  </w:footnote>
  <w:footnote w:id="22">
    <w:p w:rsidR="001602BB" w:rsidRPr="004F07A8" w:rsidRDefault="001602BB">
      <w:pPr>
        <w:pStyle w:val="Textodenotaderodap"/>
      </w:pPr>
      <w:r w:rsidRPr="004F07A8">
        <w:rPr>
          <w:rStyle w:val="Refdenotaderodap"/>
        </w:rPr>
        <w:footnoteRef/>
      </w:r>
      <w:r>
        <w:rPr>
          <w:rFonts w:ascii="Arial" w:hAnsi="Arial" w:cs="Arial"/>
        </w:rPr>
        <w:t xml:space="preserve"> </w:t>
      </w:r>
      <w:r w:rsidRPr="004F07A8">
        <w:rPr>
          <w:rFonts w:ascii="Arial" w:hAnsi="Arial" w:cs="Arial"/>
        </w:rPr>
        <w:t>RODRIGUES, 2004, p. 276-277.</w:t>
      </w:r>
    </w:p>
  </w:footnote>
  <w:footnote w:id="23">
    <w:p w:rsidR="001602BB" w:rsidRPr="004F07A8" w:rsidRDefault="001602BB">
      <w:pPr>
        <w:pStyle w:val="Textodenotaderodap"/>
      </w:pPr>
      <w:r w:rsidRPr="004F07A8">
        <w:rPr>
          <w:rStyle w:val="Refdenotaderodap"/>
        </w:rPr>
        <w:footnoteRef/>
      </w:r>
      <w:r>
        <w:rPr>
          <w:rFonts w:ascii="Arial" w:hAnsi="Arial" w:cs="Arial"/>
          <w:i/>
        </w:rPr>
        <w:t xml:space="preserve"> </w:t>
      </w:r>
      <w:r w:rsidRPr="004F07A8">
        <w:rPr>
          <w:rFonts w:ascii="Arial" w:hAnsi="Arial" w:cs="Arial"/>
          <w:i/>
        </w:rPr>
        <w:t>Idem</w:t>
      </w:r>
      <w:r>
        <w:rPr>
          <w:rFonts w:ascii="Arial" w:hAnsi="Arial" w:cs="Arial"/>
          <w:i/>
        </w:rPr>
        <w:t>, ibidem</w:t>
      </w:r>
      <w:r w:rsidRPr="004F07A8">
        <w:rPr>
          <w:rFonts w:ascii="Arial" w:hAnsi="Arial" w:cs="Arial"/>
        </w:rPr>
        <w:t>, p. 277.</w:t>
      </w:r>
    </w:p>
  </w:footnote>
  <w:footnote w:id="24">
    <w:p w:rsidR="001602BB" w:rsidRPr="004F07A8" w:rsidRDefault="001602BB">
      <w:pPr>
        <w:pStyle w:val="Textodenotaderodap"/>
      </w:pPr>
      <w:r w:rsidRPr="004F07A8">
        <w:rPr>
          <w:rStyle w:val="Refdenotaderodap"/>
        </w:rPr>
        <w:footnoteRef/>
      </w:r>
      <w:r>
        <w:rPr>
          <w:rFonts w:ascii="Arial" w:hAnsi="Arial" w:cs="Arial"/>
        </w:rPr>
        <w:t xml:space="preserve"> </w:t>
      </w:r>
      <w:r w:rsidRPr="004F07A8">
        <w:rPr>
          <w:rFonts w:ascii="Arial" w:hAnsi="Arial" w:cs="Arial"/>
        </w:rPr>
        <w:t>RODRIGUES, 2004, p. 277.</w:t>
      </w:r>
    </w:p>
  </w:footnote>
  <w:footnote w:id="25">
    <w:p w:rsidR="001602BB" w:rsidRPr="004F07A8" w:rsidRDefault="001602BB">
      <w:pPr>
        <w:pStyle w:val="Textodenotaderodap"/>
      </w:pPr>
      <w:r w:rsidRPr="004F07A8">
        <w:rPr>
          <w:rStyle w:val="Refdenotaderodap"/>
        </w:rPr>
        <w:footnoteRef/>
      </w:r>
      <w:r w:rsidRPr="004F07A8">
        <w:t xml:space="preserve"> </w:t>
      </w:r>
      <w:r w:rsidRPr="004F07A8">
        <w:rPr>
          <w:rFonts w:ascii="Arial" w:hAnsi="Arial" w:cs="Arial"/>
        </w:rPr>
        <w:t>VENOSA, 2014, p. 449.</w:t>
      </w:r>
    </w:p>
  </w:footnote>
  <w:footnote w:id="26">
    <w:p w:rsidR="001602BB" w:rsidRPr="004F07A8" w:rsidRDefault="001602BB">
      <w:pPr>
        <w:pStyle w:val="Textodenotaderodap"/>
      </w:pPr>
      <w:r w:rsidRPr="004F07A8">
        <w:rPr>
          <w:rStyle w:val="Refdenotaderodap"/>
        </w:rPr>
        <w:footnoteRef/>
      </w:r>
      <w:r w:rsidRPr="004F07A8">
        <w:t xml:space="preserve"> </w:t>
      </w:r>
      <w:r w:rsidRPr="004F07A8">
        <w:rPr>
          <w:rFonts w:ascii="Arial" w:hAnsi="Arial" w:cs="Arial"/>
        </w:rPr>
        <w:t>VENOSA, 2014, p. 450.</w:t>
      </w:r>
    </w:p>
  </w:footnote>
  <w:footnote w:id="27">
    <w:p w:rsidR="001602BB" w:rsidRPr="004F07A8" w:rsidRDefault="001602BB">
      <w:pPr>
        <w:pStyle w:val="Textodenotaderodap"/>
      </w:pPr>
      <w:r w:rsidRPr="004F07A8">
        <w:rPr>
          <w:rStyle w:val="Refdenotaderodap"/>
        </w:rPr>
        <w:footnoteRef/>
      </w:r>
      <w:r w:rsidRPr="004F07A8">
        <w:t xml:space="preserve"> </w:t>
      </w:r>
      <w:r w:rsidRPr="004F07A8">
        <w:rPr>
          <w:rFonts w:ascii="Arial" w:hAnsi="Arial" w:cs="Arial"/>
        </w:rPr>
        <w:t>DINIZ, 2014, p. 462.</w:t>
      </w:r>
    </w:p>
  </w:footnote>
  <w:footnote w:id="28">
    <w:p w:rsidR="001602BB" w:rsidRPr="004F07A8" w:rsidRDefault="001602BB">
      <w:pPr>
        <w:pStyle w:val="Textodenotaderodap"/>
      </w:pPr>
      <w:r w:rsidRPr="004F07A8">
        <w:rPr>
          <w:rStyle w:val="Refdenotaderodap"/>
        </w:rPr>
        <w:footnoteRef/>
      </w:r>
      <w:r w:rsidRPr="004F07A8">
        <w:t xml:space="preserve"> </w:t>
      </w:r>
      <w:r w:rsidRPr="004F07A8">
        <w:rPr>
          <w:rFonts w:ascii="Arial" w:hAnsi="Arial" w:cs="Arial"/>
        </w:rPr>
        <w:t>GONÇALVES,</w:t>
      </w:r>
      <w:r>
        <w:rPr>
          <w:rFonts w:ascii="Arial" w:hAnsi="Arial" w:cs="Arial"/>
        </w:rPr>
        <w:t xml:space="preserve"> </w:t>
      </w:r>
      <w:r w:rsidRPr="004F07A8">
        <w:rPr>
          <w:rFonts w:ascii="Arial" w:hAnsi="Arial" w:cs="Arial"/>
        </w:rPr>
        <w:t>2014, p. 644.</w:t>
      </w:r>
    </w:p>
  </w:footnote>
  <w:footnote w:id="29">
    <w:p w:rsidR="001602BB" w:rsidRPr="00474A77" w:rsidRDefault="001602BB">
      <w:pPr>
        <w:pStyle w:val="Textodenotaderodap"/>
        <w:rPr>
          <w:rFonts w:ascii="Arial" w:hAnsi="Arial" w:cs="Arial"/>
        </w:rPr>
      </w:pPr>
      <w:r>
        <w:rPr>
          <w:rStyle w:val="Refdenotaderodap"/>
        </w:rPr>
        <w:footnoteRef/>
      </w:r>
      <w:r w:rsidRPr="00474A77">
        <w:rPr>
          <w:rFonts w:ascii="Arial" w:hAnsi="Arial" w:cs="Arial"/>
        </w:rPr>
        <w:t xml:space="preserve"> </w:t>
      </w:r>
      <w:r>
        <w:rPr>
          <w:rFonts w:ascii="Arial" w:hAnsi="Arial" w:cs="Arial"/>
        </w:rPr>
        <w:t>DINIZ, 2006, p. 144-145.</w:t>
      </w:r>
    </w:p>
  </w:footnote>
  <w:footnote w:id="30">
    <w:p w:rsidR="001602BB" w:rsidRPr="0061127B" w:rsidRDefault="001602BB">
      <w:pPr>
        <w:pStyle w:val="Textodenotaderodap"/>
      </w:pPr>
      <w:r w:rsidRPr="008F745B">
        <w:rPr>
          <w:rStyle w:val="Refdenotaderodap"/>
          <w:rFonts w:ascii="Arial" w:hAnsi="Arial" w:cs="Arial"/>
        </w:rPr>
        <w:footnoteRef/>
      </w:r>
      <w:r>
        <w:rPr>
          <w:rFonts w:ascii="Arial" w:hAnsi="Arial" w:cs="Arial"/>
        </w:rPr>
        <w:t xml:space="preserve"> </w:t>
      </w:r>
      <w:r w:rsidRPr="0061127B">
        <w:rPr>
          <w:rFonts w:ascii="Arial" w:hAnsi="Arial" w:cs="Arial"/>
          <w:shd w:val="clear" w:color="auto" w:fill="FFFFFF"/>
        </w:rPr>
        <w:t>SILVA, 201</w:t>
      </w:r>
      <w:r>
        <w:rPr>
          <w:rFonts w:ascii="Arial" w:hAnsi="Arial" w:cs="Arial"/>
          <w:shd w:val="clear" w:color="auto" w:fill="FFFFFF"/>
        </w:rPr>
        <w:t>3</w:t>
      </w:r>
      <w:r w:rsidRPr="0061127B">
        <w:rPr>
          <w:rFonts w:ascii="Arial" w:hAnsi="Arial" w:cs="Arial"/>
          <w:shd w:val="clear" w:color="auto" w:fill="FFFFFF"/>
        </w:rPr>
        <w:t>.</w:t>
      </w:r>
    </w:p>
  </w:footnote>
  <w:footnote w:id="31">
    <w:p w:rsidR="001602BB" w:rsidRPr="00D21EB5" w:rsidRDefault="001602BB">
      <w:pPr>
        <w:pStyle w:val="Textodenotaderodap"/>
      </w:pPr>
      <w:r>
        <w:rPr>
          <w:rStyle w:val="Refdenotaderodap"/>
        </w:rPr>
        <w:footnoteRef/>
      </w:r>
      <w:r>
        <w:t xml:space="preserve"> </w:t>
      </w:r>
      <w:r w:rsidRPr="006153E0">
        <w:rPr>
          <w:rFonts w:ascii="Arial" w:hAnsi="Arial" w:cs="Arial"/>
        </w:rPr>
        <w:t xml:space="preserve">GONÇALVES, </w:t>
      </w:r>
      <w:r>
        <w:rPr>
          <w:rFonts w:ascii="Arial" w:hAnsi="Arial" w:cs="Arial"/>
        </w:rPr>
        <w:t>2014</w:t>
      </w:r>
      <w:r w:rsidRPr="006153E0">
        <w:rPr>
          <w:rFonts w:ascii="Arial" w:hAnsi="Arial" w:cs="Arial"/>
        </w:rPr>
        <w:t>, p. 161.</w:t>
      </w:r>
    </w:p>
  </w:footnote>
  <w:footnote w:id="32">
    <w:p w:rsidR="001602BB" w:rsidRPr="00BB188A" w:rsidRDefault="001602BB">
      <w:pPr>
        <w:pStyle w:val="Textodenotaderodap"/>
      </w:pPr>
      <w:r>
        <w:rPr>
          <w:rStyle w:val="Refdenotaderodap"/>
        </w:rPr>
        <w:footnoteRef/>
      </w:r>
      <w:r>
        <w:t xml:space="preserve"> </w:t>
      </w:r>
      <w:r w:rsidRPr="00BB188A">
        <w:rPr>
          <w:rFonts w:ascii="Arial" w:hAnsi="Arial" w:cs="Arial"/>
        </w:rPr>
        <w:t xml:space="preserve">VENOSA, </w:t>
      </w:r>
      <w:r>
        <w:rPr>
          <w:rFonts w:ascii="Arial" w:hAnsi="Arial" w:cs="Arial"/>
        </w:rPr>
        <w:t>2014</w:t>
      </w:r>
      <w:r w:rsidRPr="00BB188A">
        <w:rPr>
          <w:rFonts w:ascii="Arial" w:hAnsi="Arial" w:cs="Arial"/>
        </w:rPr>
        <w:t>, p. 156-157.</w:t>
      </w:r>
    </w:p>
  </w:footnote>
  <w:footnote w:id="33">
    <w:p w:rsidR="001602BB" w:rsidRPr="00CA01DE" w:rsidRDefault="001602BB">
      <w:pPr>
        <w:pStyle w:val="Textodenotaderodap"/>
        <w:rPr>
          <w:lang w:val="en-US"/>
        </w:rPr>
      </w:pPr>
      <w:r>
        <w:rPr>
          <w:rStyle w:val="Refdenotaderodap"/>
        </w:rPr>
        <w:footnoteRef/>
      </w:r>
      <w:r w:rsidRPr="00CA01DE">
        <w:rPr>
          <w:rFonts w:ascii="Arial" w:hAnsi="Arial" w:cs="Arial"/>
          <w:lang w:val="en-US"/>
        </w:rPr>
        <w:t xml:space="preserve"> CAHALI; HIRONAKA, 2014, p. 211-212.</w:t>
      </w:r>
    </w:p>
  </w:footnote>
  <w:footnote w:id="34">
    <w:p w:rsidR="001602BB" w:rsidRPr="00CA01DE" w:rsidRDefault="001602BB">
      <w:pPr>
        <w:pStyle w:val="Textodenotaderodap"/>
        <w:rPr>
          <w:lang w:val="en-US"/>
        </w:rPr>
      </w:pPr>
      <w:r>
        <w:rPr>
          <w:rStyle w:val="Refdenotaderodap"/>
        </w:rPr>
        <w:footnoteRef/>
      </w:r>
      <w:r w:rsidRPr="00CA01DE">
        <w:rPr>
          <w:rFonts w:ascii="Arial" w:hAnsi="Arial" w:cs="Arial"/>
          <w:lang w:val="en-US"/>
        </w:rPr>
        <w:t xml:space="preserve"> GONÇALVES, 2014, p. 161.</w:t>
      </w:r>
    </w:p>
  </w:footnote>
  <w:footnote w:id="35">
    <w:p w:rsidR="001602BB" w:rsidRPr="003225B9" w:rsidRDefault="001602BB">
      <w:pPr>
        <w:pStyle w:val="Textodenotaderodap"/>
      </w:pPr>
      <w:r>
        <w:rPr>
          <w:rStyle w:val="Refdenotaderodap"/>
        </w:rPr>
        <w:footnoteRef/>
      </w:r>
      <w:r>
        <w:t xml:space="preserve"> </w:t>
      </w:r>
      <w:r w:rsidRPr="003225B9">
        <w:rPr>
          <w:rFonts w:ascii="Arial" w:hAnsi="Arial" w:cs="Arial"/>
        </w:rPr>
        <w:t xml:space="preserve">CAHALI; HIRONAKA, </w:t>
      </w:r>
      <w:r>
        <w:rPr>
          <w:rFonts w:ascii="Arial" w:hAnsi="Arial" w:cs="Arial"/>
        </w:rPr>
        <w:t>2014</w:t>
      </w:r>
      <w:r w:rsidRPr="003225B9">
        <w:rPr>
          <w:rFonts w:ascii="Arial" w:hAnsi="Arial" w:cs="Arial"/>
        </w:rPr>
        <w:t xml:space="preserve">, p. </w:t>
      </w:r>
      <w:r>
        <w:rPr>
          <w:rFonts w:ascii="Arial" w:hAnsi="Arial" w:cs="Arial"/>
        </w:rPr>
        <w:t>214-215.</w:t>
      </w:r>
    </w:p>
  </w:footnote>
  <w:footnote w:id="36">
    <w:p w:rsidR="001602BB" w:rsidRPr="00F55AC3" w:rsidRDefault="001602BB">
      <w:pPr>
        <w:pStyle w:val="Textodenotaderodap"/>
      </w:pPr>
      <w:r>
        <w:rPr>
          <w:rStyle w:val="Refdenotaderodap"/>
        </w:rPr>
        <w:footnoteRef/>
      </w:r>
      <w:r>
        <w:t xml:space="preserve"> </w:t>
      </w:r>
      <w:r w:rsidRPr="00EE7790">
        <w:rPr>
          <w:rFonts w:ascii="Arial" w:hAnsi="Arial" w:cs="Arial"/>
        </w:rPr>
        <w:t>JORNADAS DE DIREITO CIVIL I, I</w:t>
      </w:r>
      <w:r>
        <w:rPr>
          <w:rFonts w:ascii="Arial" w:hAnsi="Arial" w:cs="Arial"/>
        </w:rPr>
        <w:t>II, IV e V. Brasília, 2012, p. 2</w:t>
      </w:r>
      <w:r w:rsidRPr="00EE7790">
        <w:rPr>
          <w:rFonts w:ascii="Arial" w:hAnsi="Arial" w:cs="Arial"/>
        </w:rPr>
        <w:t>8.</w:t>
      </w:r>
    </w:p>
  </w:footnote>
  <w:footnote w:id="37">
    <w:p w:rsidR="001602BB" w:rsidRPr="00224800" w:rsidRDefault="001602BB">
      <w:pPr>
        <w:pStyle w:val="Textodenotaderodap"/>
      </w:pPr>
      <w:r>
        <w:rPr>
          <w:rStyle w:val="Refdenotaderodap"/>
        </w:rPr>
        <w:footnoteRef/>
      </w:r>
      <w:r>
        <w:rPr>
          <w:rFonts w:ascii="Arial" w:hAnsi="Arial" w:cs="Arial"/>
        </w:rPr>
        <w:t xml:space="preserve"> GONÇALVES, p. 32.</w:t>
      </w:r>
    </w:p>
  </w:footnote>
  <w:footnote w:id="38">
    <w:p w:rsidR="001602BB" w:rsidRPr="007C3855" w:rsidRDefault="001602BB">
      <w:pPr>
        <w:pStyle w:val="Textodenotaderodap"/>
      </w:pPr>
      <w:r>
        <w:rPr>
          <w:rStyle w:val="Refdenotaderodap"/>
        </w:rPr>
        <w:footnoteRef/>
      </w:r>
      <w:r>
        <w:t xml:space="preserve"> </w:t>
      </w:r>
      <w:r w:rsidRPr="007C3855">
        <w:rPr>
          <w:rFonts w:ascii="Arial" w:hAnsi="Arial" w:cs="Arial"/>
        </w:rPr>
        <w:t>VENOSA</w:t>
      </w:r>
      <w:r>
        <w:rPr>
          <w:rFonts w:ascii="Arial" w:hAnsi="Arial" w:cs="Arial"/>
        </w:rPr>
        <w:t>, 2014, p. 159.</w:t>
      </w:r>
    </w:p>
  </w:footnote>
  <w:footnote w:id="39">
    <w:p w:rsidR="001602BB" w:rsidRPr="00870941" w:rsidRDefault="001602BB">
      <w:pPr>
        <w:pStyle w:val="Textodenotaderodap"/>
      </w:pPr>
      <w:r>
        <w:rPr>
          <w:rStyle w:val="Refdenotaderodap"/>
        </w:rPr>
        <w:footnoteRef/>
      </w:r>
      <w:r>
        <w:t xml:space="preserve"> </w:t>
      </w:r>
      <w:r w:rsidRPr="00311C66">
        <w:rPr>
          <w:rFonts w:ascii="Arial" w:hAnsi="Arial" w:cs="Arial"/>
          <w:i/>
        </w:rPr>
        <w:t>Idem, ibidem</w:t>
      </w:r>
      <w:r>
        <w:rPr>
          <w:rFonts w:ascii="Arial" w:hAnsi="Arial" w:cs="Arial"/>
        </w:rPr>
        <w:t>, p. 140.</w:t>
      </w:r>
    </w:p>
  </w:footnote>
  <w:footnote w:id="40">
    <w:p w:rsidR="001602BB" w:rsidRPr="00811F8E" w:rsidRDefault="001602BB">
      <w:pPr>
        <w:pStyle w:val="Textodenotaderodap"/>
        <w:rPr>
          <w:rFonts w:ascii="Arial" w:hAnsi="Arial" w:cs="Arial"/>
        </w:rPr>
      </w:pPr>
      <w:r w:rsidRPr="00811F8E">
        <w:rPr>
          <w:rStyle w:val="Refdenotaderodap"/>
          <w:rFonts w:ascii="Arial" w:hAnsi="Arial" w:cs="Arial"/>
        </w:rPr>
        <w:footnoteRef/>
      </w:r>
      <w:r w:rsidRPr="00811F8E">
        <w:rPr>
          <w:rFonts w:ascii="Arial" w:hAnsi="Arial" w:cs="Arial"/>
        </w:rPr>
        <w:t xml:space="preserve"> </w:t>
      </w:r>
      <w:r>
        <w:rPr>
          <w:rFonts w:ascii="Arial" w:hAnsi="Arial" w:cs="Arial"/>
          <w:i/>
        </w:rPr>
        <w:t>Idem, ibidem</w:t>
      </w:r>
      <w:r w:rsidRPr="00811F8E">
        <w:rPr>
          <w:rFonts w:ascii="Arial" w:hAnsi="Arial" w:cs="Arial"/>
        </w:rPr>
        <w:t>, p. 150.</w:t>
      </w:r>
    </w:p>
  </w:footnote>
  <w:footnote w:id="41">
    <w:p w:rsidR="001602BB" w:rsidRPr="0093791E" w:rsidRDefault="001602BB">
      <w:pPr>
        <w:pStyle w:val="Textodenotaderodap"/>
      </w:pPr>
      <w:r>
        <w:rPr>
          <w:rStyle w:val="Refdenotaderodap"/>
        </w:rPr>
        <w:footnoteRef/>
      </w:r>
      <w:r>
        <w:t xml:space="preserve"> </w:t>
      </w:r>
      <w:r w:rsidRPr="00870941">
        <w:rPr>
          <w:rFonts w:ascii="Arial" w:hAnsi="Arial" w:cs="Arial"/>
        </w:rPr>
        <w:t xml:space="preserve">VENOSA, </w:t>
      </w:r>
      <w:r>
        <w:rPr>
          <w:rFonts w:ascii="Arial" w:hAnsi="Arial" w:cs="Arial"/>
        </w:rPr>
        <w:t>2014, p. 141.</w:t>
      </w:r>
    </w:p>
  </w:footnote>
  <w:footnote w:id="42">
    <w:p w:rsidR="001602BB" w:rsidRPr="00D063B3" w:rsidRDefault="001602BB">
      <w:pPr>
        <w:pStyle w:val="Textodenotaderodap"/>
      </w:pPr>
      <w:r>
        <w:rPr>
          <w:rStyle w:val="Refdenotaderodap"/>
        </w:rPr>
        <w:footnoteRef/>
      </w:r>
      <w:r>
        <w:t xml:space="preserve"> </w:t>
      </w:r>
      <w:r w:rsidRPr="00940FB0">
        <w:rPr>
          <w:rFonts w:ascii="Arial" w:hAnsi="Arial" w:cs="Arial"/>
        </w:rPr>
        <w:t>LINDB - Lei de</w:t>
      </w:r>
      <w:r w:rsidRPr="00AB6EA8">
        <w:rPr>
          <w:rFonts w:ascii="Arial" w:hAnsi="Arial" w:cs="Arial"/>
        </w:rPr>
        <w:t xml:space="preserve"> Introdução</w:t>
      </w:r>
      <w:r>
        <w:rPr>
          <w:rFonts w:ascii="Arial" w:hAnsi="Arial" w:cs="Arial"/>
        </w:rPr>
        <w:t xml:space="preserve"> à</w:t>
      </w:r>
      <w:r w:rsidRPr="00AB6EA8">
        <w:rPr>
          <w:rFonts w:ascii="Arial" w:hAnsi="Arial" w:cs="Arial"/>
        </w:rPr>
        <w:t>s Normas de Direito Brasileiro</w:t>
      </w:r>
      <w:r>
        <w:rPr>
          <w:rFonts w:ascii="Arial" w:hAnsi="Arial" w:cs="Arial"/>
        </w:rPr>
        <w:t>.</w:t>
      </w:r>
    </w:p>
  </w:footnote>
  <w:footnote w:id="43">
    <w:p w:rsidR="001602BB" w:rsidRPr="00AF5363" w:rsidRDefault="001602BB">
      <w:pPr>
        <w:pStyle w:val="Textodenotaderodap"/>
        <w:rPr>
          <w:lang w:val="en-US"/>
        </w:rPr>
      </w:pPr>
      <w:r>
        <w:rPr>
          <w:rStyle w:val="Refdenotaderodap"/>
        </w:rPr>
        <w:footnoteRef/>
      </w:r>
      <w:r w:rsidRPr="00AF5363">
        <w:rPr>
          <w:lang w:val="en-US"/>
        </w:rPr>
        <w:t xml:space="preserve"> </w:t>
      </w:r>
      <w:r w:rsidRPr="00AF5363">
        <w:rPr>
          <w:rFonts w:ascii="Arial" w:hAnsi="Arial" w:cs="Arial"/>
          <w:lang w:val="en-US"/>
        </w:rPr>
        <w:t>DINIZ, 2014, p. 162.</w:t>
      </w:r>
    </w:p>
  </w:footnote>
  <w:footnote w:id="44">
    <w:p w:rsidR="001602BB" w:rsidRPr="00AF5363" w:rsidRDefault="001602BB">
      <w:pPr>
        <w:pStyle w:val="Textodenotaderodap"/>
        <w:rPr>
          <w:lang w:val="en-US"/>
        </w:rPr>
      </w:pPr>
      <w:r>
        <w:rPr>
          <w:rStyle w:val="Refdenotaderodap"/>
        </w:rPr>
        <w:footnoteRef/>
      </w:r>
      <w:r w:rsidRPr="00AF5363">
        <w:rPr>
          <w:lang w:val="en-US"/>
        </w:rPr>
        <w:t xml:space="preserve"> </w:t>
      </w:r>
      <w:r w:rsidRPr="00AF5363">
        <w:rPr>
          <w:rFonts w:ascii="Arial" w:hAnsi="Arial" w:cs="Arial"/>
          <w:lang w:val="en-US"/>
        </w:rPr>
        <w:t>TARTUCE, 2014, p. 230.</w:t>
      </w:r>
    </w:p>
  </w:footnote>
  <w:footnote w:id="45">
    <w:p w:rsidR="001602BB" w:rsidRPr="00AF5363" w:rsidRDefault="001602BB">
      <w:pPr>
        <w:pStyle w:val="Textodenotaderodap"/>
        <w:rPr>
          <w:lang w:val="en-US"/>
        </w:rPr>
      </w:pPr>
      <w:r>
        <w:rPr>
          <w:rStyle w:val="Refdenotaderodap"/>
        </w:rPr>
        <w:footnoteRef/>
      </w:r>
      <w:r w:rsidRPr="00AF5363">
        <w:rPr>
          <w:lang w:val="en-US"/>
        </w:rPr>
        <w:t xml:space="preserve"> </w:t>
      </w:r>
      <w:r w:rsidRPr="00AF5363">
        <w:rPr>
          <w:rFonts w:ascii="Arial" w:hAnsi="Arial" w:cs="Arial"/>
          <w:lang w:val="en-US"/>
        </w:rPr>
        <w:t>TARTUCE, 2014, p. 229.</w:t>
      </w:r>
    </w:p>
  </w:footnote>
  <w:footnote w:id="46">
    <w:p w:rsidR="001602BB" w:rsidRPr="007D3C47" w:rsidRDefault="001602BB">
      <w:pPr>
        <w:pStyle w:val="Textodenotaderodap"/>
      </w:pPr>
      <w:r>
        <w:rPr>
          <w:rStyle w:val="Refdenotaderodap"/>
        </w:rPr>
        <w:footnoteRef/>
      </w:r>
      <w:r>
        <w:rPr>
          <w:rFonts w:ascii="Arial" w:hAnsi="Arial" w:cs="Arial"/>
          <w:i/>
        </w:rPr>
        <w:t xml:space="preserve"> </w:t>
      </w:r>
      <w:r w:rsidRPr="005D6800">
        <w:rPr>
          <w:rFonts w:ascii="Arial" w:hAnsi="Arial" w:cs="Arial"/>
          <w:i/>
        </w:rPr>
        <w:t>Idem</w:t>
      </w:r>
      <w:r>
        <w:rPr>
          <w:rFonts w:ascii="Arial" w:hAnsi="Arial" w:cs="Arial"/>
          <w:i/>
        </w:rPr>
        <w:t>, ibidem</w:t>
      </w:r>
      <w:r w:rsidRPr="005D6800">
        <w:rPr>
          <w:rFonts w:ascii="Arial" w:hAnsi="Arial" w:cs="Arial"/>
        </w:rPr>
        <w:t>,</w:t>
      </w:r>
      <w:r>
        <w:rPr>
          <w:rFonts w:ascii="Arial" w:hAnsi="Arial" w:cs="Arial"/>
        </w:rPr>
        <w:t xml:space="preserve"> p. 229</w:t>
      </w:r>
      <w:r w:rsidRPr="00F35FE8">
        <w:rPr>
          <w:rFonts w:ascii="Arial" w:hAnsi="Arial" w:cs="Arial"/>
        </w:rPr>
        <w:t>.</w:t>
      </w:r>
    </w:p>
  </w:footnote>
  <w:footnote w:id="47">
    <w:p w:rsidR="001602BB" w:rsidRPr="00E91106" w:rsidRDefault="001602BB">
      <w:pPr>
        <w:pStyle w:val="Textodenotaderodap"/>
      </w:pPr>
      <w:r>
        <w:rPr>
          <w:rStyle w:val="Refdenotaderodap"/>
        </w:rPr>
        <w:footnoteRef/>
      </w:r>
      <w:r>
        <w:t xml:space="preserve"> </w:t>
      </w:r>
      <w:r w:rsidRPr="005D6800">
        <w:rPr>
          <w:rFonts w:ascii="Arial" w:hAnsi="Arial" w:cs="Arial"/>
          <w:i/>
        </w:rPr>
        <w:t>Idem</w:t>
      </w:r>
      <w:r>
        <w:rPr>
          <w:rFonts w:ascii="Arial" w:hAnsi="Arial" w:cs="Arial"/>
          <w:i/>
        </w:rPr>
        <w:t>, ibidem</w:t>
      </w:r>
      <w:r w:rsidRPr="00CF4852">
        <w:rPr>
          <w:rFonts w:ascii="Arial" w:hAnsi="Arial" w:cs="Arial"/>
        </w:rPr>
        <w:t xml:space="preserve">, p. </w:t>
      </w:r>
      <w:r>
        <w:rPr>
          <w:rFonts w:ascii="Arial" w:hAnsi="Arial" w:cs="Arial"/>
        </w:rPr>
        <w:t>234</w:t>
      </w:r>
      <w:r w:rsidRPr="00F35FE8">
        <w:rPr>
          <w:rFonts w:ascii="Arial" w:hAnsi="Arial" w:cs="Arial"/>
        </w:rPr>
        <w:t>.</w:t>
      </w:r>
    </w:p>
  </w:footnote>
  <w:footnote w:id="48">
    <w:p w:rsidR="001602BB" w:rsidRPr="007D1056" w:rsidRDefault="001602BB">
      <w:pPr>
        <w:pStyle w:val="Textodenotaderodap"/>
      </w:pPr>
      <w:r>
        <w:rPr>
          <w:rStyle w:val="Refdenotaderodap"/>
        </w:rPr>
        <w:footnoteRef/>
      </w:r>
      <w:r w:rsidRPr="000E16C4">
        <w:rPr>
          <w:rFonts w:ascii="Arial" w:hAnsi="Arial" w:cs="Arial"/>
        </w:rPr>
        <w:t xml:space="preserve"> </w:t>
      </w:r>
      <w:r w:rsidRPr="00CF4852">
        <w:rPr>
          <w:rFonts w:ascii="Arial" w:hAnsi="Arial" w:cs="Arial"/>
        </w:rPr>
        <w:t xml:space="preserve">TARTUCE, 2014, p. </w:t>
      </w:r>
      <w:r w:rsidRPr="000E16C4">
        <w:rPr>
          <w:rFonts w:ascii="Arial" w:hAnsi="Arial" w:cs="Arial"/>
        </w:rPr>
        <w:t>231.</w:t>
      </w:r>
    </w:p>
  </w:footnote>
  <w:footnote w:id="49">
    <w:p w:rsidR="001602BB" w:rsidRPr="00730DB1" w:rsidRDefault="001602BB">
      <w:pPr>
        <w:pStyle w:val="Textodenotaderodap"/>
      </w:pPr>
      <w:r>
        <w:rPr>
          <w:rStyle w:val="Refdenotaderodap"/>
        </w:rPr>
        <w:footnoteRef/>
      </w:r>
      <w:r>
        <w:t xml:space="preserve"> </w:t>
      </w:r>
      <w:r>
        <w:rPr>
          <w:rFonts w:ascii="Arial" w:hAnsi="Arial" w:cs="Arial"/>
        </w:rPr>
        <w:t>TARTUCE,</w:t>
      </w:r>
      <w:r w:rsidRPr="00F35FE8">
        <w:rPr>
          <w:rFonts w:ascii="Arial" w:hAnsi="Arial" w:cs="Arial"/>
        </w:rPr>
        <w:t xml:space="preserve"> 2014</w:t>
      </w:r>
      <w:r>
        <w:rPr>
          <w:rFonts w:ascii="Arial" w:hAnsi="Arial" w:cs="Arial"/>
        </w:rPr>
        <w:t>, p. 235</w:t>
      </w:r>
      <w:r w:rsidRPr="00F35FE8">
        <w:rPr>
          <w:rFonts w:ascii="Arial" w:hAnsi="Arial" w:cs="Arial"/>
        </w:rPr>
        <w:t>.</w:t>
      </w:r>
    </w:p>
  </w:footnote>
  <w:footnote w:id="50">
    <w:p w:rsidR="001602BB" w:rsidRPr="002F7E54" w:rsidRDefault="001602BB">
      <w:pPr>
        <w:pStyle w:val="Textodenotaderodap"/>
      </w:pPr>
      <w:r>
        <w:rPr>
          <w:rStyle w:val="Refdenotaderodap"/>
        </w:rPr>
        <w:footnoteRef/>
      </w:r>
      <w:r w:rsidRPr="006D3841">
        <w:rPr>
          <w:rFonts w:ascii="Arial" w:hAnsi="Arial" w:cs="Arial"/>
        </w:rPr>
        <w:t xml:space="preserve"> </w:t>
      </w:r>
      <w:r>
        <w:rPr>
          <w:rFonts w:ascii="Arial" w:hAnsi="Arial" w:cs="Arial"/>
        </w:rPr>
        <w:t xml:space="preserve">VELOSO </w:t>
      </w:r>
      <w:r>
        <w:rPr>
          <w:rFonts w:ascii="Arial" w:hAnsi="Arial" w:cs="Arial"/>
          <w:i/>
        </w:rPr>
        <w:t xml:space="preserve">apud </w:t>
      </w:r>
      <w:r w:rsidRPr="002F7E54">
        <w:rPr>
          <w:rFonts w:ascii="Arial" w:hAnsi="Arial" w:cs="Arial"/>
        </w:rPr>
        <w:t>TARTUCE, 2014, p. 234.</w:t>
      </w:r>
    </w:p>
  </w:footnote>
  <w:footnote w:id="51">
    <w:p w:rsidR="001602BB" w:rsidRPr="002F7E54" w:rsidRDefault="001602BB">
      <w:pPr>
        <w:pStyle w:val="Textodenotaderodap"/>
        <w:rPr>
          <w:rFonts w:ascii="Arial" w:hAnsi="Arial" w:cs="Arial"/>
        </w:rPr>
      </w:pPr>
      <w:r>
        <w:rPr>
          <w:rStyle w:val="Refdenotaderodap"/>
        </w:rPr>
        <w:footnoteRef/>
      </w:r>
      <w:r>
        <w:t xml:space="preserve"> </w:t>
      </w:r>
      <w:r w:rsidRPr="002F7E54">
        <w:rPr>
          <w:rFonts w:ascii="Arial" w:hAnsi="Arial" w:cs="Arial"/>
        </w:rPr>
        <w:t>TARTUCE</w:t>
      </w:r>
      <w:r>
        <w:rPr>
          <w:rFonts w:ascii="Arial" w:hAnsi="Arial" w:cs="Arial"/>
        </w:rPr>
        <w:t>, 2014, p. 236.</w:t>
      </w:r>
    </w:p>
  </w:footnote>
  <w:footnote w:id="52">
    <w:p w:rsidR="001602BB" w:rsidRDefault="001602BB" w:rsidP="00F963C7">
      <w:pPr>
        <w:pStyle w:val="Textodenotaderodap"/>
      </w:pPr>
      <w:r>
        <w:rPr>
          <w:rStyle w:val="Refdenotaderodap"/>
        </w:rPr>
        <w:footnoteRef/>
      </w:r>
      <w:r>
        <w:t xml:space="preserve"> </w:t>
      </w:r>
      <w:r w:rsidRPr="00870941">
        <w:rPr>
          <w:rFonts w:ascii="Arial" w:hAnsi="Arial" w:cs="Arial"/>
        </w:rPr>
        <w:t>DIAS, 2013, p. 80.</w:t>
      </w:r>
    </w:p>
  </w:footnote>
  <w:footnote w:id="53">
    <w:p w:rsidR="001602BB" w:rsidRPr="00AF5363" w:rsidRDefault="001602BB">
      <w:pPr>
        <w:pStyle w:val="Textodenotaderodap"/>
      </w:pPr>
      <w:r>
        <w:rPr>
          <w:rStyle w:val="Refdenotaderodap"/>
        </w:rPr>
        <w:footnoteRef/>
      </w:r>
      <w:r w:rsidRPr="00AF5363">
        <w:t xml:space="preserve"> </w:t>
      </w:r>
      <w:r w:rsidRPr="00AF5363">
        <w:rPr>
          <w:rFonts w:ascii="Arial" w:hAnsi="Arial" w:cs="Arial"/>
        </w:rPr>
        <w:t>TARTUCE, 2014, p. 237.</w:t>
      </w:r>
    </w:p>
  </w:footnote>
  <w:footnote w:id="54">
    <w:p w:rsidR="001602BB" w:rsidRPr="005F042B" w:rsidRDefault="001602BB">
      <w:pPr>
        <w:pStyle w:val="Textodenotaderodap"/>
      </w:pPr>
      <w:r>
        <w:rPr>
          <w:rStyle w:val="Refdenotaderodap"/>
        </w:rPr>
        <w:footnoteRef/>
      </w:r>
      <w:r>
        <w:t xml:space="preserve"> </w:t>
      </w:r>
      <w:r w:rsidRPr="00EE7790">
        <w:rPr>
          <w:rFonts w:ascii="Arial" w:hAnsi="Arial" w:cs="Arial"/>
        </w:rPr>
        <w:t>JORNADAS DE DIREITO CIVIL I, I</w:t>
      </w:r>
      <w:r>
        <w:rPr>
          <w:rFonts w:ascii="Arial" w:hAnsi="Arial" w:cs="Arial"/>
        </w:rPr>
        <w:t>II, IV e V. Brasília, 2012, p. 4</w:t>
      </w:r>
      <w:r w:rsidRPr="00EE7790">
        <w:rPr>
          <w:rFonts w:ascii="Arial" w:hAnsi="Arial" w:cs="Arial"/>
        </w:rPr>
        <w:t>8.</w:t>
      </w:r>
    </w:p>
  </w:footnote>
  <w:footnote w:id="55">
    <w:p w:rsidR="001602BB" w:rsidRPr="005F042B" w:rsidRDefault="001602BB">
      <w:pPr>
        <w:pStyle w:val="Textodenotaderodap"/>
      </w:pPr>
      <w:r>
        <w:rPr>
          <w:rStyle w:val="Refdenotaderodap"/>
        </w:rPr>
        <w:footnoteRef/>
      </w:r>
      <w:r w:rsidRPr="005F042B">
        <w:t xml:space="preserve"> </w:t>
      </w:r>
      <w:r w:rsidRPr="005F042B">
        <w:rPr>
          <w:rFonts w:ascii="Arial" w:hAnsi="Arial" w:cs="Arial"/>
        </w:rPr>
        <w:t>TARTUCE, 2014, p. 237-238.</w:t>
      </w:r>
    </w:p>
  </w:footnote>
  <w:footnote w:id="56">
    <w:p w:rsidR="001602BB" w:rsidRPr="00AF5363" w:rsidRDefault="001602BB">
      <w:pPr>
        <w:pStyle w:val="Textodenotaderodap"/>
      </w:pPr>
      <w:r>
        <w:rPr>
          <w:rStyle w:val="Refdenotaderodap"/>
        </w:rPr>
        <w:footnoteRef/>
      </w:r>
      <w:r w:rsidRPr="00AF5363">
        <w:t xml:space="preserve"> </w:t>
      </w:r>
      <w:r w:rsidRPr="00AF5363">
        <w:rPr>
          <w:rFonts w:ascii="Arial" w:hAnsi="Arial" w:cs="Arial"/>
        </w:rPr>
        <w:t>TARTUCE, 2014, p. 240.</w:t>
      </w:r>
    </w:p>
  </w:footnote>
  <w:footnote w:id="57">
    <w:p w:rsidR="001602BB" w:rsidRPr="003A3AC8" w:rsidRDefault="001602BB" w:rsidP="00F01084">
      <w:pPr>
        <w:pStyle w:val="Textodenotaderodap"/>
        <w:rPr>
          <w:rFonts w:ascii="Arial" w:hAnsi="Arial" w:cs="Arial"/>
          <w:sz w:val="18"/>
          <w:szCs w:val="18"/>
        </w:rPr>
      </w:pPr>
      <w:r w:rsidRPr="003A3AC8">
        <w:rPr>
          <w:rStyle w:val="Refdenotaderodap"/>
          <w:rFonts w:ascii="Arial" w:hAnsi="Arial" w:cs="Arial"/>
          <w:sz w:val="18"/>
          <w:szCs w:val="18"/>
        </w:rPr>
        <w:footnoteRef/>
      </w:r>
      <w:r w:rsidRPr="00C74006">
        <w:rPr>
          <w:rFonts w:ascii="Arial" w:hAnsi="Arial" w:cs="Arial"/>
        </w:rPr>
        <w:t xml:space="preserve"> DIAS, 2013, p. 79.</w:t>
      </w:r>
    </w:p>
  </w:footnote>
  <w:footnote w:id="58">
    <w:p w:rsidR="001602BB" w:rsidRPr="00983B55" w:rsidRDefault="001602BB">
      <w:pPr>
        <w:pStyle w:val="Textodenotaderodap"/>
        <w:rPr>
          <w:rFonts w:ascii="Arial" w:hAnsi="Arial" w:cs="Arial"/>
        </w:rPr>
      </w:pPr>
      <w:r>
        <w:rPr>
          <w:rStyle w:val="Refdenotaderodap"/>
        </w:rPr>
        <w:footnoteRef/>
      </w:r>
      <w:r>
        <w:t xml:space="preserve"> </w:t>
      </w:r>
      <w:r w:rsidRPr="00983B55">
        <w:rPr>
          <w:rFonts w:ascii="Arial" w:hAnsi="Arial" w:cs="Arial"/>
        </w:rPr>
        <w:t xml:space="preserve">VENOSA, </w:t>
      </w:r>
      <w:r>
        <w:rPr>
          <w:rFonts w:ascii="Arial" w:hAnsi="Arial" w:cs="Arial"/>
        </w:rPr>
        <w:t>2014, p. 150.</w:t>
      </w:r>
    </w:p>
  </w:footnote>
  <w:footnote w:id="59">
    <w:p w:rsidR="001602BB" w:rsidRPr="006F31BB" w:rsidRDefault="001602BB">
      <w:pPr>
        <w:pStyle w:val="Textodenotaderodap"/>
      </w:pPr>
      <w:r>
        <w:rPr>
          <w:rStyle w:val="Refdenotaderodap"/>
        </w:rPr>
        <w:footnoteRef/>
      </w:r>
      <w:r>
        <w:t xml:space="preserve"> </w:t>
      </w:r>
      <w:r w:rsidRPr="00EF105E">
        <w:rPr>
          <w:i/>
        </w:rPr>
        <w:t>I</w:t>
      </w:r>
      <w:r w:rsidRPr="00EF105E">
        <w:rPr>
          <w:rFonts w:ascii="Arial" w:hAnsi="Arial" w:cs="Arial"/>
          <w:i/>
        </w:rPr>
        <w:t>dem</w:t>
      </w:r>
      <w:r>
        <w:rPr>
          <w:rFonts w:ascii="Arial" w:hAnsi="Arial" w:cs="Arial"/>
          <w:i/>
        </w:rPr>
        <w:t>, ibidem</w:t>
      </w:r>
      <w:r>
        <w:rPr>
          <w:rFonts w:ascii="Arial" w:hAnsi="Arial" w:cs="Arial"/>
        </w:rPr>
        <w:t>, p. 154.</w:t>
      </w:r>
    </w:p>
  </w:footnote>
  <w:footnote w:id="60">
    <w:p w:rsidR="001602BB" w:rsidRPr="006865C4" w:rsidRDefault="001602BB">
      <w:pPr>
        <w:pStyle w:val="Textodenotaderodap"/>
      </w:pPr>
      <w:r>
        <w:rPr>
          <w:rStyle w:val="Refdenotaderodap"/>
        </w:rPr>
        <w:footnoteRef/>
      </w:r>
      <w:r>
        <w:t xml:space="preserve"> </w:t>
      </w:r>
      <w:r w:rsidRPr="00EF105E">
        <w:rPr>
          <w:i/>
        </w:rPr>
        <w:t>I</w:t>
      </w:r>
      <w:r w:rsidRPr="00EF105E">
        <w:rPr>
          <w:rFonts w:ascii="Arial" w:hAnsi="Arial" w:cs="Arial"/>
          <w:i/>
        </w:rPr>
        <w:t>dem</w:t>
      </w:r>
      <w:r>
        <w:rPr>
          <w:rFonts w:ascii="Arial" w:hAnsi="Arial" w:cs="Arial"/>
          <w:i/>
        </w:rPr>
        <w:t>, ibidem</w:t>
      </w:r>
      <w:r w:rsidRPr="006F31BB">
        <w:rPr>
          <w:rFonts w:ascii="Arial" w:hAnsi="Arial" w:cs="Arial"/>
        </w:rPr>
        <w:t xml:space="preserve">, </w:t>
      </w:r>
      <w:r>
        <w:rPr>
          <w:rFonts w:ascii="Arial" w:hAnsi="Arial" w:cs="Arial"/>
        </w:rPr>
        <w:t>p. 157.</w:t>
      </w:r>
    </w:p>
  </w:footnote>
  <w:footnote w:id="61">
    <w:p w:rsidR="001602BB" w:rsidRPr="002E71D3" w:rsidRDefault="001602BB">
      <w:pPr>
        <w:pStyle w:val="Textodenotaderodap"/>
      </w:pPr>
      <w:r>
        <w:rPr>
          <w:rStyle w:val="Refdenotaderodap"/>
        </w:rPr>
        <w:footnoteRef/>
      </w:r>
      <w:r>
        <w:t xml:space="preserve"> </w:t>
      </w:r>
      <w:r w:rsidRPr="002E71D3">
        <w:rPr>
          <w:rFonts w:ascii="Arial" w:hAnsi="Arial" w:cs="Arial"/>
        </w:rPr>
        <w:t>CAHALI; GISELDA, 2014, p. 209.</w:t>
      </w:r>
    </w:p>
  </w:footnote>
  <w:footnote w:id="62">
    <w:p w:rsidR="001602BB" w:rsidRPr="000A7F22" w:rsidRDefault="001602BB">
      <w:pPr>
        <w:pStyle w:val="Textodenotaderodap"/>
      </w:pPr>
      <w:r>
        <w:rPr>
          <w:rStyle w:val="Refdenotaderodap"/>
        </w:rPr>
        <w:footnoteRef/>
      </w:r>
      <w:r>
        <w:t xml:space="preserve"> </w:t>
      </w:r>
      <w:r w:rsidRPr="000A7F22">
        <w:rPr>
          <w:rFonts w:ascii="Arial" w:hAnsi="Arial" w:cs="Arial"/>
        </w:rPr>
        <w:t xml:space="preserve">RODRIGUES </w:t>
      </w:r>
      <w:r w:rsidRPr="000A7F22">
        <w:rPr>
          <w:rFonts w:ascii="Arial" w:hAnsi="Arial" w:cs="Arial"/>
          <w:i/>
        </w:rPr>
        <w:t>apud</w:t>
      </w:r>
      <w:r w:rsidRPr="000A7F22">
        <w:rPr>
          <w:rFonts w:ascii="Arial" w:hAnsi="Arial" w:cs="Arial"/>
        </w:rPr>
        <w:t xml:space="preserve"> CAHALI; GISELDA, 2014, p. 212.</w:t>
      </w:r>
    </w:p>
  </w:footnote>
  <w:footnote w:id="63">
    <w:p w:rsidR="001602BB" w:rsidRPr="000A7F22" w:rsidRDefault="001602BB">
      <w:pPr>
        <w:pStyle w:val="Textodenotaderodap"/>
      </w:pPr>
      <w:r>
        <w:rPr>
          <w:rStyle w:val="Refdenotaderodap"/>
        </w:rPr>
        <w:footnoteRef/>
      </w:r>
      <w:r>
        <w:t xml:space="preserve"> </w:t>
      </w:r>
      <w:r w:rsidRPr="000A7F22">
        <w:rPr>
          <w:rFonts w:ascii="Arial" w:hAnsi="Arial" w:cs="Arial"/>
        </w:rPr>
        <w:t xml:space="preserve">DIAS </w:t>
      </w:r>
      <w:r w:rsidRPr="000A7F22">
        <w:rPr>
          <w:rFonts w:ascii="Arial" w:hAnsi="Arial" w:cs="Arial"/>
          <w:i/>
        </w:rPr>
        <w:t>apud</w:t>
      </w:r>
      <w:r w:rsidRPr="000A7F22">
        <w:rPr>
          <w:rFonts w:ascii="Arial" w:hAnsi="Arial" w:cs="Arial"/>
        </w:rPr>
        <w:t xml:space="preserve"> CAHALI; GISELDA, 2014, p. 212.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248699"/>
      <w:docPartObj>
        <w:docPartGallery w:val="Page Numbers (Top of Page)"/>
        <w:docPartUnique/>
      </w:docPartObj>
    </w:sdtPr>
    <w:sdtEndPr/>
    <w:sdtContent>
      <w:p w:rsidR="001602BB" w:rsidRDefault="001602BB">
        <w:pPr>
          <w:pStyle w:val="Cabealho"/>
          <w:jc w:val="right"/>
        </w:pPr>
        <w:r>
          <w:fldChar w:fldCharType="begin"/>
        </w:r>
        <w:r>
          <w:instrText>PAGE   \* MERGEFORMAT</w:instrText>
        </w:r>
        <w:r>
          <w:fldChar w:fldCharType="separate"/>
        </w:r>
        <w:r w:rsidR="00E44C04">
          <w:rPr>
            <w:noProof/>
          </w:rPr>
          <w:t>0</w:t>
        </w:r>
        <w:r>
          <w:fldChar w:fldCharType="end"/>
        </w:r>
      </w:p>
    </w:sdtContent>
  </w:sdt>
  <w:p w:rsidR="001602BB" w:rsidRDefault="001602B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8748D"/>
    <w:multiLevelType w:val="hybridMultilevel"/>
    <w:tmpl w:val="6FFA5E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17450E1"/>
    <w:multiLevelType w:val="hybridMultilevel"/>
    <w:tmpl w:val="D8442A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DD1AC6"/>
    <w:multiLevelType w:val="hybridMultilevel"/>
    <w:tmpl w:val="FD16C0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40B46"/>
    <w:multiLevelType w:val="multilevel"/>
    <w:tmpl w:val="647A012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D65"/>
    <w:rsid w:val="0000250B"/>
    <w:rsid w:val="000108FA"/>
    <w:rsid w:val="00011CAD"/>
    <w:rsid w:val="000139C9"/>
    <w:rsid w:val="00016D2F"/>
    <w:rsid w:val="000172EC"/>
    <w:rsid w:val="00017F49"/>
    <w:rsid w:val="00020442"/>
    <w:rsid w:val="0002083A"/>
    <w:rsid w:val="00023D52"/>
    <w:rsid w:val="0002577C"/>
    <w:rsid w:val="00025D65"/>
    <w:rsid w:val="00026628"/>
    <w:rsid w:val="00030823"/>
    <w:rsid w:val="00030AB3"/>
    <w:rsid w:val="00033CF4"/>
    <w:rsid w:val="00034E2F"/>
    <w:rsid w:val="00035B6D"/>
    <w:rsid w:val="0003738A"/>
    <w:rsid w:val="00037409"/>
    <w:rsid w:val="0004184C"/>
    <w:rsid w:val="00041BF3"/>
    <w:rsid w:val="00041EF1"/>
    <w:rsid w:val="0004233A"/>
    <w:rsid w:val="000428EF"/>
    <w:rsid w:val="0004575F"/>
    <w:rsid w:val="00050457"/>
    <w:rsid w:val="0005725A"/>
    <w:rsid w:val="00060134"/>
    <w:rsid w:val="00061889"/>
    <w:rsid w:val="000629CF"/>
    <w:rsid w:val="00065085"/>
    <w:rsid w:val="000669E3"/>
    <w:rsid w:val="000707D2"/>
    <w:rsid w:val="00071205"/>
    <w:rsid w:val="00072CF9"/>
    <w:rsid w:val="00073B36"/>
    <w:rsid w:val="000757E4"/>
    <w:rsid w:val="000828B8"/>
    <w:rsid w:val="00087049"/>
    <w:rsid w:val="000917DF"/>
    <w:rsid w:val="00092FCF"/>
    <w:rsid w:val="000A2603"/>
    <w:rsid w:val="000A3660"/>
    <w:rsid w:val="000A5693"/>
    <w:rsid w:val="000A5703"/>
    <w:rsid w:val="000A7EFD"/>
    <w:rsid w:val="000A7F22"/>
    <w:rsid w:val="000B1DBD"/>
    <w:rsid w:val="000B3B32"/>
    <w:rsid w:val="000B4C2C"/>
    <w:rsid w:val="000B50E5"/>
    <w:rsid w:val="000B7AE2"/>
    <w:rsid w:val="000C2468"/>
    <w:rsid w:val="000C26CC"/>
    <w:rsid w:val="000C31D4"/>
    <w:rsid w:val="000C46E0"/>
    <w:rsid w:val="000C4A75"/>
    <w:rsid w:val="000C53FD"/>
    <w:rsid w:val="000C64D0"/>
    <w:rsid w:val="000C6E7A"/>
    <w:rsid w:val="000C70B6"/>
    <w:rsid w:val="000D514C"/>
    <w:rsid w:val="000D6C32"/>
    <w:rsid w:val="000D7306"/>
    <w:rsid w:val="000D7975"/>
    <w:rsid w:val="000D7E15"/>
    <w:rsid w:val="000E16C4"/>
    <w:rsid w:val="000E4739"/>
    <w:rsid w:val="000E5A03"/>
    <w:rsid w:val="000E5CF0"/>
    <w:rsid w:val="000E6719"/>
    <w:rsid w:val="000F2559"/>
    <w:rsid w:val="000F25FC"/>
    <w:rsid w:val="000F6390"/>
    <w:rsid w:val="0010014D"/>
    <w:rsid w:val="00101556"/>
    <w:rsid w:val="00103991"/>
    <w:rsid w:val="00105890"/>
    <w:rsid w:val="00107633"/>
    <w:rsid w:val="00111B80"/>
    <w:rsid w:val="001140F7"/>
    <w:rsid w:val="00114313"/>
    <w:rsid w:val="001225F2"/>
    <w:rsid w:val="00122A44"/>
    <w:rsid w:val="001231AD"/>
    <w:rsid w:val="001249A8"/>
    <w:rsid w:val="00124A2D"/>
    <w:rsid w:val="001268ED"/>
    <w:rsid w:val="00127DAC"/>
    <w:rsid w:val="00133DBD"/>
    <w:rsid w:val="0013445B"/>
    <w:rsid w:val="00134635"/>
    <w:rsid w:val="00134FEF"/>
    <w:rsid w:val="001356B4"/>
    <w:rsid w:val="00137A74"/>
    <w:rsid w:val="00137CEC"/>
    <w:rsid w:val="0014124C"/>
    <w:rsid w:val="00141561"/>
    <w:rsid w:val="001424FF"/>
    <w:rsid w:val="001473D0"/>
    <w:rsid w:val="00152504"/>
    <w:rsid w:val="00153DCB"/>
    <w:rsid w:val="0015588D"/>
    <w:rsid w:val="001602BB"/>
    <w:rsid w:val="0016465B"/>
    <w:rsid w:val="001720D7"/>
    <w:rsid w:val="00172F00"/>
    <w:rsid w:val="0017325A"/>
    <w:rsid w:val="00175D74"/>
    <w:rsid w:val="00184B44"/>
    <w:rsid w:val="00190A3E"/>
    <w:rsid w:val="001910FF"/>
    <w:rsid w:val="001962ED"/>
    <w:rsid w:val="001A10BC"/>
    <w:rsid w:val="001A1311"/>
    <w:rsid w:val="001A2B10"/>
    <w:rsid w:val="001A4AA3"/>
    <w:rsid w:val="001B32D6"/>
    <w:rsid w:val="001B4312"/>
    <w:rsid w:val="001B4EA1"/>
    <w:rsid w:val="001C00EC"/>
    <w:rsid w:val="001C0B50"/>
    <w:rsid w:val="001C2082"/>
    <w:rsid w:val="001C22B6"/>
    <w:rsid w:val="001C7906"/>
    <w:rsid w:val="001C7D10"/>
    <w:rsid w:val="001D0A16"/>
    <w:rsid w:val="001D1198"/>
    <w:rsid w:val="001D189B"/>
    <w:rsid w:val="001D3EC0"/>
    <w:rsid w:val="001D474E"/>
    <w:rsid w:val="001D5513"/>
    <w:rsid w:val="001D5E0D"/>
    <w:rsid w:val="001D66D6"/>
    <w:rsid w:val="001D66F1"/>
    <w:rsid w:val="001E1815"/>
    <w:rsid w:val="001E214B"/>
    <w:rsid w:val="001E2223"/>
    <w:rsid w:val="001E2917"/>
    <w:rsid w:val="001E47C8"/>
    <w:rsid w:val="001E5F0C"/>
    <w:rsid w:val="001E7DDD"/>
    <w:rsid w:val="001F05CE"/>
    <w:rsid w:val="001F4BF5"/>
    <w:rsid w:val="001F6BC3"/>
    <w:rsid w:val="001F6FBD"/>
    <w:rsid w:val="002011A8"/>
    <w:rsid w:val="002033C8"/>
    <w:rsid w:val="00204D29"/>
    <w:rsid w:val="00206FCE"/>
    <w:rsid w:val="00207F98"/>
    <w:rsid w:val="00211722"/>
    <w:rsid w:val="00212A32"/>
    <w:rsid w:val="00212B27"/>
    <w:rsid w:val="002130E0"/>
    <w:rsid w:val="002135CE"/>
    <w:rsid w:val="0021361D"/>
    <w:rsid w:val="00213A67"/>
    <w:rsid w:val="0021461D"/>
    <w:rsid w:val="00214C0D"/>
    <w:rsid w:val="00215F30"/>
    <w:rsid w:val="00217AEA"/>
    <w:rsid w:val="002245E9"/>
    <w:rsid w:val="00224800"/>
    <w:rsid w:val="00226F69"/>
    <w:rsid w:val="002272A4"/>
    <w:rsid w:val="00231CA9"/>
    <w:rsid w:val="00233B44"/>
    <w:rsid w:val="0023602A"/>
    <w:rsid w:val="002415DD"/>
    <w:rsid w:val="00241F2B"/>
    <w:rsid w:val="0024206B"/>
    <w:rsid w:val="00243248"/>
    <w:rsid w:val="00244306"/>
    <w:rsid w:val="002476C2"/>
    <w:rsid w:val="00250165"/>
    <w:rsid w:val="00253D60"/>
    <w:rsid w:val="00262E62"/>
    <w:rsid w:val="00265C69"/>
    <w:rsid w:val="00265F86"/>
    <w:rsid w:val="00266A7F"/>
    <w:rsid w:val="00267C97"/>
    <w:rsid w:val="0027310E"/>
    <w:rsid w:val="002735A0"/>
    <w:rsid w:val="002751BF"/>
    <w:rsid w:val="00276724"/>
    <w:rsid w:val="00277291"/>
    <w:rsid w:val="00280262"/>
    <w:rsid w:val="00284ABB"/>
    <w:rsid w:val="00286EEE"/>
    <w:rsid w:val="00287976"/>
    <w:rsid w:val="00287E13"/>
    <w:rsid w:val="00287EFC"/>
    <w:rsid w:val="0029042E"/>
    <w:rsid w:val="00293EF6"/>
    <w:rsid w:val="0029433F"/>
    <w:rsid w:val="00294689"/>
    <w:rsid w:val="00295C10"/>
    <w:rsid w:val="0029695E"/>
    <w:rsid w:val="002A2642"/>
    <w:rsid w:val="002A2C66"/>
    <w:rsid w:val="002A31E8"/>
    <w:rsid w:val="002A375A"/>
    <w:rsid w:val="002A409D"/>
    <w:rsid w:val="002A5BD0"/>
    <w:rsid w:val="002A793A"/>
    <w:rsid w:val="002B07B8"/>
    <w:rsid w:val="002B1991"/>
    <w:rsid w:val="002B3505"/>
    <w:rsid w:val="002B407E"/>
    <w:rsid w:val="002B45B8"/>
    <w:rsid w:val="002B4AAB"/>
    <w:rsid w:val="002C03D8"/>
    <w:rsid w:val="002C3207"/>
    <w:rsid w:val="002C374D"/>
    <w:rsid w:val="002C388A"/>
    <w:rsid w:val="002C50E3"/>
    <w:rsid w:val="002C50E9"/>
    <w:rsid w:val="002C513F"/>
    <w:rsid w:val="002C601C"/>
    <w:rsid w:val="002C6AA4"/>
    <w:rsid w:val="002D24CA"/>
    <w:rsid w:val="002D2898"/>
    <w:rsid w:val="002D7B43"/>
    <w:rsid w:val="002E23DB"/>
    <w:rsid w:val="002E272C"/>
    <w:rsid w:val="002E71D3"/>
    <w:rsid w:val="002E75D9"/>
    <w:rsid w:val="002F1ECE"/>
    <w:rsid w:val="002F68A2"/>
    <w:rsid w:val="002F68C6"/>
    <w:rsid w:val="002F77E3"/>
    <w:rsid w:val="002F7E54"/>
    <w:rsid w:val="003038AC"/>
    <w:rsid w:val="00303AC2"/>
    <w:rsid w:val="00306567"/>
    <w:rsid w:val="003101A4"/>
    <w:rsid w:val="003102C0"/>
    <w:rsid w:val="00311C66"/>
    <w:rsid w:val="00311CD7"/>
    <w:rsid w:val="00313A1C"/>
    <w:rsid w:val="0031683B"/>
    <w:rsid w:val="0032018B"/>
    <w:rsid w:val="003205D5"/>
    <w:rsid w:val="00321FB1"/>
    <w:rsid w:val="003225B9"/>
    <w:rsid w:val="00326D82"/>
    <w:rsid w:val="0033059D"/>
    <w:rsid w:val="003307F9"/>
    <w:rsid w:val="00333E51"/>
    <w:rsid w:val="00334188"/>
    <w:rsid w:val="00336E63"/>
    <w:rsid w:val="00343BC2"/>
    <w:rsid w:val="003464EE"/>
    <w:rsid w:val="003523CE"/>
    <w:rsid w:val="00354470"/>
    <w:rsid w:val="00354A7B"/>
    <w:rsid w:val="00355216"/>
    <w:rsid w:val="003623A9"/>
    <w:rsid w:val="00363EF9"/>
    <w:rsid w:val="00364757"/>
    <w:rsid w:val="003706DD"/>
    <w:rsid w:val="00372586"/>
    <w:rsid w:val="00374826"/>
    <w:rsid w:val="00377954"/>
    <w:rsid w:val="0038410D"/>
    <w:rsid w:val="003843AD"/>
    <w:rsid w:val="00384BED"/>
    <w:rsid w:val="00385F36"/>
    <w:rsid w:val="00387354"/>
    <w:rsid w:val="00393E9A"/>
    <w:rsid w:val="00396989"/>
    <w:rsid w:val="003971B3"/>
    <w:rsid w:val="00397490"/>
    <w:rsid w:val="00397FEC"/>
    <w:rsid w:val="003A1932"/>
    <w:rsid w:val="003A262D"/>
    <w:rsid w:val="003A3399"/>
    <w:rsid w:val="003A345B"/>
    <w:rsid w:val="003A5314"/>
    <w:rsid w:val="003A533A"/>
    <w:rsid w:val="003A771A"/>
    <w:rsid w:val="003B2191"/>
    <w:rsid w:val="003B35C7"/>
    <w:rsid w:val="003B724E"/>
    <w:rsid w:val="003B7ADC"/>
    <w:rsid w:val="003C5C99"/>
    <w:rsid w:val="003C7B9F"/>
    <w:rsid w:val="003D0224"/>
    <w:rsid w:val="003D10A3"/>
    <w:rsid w:val="003D593B"/>
    <w:rsid w:val="003E3532"/>
    <w:rsid w:val="003E5E00"/>
    <w:rsid w:val="003E5F2A"/>
    <w:rsid w:val="003E6AE0"/>
    <w:rsid w:val="003E728D"/>
    <w:rsid w:val="003E7ABB"/>
    <w:rsid w:val="003F02B2"/>
    <w:rsid w:val="003F4CCD"/>
    <w:rsid w:val="004012A9"/>
    <w:rsid w:val="00404C8E"/>
    <w:rsid w:val="00405E85"/>
    <w:rsid w:val="00410BB3"/>
    <w:rsid w:val="00411FC4"/>
    <w:rsid w:val="00412E65"/>
    <w:rsid w:val="00414D1D"/>
    <w:rsid w:val="004154D0"/>
    <w:rsid w:val="00416545"/>
    <w:rsid w:val="004201F1"/>
    <w:rsid w:val="004206F8"/>
    <w:rsid w:val="0042174E"/>
    <w:rsid w:val="00423C1B"/>
    <w:rsid w:val="00424DC5"/>
    <w:rsid w:val="004251F7"/>
    <w:rsid w:val="00427BAA"/>
    <w:rsid w:val="004316C6"/>
    <w:rsid w:val="0043177E"/>
    <w:rsid w:val="004325CC"/>
    <w:rsid w:val="004408C2"/>
    <w:rsid w:val="0044161D"/>
    <w:rsid w:val="00442680"/>
    <w:rsid w:val="00444F78"/>
    <w:rsid w:val="00451F28"/>
    <w:rsid w:val="004520D7"/>
    <w:rsid w:val="004540A0"/>
    <w:rsid w:val="00456754"/>
    <w:rsid w:val="00460362"/>
    <w:rsid w:val="00463919"/>
    <w:rsid w:val="0047024A"/>
    <w:rsid w:val="004725B9"/>
    <w:rsid w:val="00474A77"/>
    <w:rsid w:val="004750E6"/>
    <w:rsid w:val="004829C9"/>
    <w:rsid w:val="00482F37"/>
    <w:rsid w:val="00483472"/>
    <w:rsid w:val="00483D6D"/>
    <w:rsid w:val="00486BF9"/>
    <w:rsid w:val="00490567"/>
    <w:rsid w:val="00491CB0"/>
    <w:rsid w:val="00492FA7"/>
    <w:rsid w:val="00494E60"/>
    <w:rsid w:val="00495039"/>
    <w:rsid w:val="0049773C"/>
    <w:rsid w:val="004A0AEA"/>
    <w:rsid w:val="004A212F"/>
    <w:rsid w:val="004A2F37"/>
    <w:rsid w:val="004B7E12"/>
    <w:rsid w:val="004C0A2A"/>
    <w:rsid w:val="004C1D98"/>
    <w:rsid w:val="004C32C7"/>
    <w:rsid w:val="004C4658"/>
    <w:rsid w:val="004D2D41"/>
    <w:rsid w:val="004D5683"/>
    <w:rsid w:val="004E0303"/>
    <w:rsid w:val="004E14CF"/>
    <w:rsid w:val="004E4ADD"/>
    <w:rsid w:val="004E741D"/>
    <w:rsid w:val="004F02E5"/>
    <w:rsid w:val="004F07A8"/>
    <w:rsid w:val="004F15CD"/>
    <w:rsid w:val="004F26DF"/>
    <w:rsid w:val="004F4F16"/>
    <w:rsid w:val="004F710E"/>
    <w:rsid w:val="00500EE3"/>
    <w:rsid w:val="005016F5"/>
    <w:rsid w:val="005044CD"/>
    <w:rsid w:val="00504827"/>
    <w:rsid w:val="00506BC8"/>
    <w:rsid w:val="00506D5C"/>
    <w:rsid w:val="0051021C"/>
    <w:rsid w:val="00515599"/>
    <w:rsid w:val="00515874"/>
    <w:rsid w:val="00517DDC"/>
    <w:rsid w:val="0052099C"/>
    <w:rsid w:val="00525C1A"/>
    <w:rsid w:val="00525F32"/>
    <w:rsid w:val="00526331"/>
    <w:rsid w:val="005315DA"/>
    <w:rsid w:val="005324FC"/>
    <w:rsid w:val="0053257B"/>
    <w:rsid w:val="0053390C"/>
    <w:rsid w:val="00534AF6"/>
    <w:rsid w:val="005354EF"/>
    <w:rsid w:val="005401CD"/>
    <w:rsid w:val="00541F35"/>
    <w:rsid w:val="005422A9"/>
    <w:rsid w:val="0054255D"/>
    <w:rsid w:val="00542FE8"/>
    <w:rsid w:val="00543CAA"/>
    <w:rsid w:val="0054621A"/>
    <w:rsid w:val="00552186"/>
    <w:rsid w:val="005627EC"/>
    <w:rsid w:val="005638ED"/>
    <w:rsid w:val="00563CCE"/>
    <w:rsid w:val="005652C3"/>
    <w:rsid w:val="00565C6E"/>
    <w:rsid w:val="005710BF"/>
    <w:rsid w:val="00571BE2"/>
    <w:rsid w:val="005731B9"/>
    <w:rsid w:val="0057348F"/>
    <w:rsid w:val="00573AF5"/>
    <w:rsid w:val="005837A2"/>
    <w:rsid w:val="00584057"/>
    <w:rsid w:val="00584119"/>
    <w:rsid w:val="00584275"/>
    <w:rsid w:val="00585BFA"/>
    <w:rsid w:val="00586FC9"/>
    <w:rsid w:val="00587171"/>
    <w:rsid w:val="00587229"/>
    <w:rsid w:val="005873FF"/>
    <w:rsid w:val="005907E5"/>
    <w:rsid w:val="00590E93"/>
    <w:rsid w:val="00591242"/>
    <w:rsid w:val="0059252E"/>
    <w:rsid w:val="00592720"/>
    <w:rsid w:val="00594ADF"/>
    <w:rsid w:val="00594C95"/>
    <w:rsid w:val="005964A1"/>
    <w:rsid w:val="005A1DEC"/>
    <w:rsid w:val="005A41EC"/>
    <w:rsid w:val="005A5325"/>
    <w:rsid w:val="005A6092"/>
    <w:rsid w:val="005A61B8"/>
    <w:rsid w:val="005A66DC"/>
    <w:rsid w:val="005A6886"/>
    <w:rsid w:val="005B1B1D"/>
    <w:rsid w:val="005B2368"/>
    <w:rsid w:val="005B6B07"/>
    <w:rsid w:val="005B7123"/>
    <w:rsid w:val="005B73B4"/>
    <w:rsid w:val="005C0B77"/>
    <w:rsid w:val="005C0CC6"/>
    <w:rsid w:val="005C239E"/>
    <w:rsid w:val="005C45DC"/>
    <w:rsid w:val="005D2B33"/>
    <w:rsid w:val="005D2B9F"/>
    <w:rsid w:val="005D464C"/>
    <w:rsid w:val="005D4BAD"/>
    <w:rsid w:val="005D59CE"/>
    <w:rsid w:val="005D6800"/>
    <w:rsid w:val="005E031E"/>
    <w:rsid w:val="005E0F55"/>
    <w:rsid w:val="005E1AEE"/>
    <w:rsid w:val="005E4246"/>
    <w:rsid w:val="005E4B7C"/>
    <w:rsid w:val="005E4EB2"/>
    <w:rsid w:val="005E5070"/>
    <w:rsid w:val="005E61CF"/>
    <w:rsid w:val="005E7B2F"/>
    <w:rsid w:val="005F042B"/>
    <w:rsid w:val="005F761A"/>
    <w:rsid w:val="00601E56"/>
    <w:rsid w:val="00603F40"/>
    <w:rsid w:val="00605BB8"/>
    <w:rsid w:val="006076AD"/>
    <w:rsid w:val="0061127B"/>
    <w:rsid w:val="00611612"/>
    <w:rsid w:val="00611F78"/>
    <w:rsid w:val="0061372A"/>
    <w:rsid w:val="006153E0"/>
    <w:rsid w:val="0061720F"/>
    <w:rsid w:val="0062050E"/>
    <w:rsid w:val="00620BB5"/>
    <w:rsid w:val="006212DE"/>
    <w:rsid w:val="006221B6"/>
    <w:rsid w:val="00625AC1"/>
    <w:rsid w:val="00625CB3"/>
    <w:rsid w:val="006277AF"/>
    <w:rsid w:val="00630205"/>
    <w:rsid w:val="00630A7D"/>
    <w:rsid w:val="00631ABA"/>
    <w:rsid w:val="006326D0"/>
    <w:rsid w:val="00636239"/>
    <w:rsid w:val="00641E97"/>
    <w:rsid w:val="00642662"/>
    <w:rsid w:val="00643998"/>
    <w:rsid w:val="00644008"/>
    <w:rsid w:val="006442CA"/>
    <w:rsid w:val="00644670"/>
    <w:rsid w:val="006454C7"/>
    <w:rsid w:val="00647BCE"/>
    <w:rsid w:val="00650C25"/>
    <w:rsid w:val="00651F5B"/>
    <w:rsid w:val="006566F5"/>
    <w:rsid w:val="00656C3C"/>
    <w:rsid w:val="00664DC9"/>
    <w:rsid w:val="006655BB"/>
    <w:rsid w:val="006673A8"/>
    <w:rsid w:val="00670BD3"/>
    <w:rsid w:val="0067152C"/>
    <w:rsid w:val="006739A8"/>
    <w:rsid w:val="00674D5D"/>
    <w:rsid w:val="00675ABF"/>
    <w:rsid w:val="006809BA"/>
    <w:rsid w:val="00681E19"/>
    <w:rsid w:val="00682D4E"/>
    <w:rsid w:val="0068351E"/>
    <w:rsid w:val="0068400E"/>
    <w:rsid w:val="00685A58"/>
    <w:rsid w:val="006865C4"/>
    <w:rsid w:val="006914E5"/>
    <w:rsid w:val="0069219C"/>
    <w:rsid w:val="00692470"/>
    <w:rsid w:val="00694815"/>
    <w:rsid w:val="00694B60"/>
    <w:rsid w:val="006954E6"/>
    <w:rsid w:val="00696FA3"/>
    <w:rsid w:val="006977DF"/>
    <w:rsid w:val="006A09C3"/>
    <w:rsid w:val="006A0B31"/>
    <w:rsid w:val="006A405C"/>
    <w:rsid w:val="006A5E10"/>
    <w:rsid w:val="006B223A"/>
    <w:rsid w:val="006B3282"/>
    <w:rsid w:val="006B435D"/>
    <w:rsid w:val="006C1462"/>
    <w:rsid w:val="006C2830"/>
    <w:rsid w:val="006C323A"/>
    <w:rsid w:val="006C33E5"/>
    <w:rsid w:val="006C4CCC"/>
    <w:rsid w:val="006C5DB6"/>
    <w:rsid w:val="006C695A"/>
    <w:rsid w:val="006D3841"/>
    <w:rsid w:val="006D5C3C"/>
    <w:rsid w:val="006E6E01"/>
    <w:rsid w:val="006E6F8E"/>
    <w:rsid w:val="006F31BB"/>
    <w:rsid w:val="006F46D8"/>
    <w:rsid w:val="006F4775"/>
    <w:rsid w:val="006F5346"/>
    <w:rsid w:val="006F791F"/>
    <w:rsid w:val="006F7D41"/>
    <w:rsid w:val="00700882"/>
    <w:rsid w:val="007010EE"/>
    <w:rsid w:val="00703214"/>
    <w:rsid w:val="007038BD"/>
    <w:rsid w:val="00703F9E"/>
    <w:rsid w:val="007130CA"/>
    <w:rsid w:val="007131B9"/>
    <w:rsid w:val="007158FB"/>
    <w:rsid w:val="00720690"/>
    <w:rsid w:val="00720F04"/>
    <w:rsid w:val="00722288"/>
    <w:rsid w:val="00722E8A"/>
    <w:rsid w:val="00727899"/>
    <w:rsid w:val="00730DB1"/>
    <w:rsid w:val="00750CB4"/>
    <w:rsid w:val="0075301A"/>
    <w:rsid w:val="0075441A"/>
    <w:rsid w:val="007544B0"/>
    <w:rsid w:val="00760C07"/>
    <w:rsid w:val="00761A69"/>
    <w:rsid w:val="00764EFA"/>
    <w:rsid w:val="00767485"/>
    <w:rsid w:val="00770A2E"/>
    <w:rsid w:val="007732F3"/>
    <w:rsid w:val="007739FA"/>
    <w:rsid w:val="00776B57"/>
    <w:rsid w:val="0078112E"/>
    <w:rsid w:val="00792C39"/>
    <w:rsid w:val="00793652"/>
    <w:rsid w:val="00795D9B"/>
    <w:rsid w:val="00796B37"/>
    <w:rsid w:val="007A2093"/>
    <w:rsid w:val="007A261E"/>
    <w:rsid w:val="007A3422"/>
    <w:rsid w:val="007A3B06"/>
    <w:rsid w:val="007A4434"/>
    <w:rsid w:val="007A7B74"/>
    <w:rsid w:val="007B3DD7"/>
    <w:rsid w:val="007B3E8B"/>
    <w:rsid w:val="007B43F4"/>
    <w:rsid w:val="007B7716"/>
    <w:rsid w:val="007C091F"/>
    <w:rsid w:val="007C10BE"/>
    <w:rsid w:val="007C159F"/>
    <w:rsid w:val="007C3690"/>
    <w:rsid w:val="007C36AC"/>
    <w:rsid w:val="007C3855"/>
    <w:rsid w:val="007C47E3"/>
    <w:rsid w:val="007C50C1"/>
    <w:rsid w:val="007C5AF0"/>
    <w:rsid w:val="007C5CF9"/>
    <w:rsid w:val="007C741A"/>
    <w:rsid w:val="007D1056"/>
    <w:rsid w:val="007D1B1F"/>
    <w:rsid w:val="007D2C6C"/>
    <w:rsid w:val="007D3A71"/>
    <w:rsid w:val="007D3BED"/>
    <w:rsid w:val="007D3C47"/>
    <w:rsid w:val="007E0C44"/>
    <w:rsid w:val="007E0E56"/>
    <w:rsid w:val="007E1975"/>
    <w:rsid w:val="007E492F"/>
    <w:rsid w:val="007E4C6D"/>
    <w:rsid w:val="007E597D"/>
    <w:rsid w:val="007E7D76"/>
    <w:rsid w:val="007F2417"/>
    <w:rsid w:val="007F2F64"/>
    <w:rsid w:val="007F3700"/>
    <w:rsid w:val="007F5660"/>
    <w:rsid w:val="007F5E89"/>
    <w:rsid w:val="007F6348"/>
    <w:rsid w:val="007F650D"/>
    <w:rsid w:val="008024DB"/>
    <w:rsid w:val="00802709"/>
    <w:rsid w:val="0080272E"/>
    <w:rsid w:val="00803EA0"/>
    <w:rsid w:val="008057E9"/>
    <w:rsid w:val="00807742"/>
    <w:rsid w:val="0080796D"/>
    <w:rsid w:val="00811558"/>
    <w:rsid w:val="00811F8E"/>
    <w:rsid w:val="00814961"/>
    <w:rsid w:val="00815A31"/>
    <w:rsid w:val="008169D4"/>
    <w:rsid w:val="00820A5E"/>
    <w:rsid w:val="00833261"/>
    <w:rsid w:val="00836B1A"/>
    <w:rsid w:val="008408AA"/>
    <w:rsid w:val="00842C07"/>
    <w:rsid w:val="008435C1"/>
    <w:rsid w:val="00843E16"/>
    <w:rsid w:val="00844F05"/>
    <w:rsid w:val="00845D9A"/>
    <w:rsid w:val="00852BD9"/>
    <w:rsid w:val="008538B9"/>
    <w:rsid w:val="00855BD3"/>
    <w:rsid w:val="008604F6"/>
    <w:rsid w:val="0086099A"/>
    <w:rsid w:val="00861993"/>
    <w:rsid w:val="00862224"/>
    <w:rsid w:val="00863561"/>
    <w:rsid w:val="00866893"/>
    <w:rsid w:val="00870941"/>
    <w:rsid w:val="00872B10"/>
    <w:rsid w:val="00872F4B"/>
    <w:rsid w:val="00873C04"/>
    <w:rsid w:val="008741E9"/>
    <w:rsid w:val="00874866"/>
    <w:rsid w:val="00877A99"/>
    <w:rsid w:val="0088494A"/>
    <w:rsid w:val="008850AA"/>
    <w:rsid w:val="00885F9C"/>
    <w:rsid w:val="00886846"/>
    <w:rsid w:val="00887380"/>
    <w:rsid w:val="00887EC2"/>
    <w:rsid w:val="008907DD"/>
    <w:rsid w:val="00893584"/>
    <w:rsid w:val="00895326"/>
    <w:rsid w:val="00895B15"/>
    <w:rsid w:val="008961FA"/>
    <w:rsid w:val="00896C0C"/>
    <w:rsid w:val="008A1537"/>
    <w:rsid w:val="008A180D"/>
    <w:rsid w:val="008A1BEE"/>
    <w:rsid w:val="008A3012"/>
    <w:rsid w:val="008A306D"/>
    <w:rsid w:val="008A3BC0"/>
    <w:rsid w:val="008A6133"/>
    <w:rsid w:val="008A6F33"/>
    <w:rsid w:val="008B214D"/>
    <w:rsid w:val="008B2B5D"/>
    <w:rsid w:val="008B50CB"/>
    <w:rsid w:val="008C1982"/>
    <w:rsid w:val="008C3A7F"/>
    <w:rsid w:val="008C3E1A"/>
    <w:rsid w:val="008C5F5C"/>
    <w:rsid w:val="008C60F2"/>
    <w:rsid w:val="008D1427"/>
    <w:rsid w:val="008D14D7"/>
    <w:rsid w:val="008D4BC7"/>
    <w:rsid w:val="008D4FDF"/>
    <w:rsid w:val="008D5B62"/>
    <w:rsid w:val="008D5EC0"/>
    <w:rsid w:val="008D7BB0"/>
    <w:rsid w:val="008E0213"/>
    <w:rsid w:val="008E08BF"/>
    <w:rsid w:val="008E3FC5"/>
    <w:rsid w:val="008E576B"/>
    <w:rsid w:val="008F0FD9"/>
    <w:rsid w:val="008F189D"/>
    <w:rsid w:val="008F58DD"/>
    <w:rsid w:val="008F646C"/>
    <w:rsid w:val="008F6633"/>
    <w:rsid w:val="008F745B"/>
    <w:rsid w:val="00904AE7"/>
    <w:rsid w:val="00905929"/>
    <w:rsid w:val="00905C52"/>
    <w:rsid w:val="00906340"/>
    <w:rsid w:val="00912F94"/>
    <w:rsid w:val="00913F73"/>
    <w:rsid w:val="009150CC"/>
    <w:rsid w:val="00915B9B"/>
    <w:rsid w:val="0092384A"/>
    <w:rsid w:val="00923F93"/>
    <w:rsid w:val="00926B03"/>
    <w:rsid w:val="00927977"/>
    <w:rsid w:val="0093125C"/>
    <w:rsid w:val="0093127F"/>
    <w:rsid w:val="00933EBA"/>
    <w:rsid w:val="00935441"/>
    <w:rsid w:val="0093627F"/>
    <w:rsid w:val="0093791E"/>
    <w:rsid w:val="00940BD4"/>
    <w:rsid w:val="00940FB0"/>
    <w:rsid w:val="009414E8"/>
    <w:rsid w:val="00942DA4"/>
    <w:rsid w:val="00946485"/>
    <w:rsid w:val="009519CA"/>
    <w:rsid w:val="0095446E"/>
    <w:rsid w:val="00955F7D"/>
    <w:rsid w:val="00960DCC"/>
    <w:rsid w:val="0096110A"/>
    <w:rsid w:val="00961619"/>
    <w:rsid w:val="009616B5"/>
    <w:rsid w:val="0096176E"/>
    <w:rsid w:val="00965BF2"/>
    <w:rsid w:val="009665DE"/>
    <w:rsid w:val="00966B3A"/>
    <w:rsid w:val="00971E8D"/>
    <w:rsid w:val="009807A5"/>
    <w:rsid w:val="00980CC9"/>
    <w:rsid w:val="009820B2"/>
    <w:rsid w:val="00983B55"/>
    <w:rsid w:val="00987888"/>
    <w:rsid w:val="00995D71"/>
    <w:rsid w:val="00996725"/>
    <w:rsid w:val="009A023F"/>
    <w:rsid w:val="009A0264"/>
    <w:rsid w:val="009A350F"/>
    <w:rsid w:val="009A3EC7"/>
    <w:rsid w:val="009A48F8"/>
    <w:rsid w:val="009A4C78"/>
    <w:rsid w:val="009A61EB"/>
    <w:rsid w:val="009B1ED2"/>
    <w:rsid w:val="009B28EE"/>
    <w:rsid w:val="009B2ACA"/>
    <w:rsid w:val="009B43CA"/>
    <w:rsid w:val="009B5E3F"/>
    <w:rsid w:val="009C10A5"/>
    <w:rsid w:val="009C1C20"/>
    <w:rsid w:val="009C26DC"/>
    <w:rsid w:val="009C2FDA"/>
    <w:rsid w:val="009C3168"/>
    <w:rsid w:val="009C34F6"/>
    <w:rsid w:val="009C36C4"/>
    <w:rsid w:val="009C4529"/>
    <w:rsid w:val="009C5060"/>
    <w:rsid w:val="009C5446"/>
    <w:rsid w:val="009C5ADC"/>
    <w:rsid w:val="009D0AD7"/>
    <w:rsid w:val="009D1B74"/>
    <w:rsid w:val="009D784A"/>
    <w:rsid w:val="009D7FD7"/>
    <w:rsid w:val="009E0353"/>
    <w:rsid w:val="009E3053"/>
    <w:rsid w:val="009E4988"/>
    <w:rsid w:val="009E4C08"/>
    <w:rsid w:val="009E5CCD"/>
    <w:rsid w:val="009F2F4D"/>
    <w:rsid w:val="009F4879"/>
    <w:rsid w:val="009F4FDB"/>
    <w:rsid w:val="009F56C6"/>
    <w:rsid w:val="009F6774"/>
    <w:rsid w:val="009F77EB"/>
    <w:rsid w:val="009F7C2A"/>
    <w:rsid w:val="00A01DF4"/>
    <w:rsid w:val="00A03042"/>
    <w:rsid w:val="00A04092"/>
    <w:rsid w:val="00A0440D"/>
    <w:rsid w:val="00A06CC5"/>
    <w:rsid w:val="00A073BD"/>
    <w:rsid w:val="00A07F81"/>
    <w:rsid w:val="00A13A0B"/>
    <w:rsid w:val="00A14F27"/>
    <w:rsid w:val="00A174D2"/>
    <w:rsid w:val="00A1796E"/>
    <w:rsid w:val="00A2153E"/>
    <w:rsid w:val="00A21941"/>
    <w:rsid w:val="00A23685"/>
    <w:rsid w:val="00A252FB"/>
    <w:rsid w:val="00A258E1"/>
    <w:rsid w:val="00A277EE"/>
    <w:rsid w:val="00A31FCC"/>
    <w:rsid w:val="00A33647"/>
    <w:rsid w:val="00A33E9C"/>
    <w:rsid w:val="00A43092"/>
    <w:rsid w:val="00A43149"/>
    <w:rsid w:val="00A435B0"/>
    <w:rsid w:val="00A45F1D"/>
    <w:rsid w:val="00A47CAA"/>
    <w:rsid w:val="00A50541"/>
    <w:rsid w:val="00A52AEF"/>
    <w:rsid w:val="00A53AC8"/>
    <w:rsid w:val="00A65486"/>
    <w:rsid w:val="00A668CC"/>
    <w:rsid w:val="00A67240"/>
    <w:rsid w:val="00A73351"/>
    <w:rsid w:val="00A73B9D"/>
    <w:rsid w:val="00A74661"/>
    <w:rsid w:val="00A8010E"/>
    <w:rsid w:val="00A82620"/>
    <w:rsid w:val="00A836BF"/>
    <w:rsid w:val="00A85B8F"/>
    <w:rsid w:val="00A85EDF"/>
    <w:rsid w:val="00A87468"/>
    <w:rsid w:val="00A92338"/>
    <w:rsid w:val="00A92DB6"/>
    <w:rsid w:val="00A93FD1"/>
    <w:rsid w:val="00A95A76"/>
    <w:rsid w:val="00A95EE5"/>
    <w:rsid w:val="00A97D9A"/>
    <w:rsid w:val="00AA0C14"/>
    <w:rsid w:val="00AA0D38"/>
    <w:rsid w:val="00AA1CA6"/>
    <w:rsid w:val="00AA2BD1"/>
    <w:rsid w:val="00AA402B"/>
    <w:rsid w:val="00AA470C"/>
    <w:rsid w:val="00AA5AA8"/>
    <w:rsid w:val="00AA5E2E"/>
    <w:rsid w:val="00AA65DA"/>
    <w:rsid w:val="00AA7841"/>
    <w:rsid w:val="00AA7E21"/>
    <w:rsid w:val="00AB527A"/>
    <w:rsid w:val="00AB6047"/>
    <w:rsid w:val="00AB6EA8"/>
    <w:rsid w:val="00AB7467"/>
    <w:rsid w:val="00AC1E34"/>
    <w:rsid w:val="00AD0C34"/>
    <w:rsid w:val="00AD11DF"/>
    <w:rsid w:val="00AD1BF4"/>
    <w:rsid w:val="00AD4C0E"/>
    <w:rsid w:val="00AD5511"/>
    <w:rsid w:val="00AD5EBA"/>
    <w:rsid w:val="00AD6B23"/>
    <w:rsid w:val="00AD6DE4"/>
    <w:rsid w:val="00AD77BC"/>
    <w:rsid w:val="00AE0142"/>
    <w:rsid w:val="00AE7C30"/>
    <w:rsid w:val="00AF0B0A"/>
    <w:rsid w:val="00AF1A8F"/>
    <w:rsid w:val="00AF2A1F"/>
    <w:rsid w:val="00AF2A97"/>
    <w:rsid w:val="00AF320B"/>
    <w:rsid w:val="00AF3DC0"/>
    <w:rsid w:val="00AF405E"/>
    <w:rsid w:val="00AF5363"/>
    <w:rsid w:val="00AF60B4"/>
    <w:rsid w:val="00B0168E"/>
    <w:rsid w:val="00B01D75"/>
    <w:rsid w:val="00B063E5"/>
    <w:rsid w:val="00B07BE1"/>
    <w:rsid w:val="00B125F0"/>
    <w:rsid w:val="00B13AF8"/>
    <w:rsid w:val="00B141D1"/>
    <w:rsid w:val="00B149E8"/>
    <w:rsid w:val="00B14BE3"/>
    <w:rsid w:val="00B22D65"/>
    <w:rsid w:val="00B23270"/>
    <w:rsid w:val="00B2504A"/>
    <w:rsid w:val="00B25606"/>
    <w:rsid w:val="00B26DFC"/>
    <w:rsid w:val="00B274D9"/>
    <w:rsid w:val="00B31732"/>
    <w:rsid w:val="00B3452B"/>
    <w:rsid w:val="00B360FE"/>
    <w:rsid w:val="00B37D5D"/>
    <w:rsid w:val="00B37F4E"/>
    <w:rsid w:val="00B404E1"/>
    <w:rsid w:val="00B439E7"/>
    <w:rsid w:val="00B45EE6"/>
    <w:rsid w:val="00B47925"/>
    <w:rsid w:val="00B47EC8"/>
    <w:rsid w:val="00B51DB8"/>
    <w:rsid w:val="00B6069F"/>
    <w:rsid w:val="00B62E19"/>
    <w:rsid w:val="00B70074"/>
    <w:rsid w:val="00B71569"/>
    <w:rsid w:val="00B75CAA"/>
    <w:rsid w:val="00B777E7"/>
    <w:rsid w:val="00B81B7F"/>
    <w:rsid w:val="00B84FE9"/>
    <w:rsid w:val="00B855FF"/>
    <w:rsid w:val="00B864C1"/>
    <w:rsid w:val="00B8705D"/>
    <w:rsid w:val="00B87115"/>
    <w:rsid w:val="00B90A02"/>
    <w:rsid w:val="00B91E59"/>
    <w:rsid w:val="00B92DAF"/>
    <w:rsid w:val="00B955C3"/>
    <w:rsid w:val="00BA5AE6"/>
    <w:rsid w:val="00BA6DDB"/>
    <w:rsid w:val="00BA7F40"/>
    <w:rsid w:val="00BB1377"/>
    <w:rsid w:val="00BB188A"/>
    <w:rsid w:val="00BB28F7"/>
    <w:rsid w:val="00BB3193"/>
    <w:rsid w:val="00BB408E"/>
    <w:rsid w:val="00BB42D0"/>
    <w:rsid w:val="00BB561C"/>
    <w:rsid w:val="00BB7D52"/>
    <w:rsid w:val="00BD1190"/>
    <w:rsid w:val="00BD324E"/>
    <w:rsid w:val="00BD4BF2"/>
    <w:rsid w:val="00BD657C"/>
    <w:rsid w:val="00BD69DB"/>
    <w:rsid w:val="00BD6E8D"/>
    <w:rsid w:val="00BD7D6F"/>
    <w:rsid w:val="00BE0D6F"/>
    <w:rsid w:val="00BE1F88"/>
    <w:rsid w:val="00BE3322"/>
    <w:rsid w:val="00BE73F2"/>
    <w:rsid w:val="00BF03DB"/>
    <w:rsid w:val="00BF17ED"/>
    <w:rsid w:val="00BF3DF9"/>
    <w:rsid w:val="00BF63F5"/>
    <w:rsid w:val="00BF7DB0"/>
    <w:rsid w:val="00C02B6F"/>
    <w:rsid w:val="00C02C29"/>
    <w:rsid w:val="00C03ACD"/>
    <w:rsid w:val="00C03DC9"/>
    <w:rsid w:val="00C04E4B"/>
    <w:rsid w:val="00C06041"/>
    <w:rsid w:val="00C106DF"/>
    <w:rsid w:val="00C12283"/>
    <w:rsid w:val="00C14130"/>
    <w:rsid w:val="00C14665"/>
    <w:rsid w:val="00C203FD"/>
    <w:rsid w:val="00C223CE"/>
    <w:rsid w:val="00C23ADB"/>
    <w:rsid w:val="00C256F8"/>
    <w:rsid w:val="00C27216"/>
    <w:rsid w:val="00C27873"/>
    <w:rsid w:val="00C30427"/>
    <w:rsid w:val="00C304B4"/>
    <w:rsid w:val="00C32851"/>
    <w:rsid w:val="00C332A7"/>
    <w:rsid w:val="00C3413B"/>
    <w:rsid w:val="00C40024"/>
    <w:rsid w:val="00C41829"/>
    <w:rsid w:val="00C41BCF"/>
    <w:rsid w:val="00C41CC8"/>
    <w:rsid w:val="00C434BF"/>
    <w:rsid w:val="00C4466C"/>
    <w:rsid w:val="00C46D60"/>
    <w:rsid w:val="00C503E6"/>
    <w:rsid w:val="00C519B8"/>
    <w:rsid w:val="00C51D1D"/>
    <w:rsid w:val="00C527EC"/>
    <w:rsid w:val="00C52D90"/>
    <w:rsid w:val="00C56C96"/>
    <w:rsid w:val="00C57610"/>
    <w:rsid w:val="00C62190"/>
    <w:rsid w:val="00C63102"/>
    <w:rsid w:val="00C6572A"/>
    <w:rsid w:val="00C71401"/>
    <w:rsid w:val="00C72BEB"/>
    <w:rsid w:val="00C74006"/>
    <w:rsid w:val="00C774F4"/>
    <w:rsid w:val="00C804D9"/>
    <w:rsid w:val="00C82D57"/>
    <w:rsid w:val="00C84092"/>
    <w:rsid w:val="00C847B0"/>
    <w:rsid w:val="00C84969"/>
    <w:rsid w:val="00C84F6E"/>
    <w:rsid w:val="00C85794"/>
    <w:rsid w:val="00C858BA"/>
    <w:rsid w:val="00C90EB1"/>
    <w:rsid w:val="00C92338"/>
    <w:rsid w:val="00C967BC"/>
    <w:rsid w:val="00C97670"/>
    <w:rsid w:val="00CA01DE"/>
    <w:rsid w:val="00CA1F46"/>
    <w:rsid w:val="00CA7641"/>
    <w:rsid w:val="00CB37F0"/>
    <w:rsid w:val="00CB74DF"/>
    <w:rsid w:val="00CB79B6"/>
    <w:rsid w:val="00CC248D"/>
    <w:rsid w:val="00CC2DE7"/>
    <w:rsid w:val="00CC3533"/>
    <w:rsid w:val="00CC5453"/>
    <w:rsid w:val="00CD01B9"/>
    <w:rsid w:val="00CD3147"/>
    <w:rsid w:val="00CD5393"/>
    <w:rsid w:val="00CD6954"/>
    <w:rsid w:val="00CD7294"/>
    <w:rsid w:val="00CE4473"/>
    <w:rsid w:val="00CE57AA"/>
    <w:rsid w:val="00CE6A0C"/>
    <w:rsid w:val="00CF2B1A"/>
    <w:rsid w:val="00CF3483"/>
    <w:rsid w:val="00CF4852"/>
    <w:rsid w:val="00CF7C07"/>
    <w:rsid w:val="00D00A71"/>
    <w:rsid w:val="00D025FF"/>
    <w:rsid w:val="00D03FD5"/>
    <w:rsid w:val="00D045F9"/>
    <w:rsid w:val="00D04FF4"/>
    <w:rsid w:val="00D063B3"/>
    <w:rsid w:val="00D076B8"/>
    <w:rsid w:val="00D169E9"/>
    <w:rsid w:val="00D16D6F"/>
    <w:rsid w:val="00D20AF7"/>
    <w:rsid w:val="00D21EB5"/>
    <w:rsid w:val="00D24071"/>
    <w:rsid w:val="00D250E9"/>
    <w:rsid w:val="00D25EB3"/>
    <w:rsid w:val="00D3349C"/>
    <w:rsid w:val="00D36630"/>
    <w:rsid w:val="00D41A40"/>
    <w:rsid w:val="00D434F1"/>
    <w:rsid w:val="00D5110E"/>
    <w:rsid w:val="00D5559F"/>
    <w:rsid w:val="00D57099"/>
    <w:rsid w:val="00D5766E"/>
    <w:rsid w:val="00D6006A"/>
    <w:rsid w:val="00D61F5C"/>
    <w:rsid w:val="00D62A24"/>
    <w:rsid w:val="00D636D6"/>
    <w:rsid w:val="00D63C2A"/>
    <w:rsid w:val="00D641AF"/>
    <w:rsid w:val="00D7080A"/>
    <w:rsid w:val="00D71081"/>
    <w:rsid w:val="00D71847"/>
    <w:rsid w:val="00D721F7"/>
    <w:rsid w:val="00D72A61"/>
    <w:rsid w:val="00D7362A"/>
    <w:rsid w:val="00D74978"/>
    <w:rsid w:val="00D75FB4"/>
    <w:rsid w:val="00D775A4"/>
    <w:rsid w:val="00D8121E"/>
    <w:rsid w:val="00D82072"/>
    <w:rsid w:val="00D8394C"/>
    <w:rsid w:val="00D849CE"/>
    <w:rsid w:val="00D84CFA"/>
    <w:rsid w:val="00D87E2C"/>
    <w:rsid w:val="00D9188E"/>
    <w:rsid w:val="00D92F4E"/>
    <w:rsid w:val="00D9598F"/>
    <w:rsid w:val="00D972A3"/>
    <w:rsid w:val="00D975C0"/>
    <w:rsid w:val="00DA02AB"/>
    <w:rsid w:val="00DA1665"/>
    <w:rsid w:val="00DA1D15"/>
    <w:rsid w:val="00DA4D94"/>
    <w:rsid w:val="00DA6A81"/>
    <w:rsid w:val="00DB11F9"/>
    <w:rsid w:val="00DB6922"/>
    <w:rsid w:val="00DB7104"/>
    <w:rsid w:val="00DC0531"/>
    <w:rsid w:val="00DC16AD"/>
    <w:rsid w:val="00DC1A80"/>
    <w:rsid w:val="00DC1C60"/>
    <w:rsid w:val="00DC2E2A"/>
    <w:rsid w:val="00DC5E60"/>
    <w:rsid w:val="00DC78E0"/>
    <w:rsid w:val="00DD05B6"/>
    <w:rsid w:val="00DD1EC6"/>
    <w:rsid w:val="00DD20A0"/>
    <w:rsid w:val="00DD294B"/>
    <w:rsid w:val="00DD2F98"/>
    <w:rsid w:val="00DD36C3"/>
    <w:rsid w:val="00DD38A5"/>
    <w:rsid w:val="00DD4B56"/>
    <w:rsid w:val="00DD5AC3"/>
    <w:rsid w:val="00DD5E3B"/>
    <w:rsid w:val="00DD735A"/>
    <w:rsid w:val="00DD7A93"/>
    <w:rsid w:val="00DD7E44"/>
    <w:rsid w:val="00DE2228"/>
    <w:rsid w:val="00DE514E"/>
    <w:rsid w:val="00DE5C9B"/>
    <w:rsid w:val="00DE649B"/>
    <w:rsid w:val="00DE66B8"/>
    <w:rsid w:val="00DE76C3"/>
    <w:rsid w:val="00DE7F1E"/>
    <w:rsid w:val="00DF00C5"/>
    <w:rsid w:val="00DF22BE"/>
    <w:rsid w:val="00DF7B82"/>
    <w:rsid w:val="00DF7CC5"/>
    <w:rsid w:val="00E01E6C"/>
    <w:rsid w:val="00E01EF6"/>
    <w:rsid w:val="00E023AD"/>
    <w:rsid w:val="00E026AC"/>
    <w:rsid w:val="00E06B63"/>
    <w:rsid w:val="00E104C6"/>
    <w:rsid w:val="00E10B43"/>
    <w:rsid w:val="00E12577"/>
    <w:rsid w:val="00E13A2C"/>
    <w:rsid w:val="00E13BE7"/>
    <w:rsid w:val="00E1464B"/>
    <w:rsid w:val="00E219A9"/>
    <w:rsid w:val="00E2582A"/>
    <w:rsid w:val="00E27906"/>
    <w:rsid w:val="00E30600"/>
    <w:rsid w:val="00E3305E"/>
    <w:rsid w:val="00E35588"/>
    <w:rsid w:val="00E35C71"/>
    <w:rsid w:val="00E37ADE"/>
    <w:rsid w:val="00E43DA6"/>
    <w:rsid w:val="00E448CC"/>
    <w:rsid w:val="00E44C04"/>
    <w:rsid w:val="00E44F24"/>
    <w:rsid w:val="00E453C5"/>
    <w:rsid w:val="00E5355E"/>
    <w:rsid w:val="00E53813"/>
    <w:rsid w:val="00E54530"/>
    <w:rsid w:val="00E54DA6"/>
    <w:rsid w:val="00E5591B"/>
    <w:rsid w:val="00E61340"/>
    <w:rsid w:val="00E666E7"/>
    <w:rsid w:val="00E70159"/>
    <w:rsid w:val="00E70ECA"/>
    <w:rsid w:val="00E71CEC"/>
    <w:rsid w:val="00E7219E"/>
    <w:rsid w:val="00E7359A"/>
    <w:rsid w:val="00E73A63"/>
    <w:rsid w:val="00E76B73"/>
    <w:rsid w:val="00E76EA2"/>
    <w:rsid w:val="00E852F3"/>
    <w:rsid w:val="00E85828"/>
    <w:rsid w:val="00E86DE5"/>
    <w:rsid w:val="00E87610"/>
    <w:rsid w:val="00E91106"/>
    <w:rsid w:val="00E912FF"/>
    <w:rsid w:val="00E91D0C"/>
    <w:rsid w:val="00E91DF2"/>
    <w:rsid w:val="00E9349A"/>
    <w:rsid w:val="00E9362E"/>
    <w:rsid w:val="00E93C40"/>
    <w:rsid w:val="00E94E72"/>
    <w:rsid w:val="00EA01D6"/>
    <w:rsid w:val="00EA3D3D"/>
    <w:rsid w:val="00EA5A89"/>
    <w:rsid w:val="00EB001A"/>
    <w:rsid w:val="00EB04F0"/>
    <w:rsid w:val="00EB04F9"/>
    <w:rsid w:val="00EB15F8"/>
    <w:rsid w:val="00EB20E6"/>
    <w:rsid w:val="00EB3FB7"/>
    <w:rsid w:val="00EB546A"/>
    <w:rsid w:val="00EC18A4"/>
    <w:rsid w:val="00EC1F13"/>
    <w:rsid w:val="00EC2936"/>
    <w:rsid w:val="00EC2A96"/>
    <w:rsid w:val="00EC2C17"/>
    <w:rsid w:val="00ED1606"/>
    <w:rsid w:val="00ED5236"/>
    <w:rsid w:val="00EE0F20"/>
    <w:rsid w:val="00EE1162"/>
    <w:rsid w:val="00EE1518"/>
    <w:rsid w:val="00EE42CE"/>
    <w:rsid w:val="00EE7790"/>
    <w:rsid w:val="00EE7E7F"/>
    <w:rsid w:val="00EF105E"/>
    <w:rsid w:val="00EF12F5"/>
    <w:rsid w:val="00EF1873"/>
    <w:rsid w:val="00EF297C"/>
    <w:rsid w:val="00EF3779"/>
    <w:rsid w:val="00EF4684"/>
    <w:rsid w:val="00EF6AD1"/>
    <w:rsid w:val="00F01084"/>
    <w:rsid w:val="00F01F5D"/>
    <w:rsid w:val="00F026E2"/>
    <w:rsid w:val="00F027CE"/>
    <w:rsid w:val="00F0346B"/>
    <w:rsid w:val="00F04323"/>
    <w:rsid w:val="00F07B56"/>
    <w:rsid w:val="00F118F7"/>
    <w:rsid w:val="00F12734"/>
    <w:rsid w:val="00F134B8"/>
    <w:rsid w:val="00F2061C"/>
    <w:rsid w:val="00F220B9"/>
    <w:rsid w:val="00F25DCB"/>
    <w:rsid w:val="00F263F2"/>
    <w:rsid w:val="00F268E4"/>
    <w:rsid w:val="00F276C5"/>
    <w:rsid w:val="00F31E00"/>
    <w:rsid w:val="00F328D0"/>
    <w:rsid w:val="00F32FB0"/>
    <w:rsid w:val="00F35884"/>
    <w:rsid w:val="00F35FE8"/>
    <w:rsid w:val="00F36E65"/>
    <w:rsid w:val="00F41084"/>
    <w:rsid w:val="00F413E7"/>
    <w:rsid w:val="00F41DA0"/>
    <w:rsid w:val="00F44453"/>
    <w:rsid w:val="00F44C8E"/>
    <w:rsid w:val="00F4684D"/>
    <w:rsid w:val="00F50D4D"/>
    <w:rsid w:val="00F5114C"/>
    <w:rsid w:val="00F5288D"/>
    <w:rsid w:val="00F55AC3"/>
    <w:rsid w:val="00F57CC3"/>
    <w:rsid w:val="00F57D0A"/>
    <w:rsid w:val="00F613EA"/>
    <w:rsid w:val="00F655BB"/>
    <w:rsid w:val="00F65914"/>
    <w:rsid w:val="00F659E1"/>
    <w:rsid w:val="00F65DDC"/>
    <w:rsid w:val="00F661F1"/>
    <w:rsid w:val="00F702B8"/>
    <w:rsid w:val="00F726BD"/>
    <w:rsid w:val="00F7386E"/>
    <w:rsid w:val="00F740F1"/>
    <w:rsid w:val="00F767CB"/>
    <w:rsid w:val="00F76A2F"/>
    <w:rsid w:val="00F81FD6"/>
    <w:rsid w:val="00F83E3D"/>
    <w:rsid w:val="00F86902"/>
    <w:rsid w:val="00F86F3D"/>
    <w:rsid w:val="00F8792A"/>
    <w:rsid w:val="00F90698"/>
    <w:rsid w:val="00F90EE8"/>
    <w:rsid w:val="00F92831"/>
    <w:rsid w:val="00F963C7"/>
    <w:rsid w:val="00F970BC"/>
    <w:rsid w:val="00F9717E"/>
    <w:rsid w:val="00F979B3"/>
    <w:rsid w:val="00FA2142"/>
    <w:rsid w:val="00FA2C3F"/>
    <w:rsid w:val="00FA357E"/>
    <w:rsid w:val="00FA3D2E"/>
    <w:rsid w:val="00FA3FE7"/>
    <w:rsid w:val="00FA672D"/>
    <w:rsid w:val="00FA6975"/>
    <w:rsid w:val="00FA7477"/>
    <w:rsid w:val="00FA7B52"/>
    <w:rsid w:val="00FA7DE6"/>
    <w:rsid w:val="00FB449B"/>
    <w:rsid w:val="00FB4B6F"/>
    <w:rsid w:val="00FB4C30"/>
    <w:rsid w:val="00FB67DC"/>
    <w:rsid w:val="00FC11B9"/>
    <w:rsid w:val="00FC11EA"/>
    <w:rsid w:val="00FC1538"/>
    <w:rsid w:val="00FC3771"/>
    <w:rsid w:val="00FC604F"/>
    <w:rsid w:val="00FD4C4B"/>
    <w:rsid w:val="00FD4C8B"/>
    <w:rsid w:val="00FD71E4"/>
    <w:rsid w:val="00FE188D"/>
    <w:rsid w:val="00FE44DF"/>
    <w:rsid w:val="00FE576D"/>
    <w:rsid w:val="00FE75D6"/>
    <w:rsid w:val="00FE7794"/>
    <w:rsid w:val="00FE7C57"/>
    <w:rsid w:val="00FF01CA"/>
    <w:rsid w:val="00FF0CE2"/>
    <w:rsid w:val="00FF1C4E"/>
    <w:rsid w:val="00FF20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A04092"/>
    <w:pPr>
      <w:spacing w:before="100" w:beforeAutospacing="1" w:after="100" w:afterAutospacing="1"/>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8D4FDF"/>
    <w:rPr>
      <w:sz w:val="20"/>
      <w:szCs w:val="20"/>
    </w:rPr>
  </w:style>
  <w:style w:type="character" w:customStyle="1" w:styleId="TextodenotaderodapChar">
    <w:name w:val="Texto de nota de rodapé Char"/>
    <w:basedOn w:val="Fontepargpadro"/>
    <w:link w:val="Textodenotaderodap"/>
    <w:uiPriority w:val="99"/>
    <w:rsid w:val="008D4FDF"/>
    <w:rPr>
      <w:sz w:val="20"/>
      <w:szCs w:val="20"/>
    </w:rPr>
  </w:style>
  <w:style w:type="character" w:styleId="Refdenotaderodap">
    <w:name w:val="footnote reference"/>
    <w:basedOn w:val="Fontepargpadro"/>
    <w:uiPriority w:val="99"/>
    <w:semiHidden/>
    <w:unhideWhenUsed/>
    <w:rsid w:val="008D4FDF"/>
    <w:rPr>
      <w:vertAlign w:val="superscript"/>
    </w:rPr>
  </w:style>
  <w:style w:type="character" w:styleId="Hyperlink">
    <w:name w:val="Hyperlink"/>
    <w:basedOn w:val="Fontepargpadro"/>
    <w:uiPriority w:val="99"/>
    <w:unhideWhenUsed/>
    <w:rsid w:val="008F646C"/>
    <w:rPr>
      <w:color w:val="0000FF" w:themeColor="hyperlink"/>
      <w:u w:val="single"/>
    </w:rPr>
  </w:style>
  <w:style w:type="character" w:customStyle="1" w:styleId="apple-converted-space">
    <w:name w:val="apple-converted-space"/>
    <w:basedOn w:val="Fontepargpadro"/>
    <w:rsid w:val="00F702B8"/>
  </w:style>
  <w:style w:type="paragraph" w:styleId="NormalWeb">
    <w:name w:val="Normal (Web)"/>
    <w:basedOn w:val="Normal"/>
    <w:uiPriority w:val="99"/>
    <w:semiHidden/>
    <w:unhideWhenUsed/>
    <w:rsid w:val="004520D7"/>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B37F0"/>
    <w:pPr>
      <w:tabs>
        <w:tab w:val="center" w:pos="4252"/>
        <w:tab w:val="right" w:pos="8504"/>
      </w:tabs>
    </w:pPr>
  </w:style>
  <w:style w:type="character" w:customStyle="1" w:styleId="CabealhoChar">
    <w:name w:val="Cabeçalho Char"/>
    <w:basedOn w:val="Fontepargpadro"/>
    <w:link w:val="Cabealho"/>
    <w:uiPriority w:val="99"/>
    <w:rsid w:val="00CB37F0"/>
  </w:style>
  <w:style w:type="paragraph" w:styleId="Rodap">
    <w:name w:val="footer"/>
    <w:basedOn w:val="Normal"/>
    <w:link w:val="RodapChar"/>
    <w:uiPriority w:val="99"/>
    <w:unhideWhenUsed/>
    <w:rsid w:val="00CB37F0"/>
    <w:pPr>
      <w:tabs>
        <w:tab w:val="center" w:pos="4252"/>
        <w:tab w:val="right" w:pos="8504"/>
      </w:tabs>
    </w:pPr>
  </w:style>
  <w:style w:type="character" w:customStyle="1" w:styleId="RodapChar">
    <w:name w:val="Rodapé Char"/>
    <w:basedOn w:val="Fontepargpadro"/>
    <w:link w:val="Rodap"/>
    <w:uiPriority w:val="99"/>
    <w:rsid w:val="00CB37F0"/>
  </w:style>
  <w:style w:type="paragraph" w:styleId="PargrafodaLista">
    <w:name w:val="List Paragraph"/>
    <w:basedOn w:val="Normal"/>
    <w:uiPriority w:val="34"/>
    <w:qFormat/>
    <w:rsid w:val="004F26DF"/>
    <w:pPr>
      <w:ind w:left="720"/>
      <w:contextualSpacing/>
    </w:pPr>
  </w:style>
  <w:style w:type="character" w:customStyle="1" w:styleId="firstementa">
    <w:name w:val="firstementa"/>
    <w:basedOn w:val="Fontepargpadro"/>
    <w:rsid w:val="00B62E19"/>
  </w:style>
  <w:style w:type="character" w:customStyle="1" w:styleId="hidden">
    <w:name w:val="hidden"/>
    <w:basedOn w:val="Fontepargpadro"/>
    <w:rsid w:val="00B62E19"/>
  </w:style>
  <w:style w:type="character" w:styleId="Forte">
    <w:name w:val="Strong"/>
    <w:basedOn w:val="Fontepargpadro"/>
    <w:uiPriority w:val="22"/>
    <w:qFormat/>
    <w:rsid w:val="00AA65DA"/>
    <w:rPr>
      <w:b/>
      <w:bCs/>
    </w:rPr>
  </w:style>
  <w:style w:type="character" w:customStyle="1" w:styleId="assuntoclasse">
    <w:name w:val="assuntoclasse"/>
    <w:basedOn w:val="Fontepargpadro"/>
    <w:rsid w:val="00AA65DA"/>
  </w:style>
  <w:style w:type="paragraph" w:styleId="Textodebalo">
    <w:name w:val="Balloon Text"/>
    <w:basedOn w:val="Normal"/>
    <w:link w:val="TextodebaloChar"/>
    <w:uiPriority w:val="99"/>
    <w:semiHidden/>
    <w:unhideWhenUsed/>
    <w:rsid w:val="00AA65DA"/>
    <w:rPr>
      <w:rFonts w:ascii="Tahoma" w:hAnsi="Tahoma" w:cs="Tahoma"/>
      <w:sz w:val="16"/>
      <w:szCs w:val="16"/>
    </w:rPr>
  </w:style>
  <w:style w:type="character" w:customStyle="1" w:styleId="TextodebaloChar">
    <w:name w:val="Texto de balão Char"/>
    <w:basedOn w:val="Fontepargpadro"/>
    <w:link w:val="Textodebalo"/>
    <w:uiPriority w:val="99"/>
    <w:semiHidden/>
    <w:rsid w:val="00AA65DA"/>
    <w:rPr>
      <w:rFonts w:ascii="Tahoma" w:hAnsi="Tahoma" w:cs="Tahoma"/>
      <w:sz w:val="16"/>
      <w:szCs w:val="16"/>
    </w:rPr>
  </w:style>
  <w:style w:type="character" w:styleId="HiperlinkVisitado">
    <w:name w:val="FollowedHyperlink"/>
    <w:basedOn w:val="Fontepargpadro"/>
    <w:uiPriority w:val="99"/>
    <w:semiHidden/>
    <w:unhideWhenUsed/>
    <w:rsid w:val="003E6AE0"/>
    <w:rPr>
      <w:color w:val="800080" w:themeColor="followedHyperlink"/>
      <w:u w:val="single"/>
    </w:rPr>
  </w:style>
  <w:style w:type="character" w:styleId="nfase">
    <w:name w:val="Emphasis"/>
    <w:basedOn w:val="Fontepargpadro"/>
    <w:uiPriority w:val="20"/>
    <w:qFormat/>
    <w:rsid w:val="003C5C99"/>
    <w:rPr>
      <w:i/>
      <w:iCs/>
    </w:rPr>
  </w:style>
  <w:style w:type="character" w:customStyle="1" w:styleId="b0n4u">
    <w:name w:val="b0n4u"/>
    <w:basedOn w:val="Fontepargpadro"/>
    <w:rsid w:val="000917DF"/>
  </w:style>
  <w:style w:type="character" w:customStyle="1" w:styleId="Ttulo3Char">
    <w:name w:val="Título 3 Char"/>
    <w:basedOn w:val="Fontepargpadro"/>
    <w:link w:val="Ttulo3"/>
    <w:uiPriority w:val="9"/>
    <w:rsid w:val="00A04092"/>
    <w:rPr>
      <w:rFonts w:ascii="Times New Roman" w:eastAsia="Times New Roman" w:hAnsi="Times New Roman" w:cs="Times New Roman"/>
      <w:b/>
      <w:bCs/>
      <w:sz w:val="27"/>
      <w:szCs w:val="27"/>
      <w:lang w:eastAsia="pt-BR"/>
    </w:rPr>
  </w:style>
  <w:style w:type="paragraph" w:customStyle="1" w:styleId="cab">
    <w:name w:val="cab"/>
    <w:basedOn w:val="Normal"/>
    <w:rsid w:val="00A04092"/>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xn9x2aaj2">
    <w:name w:val="xn9x2aaj2"/>
    <w:basedOn w:val="Fontepargpadro"/>
    <w:rsid w:val="00A04092"/>
  </w:style>
  <w:style w:type="paragraph" w:customStyle="1" w:styleId="par">
    <w:name w:val="par"/>
    <w:basedOn w:val="Normal"/>
    <w:rsid w:val="00A04092"/>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v2a68mq">
    <w:name w:val="v2a68mq"/>
    <w:basedOn w:val="Fontepargpadro"/>
    <w:rsid w:val="007E0E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A04092"/>
    <w:pPr>
      <w:spacing w:before="100" w:beforeAutospacing="1" w:after="100" w:afterAutospacing="1"/>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8D4FDF"/>
    <w:rPr>
      <w:sz w:val="20"/>
      <w:szCs w:val="20"/>
    </w:rPr>
  </w:style>
  <w:style w:type="character" w:customStyle="1" w:styleId="TextodenotaderodapChar">
    <w:name w:val="Texto de nota de rodapé Char"/>
    <w:basedOn w:val="Fontepargpadro"/>
    <w:link w:val="Textodenotaderodap"/>
    <w:uiPriority w:val="99"/>
    <w:rsid w:val="008D4FDF"/>
    <w:rPr>
      <w:sz w:val="20"/>
      <w:szCs w:val="20"/>
    </w:rPr>
  </w:style>
  <w:style w:type="character" w:styleId="Refdenotaderodap">
    <w:name w:val="footnote reference"/>
    <w:basedOn w:val="Fontepargpadro"/>
    <w:uiPriority w:val="99"/>
    <w:semiHidden/>
    <w:unhideWhenUsed/>
    <w:rsid w:val="008D4FDF"/>
    <w:rPr>
      <w:vertAlign w:val="superscript"/>
    </w:rPr>
  </w:style>
  <w:style w:type="character" w:styleId="Hyperlink">
    <w:name w:val="Hyperlink"/>
    <w:basedOn w:val="Fontepargpadro"/>
    <w:uiPriority w:val="99"/>
    <w:unhideWhenUsed/>
    <w:rsid w:val="008F646C"/>
    <w:rPr>
      <w:color w:val="0000FF" w:themeColor="hyperlink"/>
      <w:u w:val="single"/>
    </w:rPr>
  </w:style>
  <w:style w:type="character" w:customStyle="1" w:styleId="apple-converted-space">
    <w:name w:val="apple-converted-space"/>
    <w:basedOn w:val="Fontepargpadro"/>
    <w:rsid w:val="00F702B8"/>
  </w:style>
  <w:style w:type="paragraph" w:styleId="NormalWeb">
    <w:name w:val="Normal (Web)"/>
    <w:basedOn w:val="Normal"/>
    <w:uiPriority w:val="99"/>
    <w:semiHidden/>
    <w:unhideWhenUsed/>
    <w:rsid w:val="004520D7"/>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B37F0"/>
    <w:pPr>
      <w:tabs>
        <w:tab w:val="center" w:pos="4252"/>
        <w:tab w:val="right" w:pos="8504"/>
      </w:tabs>
    </w:pPr>
  </w:style>
  <w:style w:type="character" w:customStyle="1" w:styleId="CabealhoChar">
    <w:name w:val="Cabeçalho Char"/>
    <w:basedOn w:val="Fontepargpadro"/>
    <w:link w:val="Cabealho"/>
    <w:uiPriority w:val="99"/>
    <w:rsid w:val="00CB37F0"/>
  </w:style>
  <w:style w:type="paragraph" w:styleId="Rodap">
    <w:name w:val="footer"/>
    <w:basedOn w:val="Normal"/>
    <w:link w:val="RodapChar"/>
    <w:uiPriority w:val="99"/>
    <w:unhideWhenUsed/>
    <w:rsid w:val="00CB37F0"/>
    <w:pPr>
      <w:tabs>
        <w:tab w:val="center" w:pos="4252"/>
        <w:tab w:val="right" w:pos="8504"/>
      </w:tabs>
    </w:pPr>
  </w:style>
  <w:style w:type="character" w:customStyle="1" w:styleId="RodapChar">
    <w:name w:val="Rodapé Char"/>
    <w:basedOn w:val="Fontepargpadro"/>
    <w:link w:val="Rodap"/>
    <w:uiPriority w:val="99"/>
    <w:rsid w:val="00CB37F0"/>
  </w:style>
  <w:style w:type="paragraph" w:styleId="PargrafodaLista">
    <w:name w:val="List Paragraph"/>
    <w:basedOn w:val="Normal"/>
    <w:uiPriority w:val="34"/>
    <w:qFormat/>
    <w:rsid w:val="004F26DF"/>
    <w:pPr>
      <w:ind w:left="720"/>
      <w:contextualSpacing/>
    </w:pPr>
  </w:style>
  <w:style w:type="character" w:customStyle="1" w:styleId="firstementa">
    <w:name w:val="firstementa"/>
    <w:basedOn w:val="Fontepargpadro"/>
    <w:rsid w:val="00B62E19"/>
  </w:style>
  <w:style w:type="character" w:customStyle="1" w:styleId="hidden">
    <w:name w:val="hidden"/>
    <w:basedOn w:val="Fontepargpadro"/>
    <w:rsid w:val="00B62E19"/>
  </w:style>
  <w:style w:type="character" w:styleId="Forte">
    <w:name w:val="Strong"/>
    <w:basedOn w:val="Fontepargpadro"/>
    <w:uiPriority w:val="22"/>
    <w:qFormat/>
    <w:rsid w:val="00AA65DA"/>
    <w:rPr>
      <w:b/>
      <w:bCs/>
    </w:rPr>
  </w:style>
  <w:style w:type="character" w:customStyle="1" w:styleId="assuntoclasse">
    <w:name w:val="assuntoclasse"/>
    <w:basedOn w:val="Fontepargpadro"/>
    <w:rsid w:val="00AA65DA"/>
  </w:style>
  <w:style w:type="paragraph" w:styleId="Textodebalo">
    <w:name w:val="Balloon Text"/>
    <w:basedOn w:val="Normal"/>
    <w:link w:val="TextodebaloChar"/>
    <w:uiPriority w:val="99"/>
    <w:semiHidden/>
    <w:unhideWhenUsed/>
    <w:rsid w:val="00AA65DA"/>
    <w:rPr>
      <w:rFonts w:ascii="Tahoma" w:hAnsi="Tahoma" w:cs="Tahoma"/>
      <w:sz w:val="16"/>
      <w:szCs w:val="16"/>
    </w:rPr>
  </w:style>
  <w:style w:type="character" w:customStyle="1" w:styleId="TextodebaloChar">
    <w:name w:val="Texto de balão Char"/>
    <w:basedOn w:val="Fontepargpadro"/>
    <w:link w:val="Textodebalo"/>
    <w:uiPriority w:val="99"/>
    <w:semiHidden/>
    <w:rsid w:val="00AA65DA"/>
    <w:rPr>
      <w:rFonts w:ascii="Tahoma" w:hAnsi="Tahoma" w:cs="Tahoma"/>
      <w:sz w:val="16"/>
      <w:szCs w:val="16"/>
    </w:rPr>
  </w:style>
  <w:style w:type="character" w:styleId="HiperlinkVisitado">
    <w:name w:val="FollowedHyperlink"/>
    <w:basedOn w:val="Fontepargpadro"/>
    <w:uiPriority w:val="99"/>
    <w:semiHidden/>
    <w:unhideWhenUsed/>
    <w:rsid w:val="003E6AE0"/>
    <w:rPr>
      <w:color w:val="800080" w:themeColor="followedHyperlink"/>
      <w:u w:val="single"/>
    </w:rPr>
  </w:style>
  <w:style w:type="character" w:styleId="nfase">
    <w:name w:val="Emphasis"/>
    <w:basedOn w:val="Fontepargpadro"/>
    <w:uiPriority w:val="20"/>
    <w:qFormat/>
    <w:rsid w:val="003C5C99"/>
    <w:rPr>
      <w:i/>
      <w:iCs/>
    </w:rPr>
  </w:style>
  <w:style w:type="character" w:customStyle="1" w:styleId="b0n4u">
    <w:name w:val="b0n4u"/>
    <w:basedOn w:val="Fontepargpadro"/>
    <w:rsid w:val="000917DF"/>
  </w:style>
  <w:style w:type="character" w:customStyle="1" w:styleId="Ttulo3Char">
    <w:name w:val="Título 3 Char"/>
    <w:basedOn w:val="Fontepargpadro"/>
    <w:link w:val="Ttulo3"/>
    <w:uiPriority w:val="9"/>
    <w:rsid w:val="00A04092"/>
    <w:rPr>
      <w:rFonts w:ascii="Times New Roman" w:eastAsia="Times New Roman" w:hAnsi="Times New Roman" w:cs="Times New Roman"/>
      <w:b/>
      <w:bCs/>
      <w:sz w:val="27"/>
      <w:szCs w:val="27"/>
      <w:lang w:eastAsia="pt-BR"/>
    </w:rPr>
  </w:style>
  <w:style w:type="paragraph" w:customStyle="1" w:styleId="cab">
    <w:name w:val="cab"/>
    <w:basedOn w:val="Normal"/>
    <w:rsid w:val="00A04092"/>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xn9x2aaj2">
    <w:name w:val="xn9x2aaj2"/>
    <w:basedOn w:val="Fontepargpadro"/>
    <w:rsid w:val="00A04092"/>
  </w:style>
  <w:style w:type="paragraph" w:customStyle="1" w:styleId="par">
    <w:name w:val="par"/>
    <w:basedOn w:val="Normal"/>
    <w:rsid w:val="00A04092"/>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v2a68mq">
    <w:name w:val="v2a68mq"/>
    <w:basedOn w:val="Fontepargpadro"/>
    <w:rsid w:val="007E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65066">
      <w:bodyDiv w:val="1"/>
      <w:marLeft w:val="0"/>
      <w:marRight w:val="0"/>
      <w:marTop w:val="0"/>
      <w:marBottom w:val="0"/>
      <w:divBdr>
        <w:top w:val="none" w:sz="0" w:space="0" w:color="auto"/>
        <w:left w:val="none" w:sz="0" w:space="0" w:color="auto"/>
        <w:bottom w:val="none" w:sz="0" w:space="0" w:color="auto"/>
        <w:right w:val="none" w:sz="0" w:space="0" w:color="auto"/>
      </w:divBdr>
    </w:div>
    <w:div w:id="402603709">
      <w:bodyDiv w:val="1"/>
      <w:marLeft w:val="0"/>
      <w:marRight w:val="0"/>
      <w:marTop w:val="0"/>
      <w:marBottom w:val="0"/>
      <w:divBdr>
        <w:top w:val="none" w:sz="0" w:space="0" w:color="auto"/>
        <w:left w:val="none" w:sz="0" w:space="0" w:color="auto"/>
        <w:bottom w:val="none" w:sz="0" w:space="0" w:color="auto"/>
        <w:right w:val="none" w:sz="0" w:space="0" w:color="auto"/>
      </w:divBdr>
    </w:div>
    <w:div w:id="577060568">
      <w:bodyDiv w:val="1"/>
      <w:marLeft w:val="0"/>
      <w:marRight w:val="0"/>
      <w:marTop w:val="0"/>
      <w:marBottom w:val="0"/>
      <w:divBdr>
        <w:top w:val="none" w:sz="0" w:space="0" w:color="auto"/>
        <w:left w:val="none" w:sz="0" w:space="0" w:color="auto"/>
        <w:bottom w:val="none" w:sz="0" w:space="0" w:color="auto"/>
        <w:right w:val="none" w:sz="0" w:space="0" w:color="auto"/>
      </w:divBdr>
      <w:divsChild>
        <w:div w:id="1506477798">
          <w:marLeft w:val="0"/>
          <w:marRight w:val="0"/>
          <w:marTop w:val="0"/>
          <w:marBottom w:val="0"/>
          <w:divBdr>
            <w:top w:val="none" w:sz="0" w:space="0" w:color="auto"/>
            <w:left w:val="none" w:sz="0" w:space="0" w:color="auto"/>
            <w:bottom w:val="none" w:sz="0" w:space="0" w:color="auto"/>
            <w:right w:val="none" w:sz="0" w:space="0" w:color="auto"/>
          </w:divBdr>
        </w:div>
      </w:divsChild>
    </w:div>
    <w:div w:id="587691786">
      <w:bodyDiv w:val="1"/>
      <w:marLeft w:val="0"/>
      <w:marRight w:val="0"/>
      <w:marTop w:val="0"/>
      <w:marBottom w:val="0"/>
      <w:divBdr>
        <w:top w:val="none" w:sz="0" w:space="0" w:color="auto"/>
        <w:left w:val="none" w:sz="0" w:space="0" w:color="auto"/>
        <w:bottom w:val="none" w:sz="0" w:space="0" w:color="auto"/>
        <w:right w:val="none" w:sz="0" w:space="0" w:color="auto"/>
      </w:divBdr>
    </w:div>
    <w:div w:id="668485717">
      <w:bodyDiv w:val="1"/>
      <w:marLeft w:val="0"/>
      <w:marRight w:val="0"/>
      <w:marTop w:val="0"/>
      <w:marBottom w:val="0"/>
      <w:divBdr>
        <w:top w:val="none" w:sz="0" w:space="0" w:color="auto"/>
        <w:left w:val="none" w:sz="0" w:space="0" w:color="auto"/>
        <w:bottom w:val="none" w:sz="0" w:space="0" w:color="auto"/>
        <w:right w:val="none" w:sz="0" w:space="0" w:color="auto"/>
      </w:divBdr>
    </w:div>
    <w:div w:id="779686843">
      <w:bodyDiv w:val="1"/>
      <w:marLeft w:val="0"/>
      <w:marRight w:val="0"/>
      <w:marTop w:val="0"/>
      <w:marBottom w:val="0"/>
      <w:divBdr>
        <w:top w:val="none" w:sz="0" w:space="0" w:color="auto"/>
        <w:left w:val="none" w:sz="0" w:space="0" w:color="auto"/>
        <w:bottom w:val="none" w:sz="0" w:space="0" w:color="auto"/>
        <w:right w:val="none" w:sz="0" w:space="0" w:color="auto"/>
      </w:divBdr>
    </w:div>
    <w:div w:id="858742943">
      <w:bodyDiv w:val="1"/>
      <w:marLeft w:val="0"/>
      <w:marRight w:val="0"/>
      <w:marTop w:val="0"/>
      <w:marBottom w:val="0"/>
      <w:divBdr>
        <w:top w:val="none" w:sz="0" w:space="0" w:color="auto"/>
        <w:left w:val="none" w:sz="0" w:space="0" w:color="auto"/>
        <w:bottom w:val="none" w:sz="0" w:space="0" w:color="auto"/>
        <w:right w:val="none" w:sz="0" w:space="0" w:color="auto"/>
      </w:divBdr>
    </w:div>
    <w:div w:id="979116428">
      <w:bodyDiv w:val="1"/>
      <w:marLeft w:val="0"/>
      <w:marRight w:val="0"/>
      <w:marTop w:val="0"/>
      <w:marBottom w:val="0"/>
      <w:divBdr>
        <w:top w:val="none" w:sz="0" w:space="0" w:color="auto"/>
        <w:left w:val="none" w:sz="0" w:space="0" w:color="auto"/>
        <w:bottom w:val="none" w:sz="0" w:space="0" w:color="auto"/>
        <w:right w:val="none" w:sz="0" w:space="0" w:color="auto"/>
      </w:divBdr>
    </w:div>
    <w:div w:id="1885748639">
      <w:bodyDiv w:val="1"/>
      <w:marLeft w:val="0"/>
      <w:marRight w:val="0"/>
      <w:marTop w:val="0"/>
      <w:marBottom w:val="0"/>
      <w:divBdr>
        <w:top w:val="none" w:sz="0" w:space="0" w:color="auto"/>
        <w:left w:val="none" w:sz="0" w:space="0" w:color="auto"/>
        <w:bottom w:val="none" w:sz="0" w:space="0" w:color="auto"/>
        <w:right w:val="none" w:sz="0" w:space="0" w:color="auto"/>
      </w:divBdr>
    </w:div>
    <w:div w:id="2002737341">
      <w:bodyDiv w:val="1"/>
      <w:marLeft w:val="0"/>
      <w:marRight w:val="0"/>
      <w:marTop w:val="0"/>
      <w:marBottom w:val="0"/>
      <w:divBdr>
        <w:top w:val="none" w:sz="0" w:space="0" w:color="auto"/>
        <w:left w:val="none" w:sz="0" w:space="0" w:color="auto"/>
        <w:bottom w:val="none" w:sz="0" w:space="0" w:color="auto"/>
        <w:right w:val="none" w:sz="0" w:space="0" w:color="auto"/>
      </w:divBdr>
    </w:div>
    <w:div w:id="201197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topicos/10675937/artigo-549-da-lei-n-5869-de-11-de-janeiro-de-1973" TargetMode="External"/><Relationship Id="rId18" Type="http://schemas.openxmlformats.org/officeDocument/2006/relationships/hyperlink" Target="http://www.jusbrasil.com.br/legislacao/111983995/c%C3%B3digo-civil-lei-10406-02" TargetMode="External"/><Relationship Id="rId26" Type="http://schemas.openxmlformats.org/officeDocument/2006/relationships/hyperlink" Target="http://www.jusbrasil.com/topico/10645006/par%C3%A1grafo-3-artigo-226-da-constitui%C3%A7%C3%A3o-federal-de-1988" TargetMode="External"/><Relationship Id="rId39" Type="http://schemas.openxmlformats.org/officeDocument/2006/relationships/hyperlink" Target="http://www.jusbrasil.com/topico/10608066/artigo-1790-da-lei-n-10406-de-10-de-janeiro-de-2002" TargetMode="External"/><Relationship Id="rId21" Type="http://schemas.openxmlformats.org/officeDocument/2006/relationships/hyperlink" Target="http://www.jusbrasil.com.br/legislacao/127234/lei-da-uni%C3%A3o-est%C3%A1vel-lei-9278-96" TargetMode="External"/><Relationship Id="rId34" Type="http://schemas.openxmlformats.org/officeDocument/2006/relationships/hyperlink" Target="http://www.jusbrasil.com/topico/10607971/inciso-ii-do-artigo-1790-da-lei-n-10406-de-10-de-janeiro-de-2002" TargetMode="External"/><Relationship Id="rId42" Type="http://schemas.openxmlformats.org/officeDocument/2006/relationships/hyperlink" Target="http://www.jusbrasil.com/topico/10604801/artigo-1829-da-lei-n-10406-de-10-de-janeiro-de-2002" TargetMode="External"/><Relationship Id="rId47" Type="http://schemas.openxmlformats.org/officeDocument/2006/relationships/hyperlink" Target="http://www.jusbrasil.com/topicos/12078114/artigo-7-da-lei-n-9278-de-10-de-maio-de-1996" TargetMode="External"/><Relationship Id="rId50" Type="http://schemas.openxmlformats.org/officeDocument/2006/relationships/hyperlink" Target="http://www.planalto.gov.br/ccivil_03/constituicao/constituicao24.htm" TargetMode="External"/><Relationship Id="rId55" Type="http://schemas.openxmlformats.org/officeDocument/2006/relationships/hyperlink" Target="http://www.planalto.gov.br/ccivil_03/leis/l6515.htm" TargetMode="External"/><Relationship Id="rId63" Type="http://schemas.openxmlformats.org/officeDocument/2006/relationships/hyperlink" Target="http://www.ambito-juridico.com.br/site/?n_link=revista_artigos_leitura&amp;artigo_id=132%2016"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jusbrasil.com.br/legislacao/91735/c%C3%B3digo-processo-civil-lei-5869-73" TargetMode="External"/><Relationship Id="rId20" Type="http://schemas.openxmlformats.org/officeDocument/2006/relationships/hyperlink" Target="http://www.jusbrasil.com.br/topicos/12078114/artigo-7-da-lei-n-9278-de-10-de-maio-de-1996" TargetMode="External"/><Relationship Id="rId29" Type="http://schemas.openxmlformats.org/officeDocument/2006/relationships/hyperlink" Target="http://www.jusbrasil.com/topico/10604765/inciso-i-do-artigo-1829-da-lei-n-10406-de-10-de-janeiro-de-2002" TargetMode="External"/><Relationship Id="rId41" Type="http://schemas.openxmlformats.org/officeDocument/2006/relationships/hyperlink" Target="http://www.jusbrasil.com/legislacao/1027008/constitui%C3%A7%C3%A3o-da-republica-federativa-do-brasil-1988" TargetMode="External"/><Relationship Id="rId54" Type="http://schemas.openxmlformats.org/officeDocument/2006/relationships/hyperlink" Target="http://www.planalto.gov.br/ccivil_03/leis/2002/l10406.htm" TargetMode="External"/><Relationship Id="rId62" Type="http://schemas.openxmlformats.org/officeDocument/2006/relationships/hyperlink" Target="http://www.jurisway.org.br/v2/dhall.asp?iddh=61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legislacao/1027027/c%C3%B3digo-civil-lei-10406-02" TargetMode="External"/><Relationship Id="rId24" Type="http://schemas.openxmlformats.org/officeDocument/2006/relationships/hyperlink" Target="http://www.jusbrasil.com/legislacao/1027027/c%C3%B3digo-civil-lei-10406-02" TargetMode="External"/><Relationship Id="rId32" Type="http://schemas.openxmlformats.org/officeDocument/2006/relationships/hyperlink" Target="http://www.jusbrasil.com/legislacao/127234/lei-da-uni%C3%A3o-est%C3%A1vel-lei-9278-96" TargetMode="External"/><Relationship Id="rId37" Type="http://schemas.openxmlformats.org/officeDocument/2006/relationships/hyperlink" Target="http://www.jusbrasil.com/topico/10645006/par%C3%A1grafo-3-artigo-226-da-constitui%C3%A7%C3%A3o-federal-de-1988" TargetMode="External"/><Relationship Id="rId40" Type="http://schemas.openxmlformats.org/officeDocument/2006/relationships/hyperlink" Target="http://www.jusbrasil.com/topico/10607971/inciso-ii-do-artigo-1790-da-lei-n-10406-de-10-de-janeiro-de-2002" TargetMode="External"/><Relationship Id="rId45" Type="http://schemas.openxmlformats.org/officeDocument/2006/relationships/hyperlink" Target="http://www.jusbrasil.com/topico/12078114/artigo-7-da-lei-n-9278-de-10-de-maio-de-1996" TargetMode="External"/><Relationship Id="rId53" Type="http://schemas.openxmlformats.org/officeDocument/2006/relationships/hyperlink" Target="http://www.planalto.gov.br/ccivil_03/leis/l3071.htm" TargetMode="External"/><Relationship Id="rId58" Type="http://schemas.openxmlformats.org/officeDocument/2006/relationships/hyperlink" Target="http://www.dji.com.br/normas_inferiores/regimento_interno_e_sumula_stf/stf_0035.htm"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jusbrasil.com.br/topicos/10675640/artigo-552-da-lei-n-5869-de-11-de-janeiro-de-1973" TargetMode="External"/><Relationship Id="rId23" Type="http://schemas.openxmlformats.org/officeDocument/2006/relationships/hyperlink" Target="http://www.jusbrasil.com/topico/10607971/inciso-ii-do-artigo-1790-da-lei-n-10406-de-10-de-janeiro-de-2002" TargetMode="External"/><Relationship Id="rId28" Type="http://schemas.openxmlformats.org/officeDocument/2006/relationships/hyperlink" Target="http://www.jusbrasil.com/topico/10604801/artigo-1829-da-lei-n-10406-de-10-de-janeiro-de-2002" TargetMode="External"/><Relationship Id="rId36" Type="http://schemas.openxmlformats.org/officeDocument/2006/relationships/hyperlink" Target="http://www.jusbrasil.com/topico/10645133/artigo-226-da-constitui%C3%A7%C3%A3o-federal-de-1988" TargetMode="External"/><Relationship Id="rId49" Type="http://schemas.openxmlformats.org/officeDocument/2006/relationships/hyperlink" Target="http://www.jusbrasil.com/legislacao/127234/lei-da-uni%C3%A3o-est%C3%A1vel-lei-9278-96" TargetMode="External"/><Relationship Id="rId57" Type="http://schemas.openxmlformats.org/officeDocument/2006/relationships/hyperlink" Target="http://www.stj.jus.br/SCON/jurisprudencia" TargetMode="External"/><Relationship Id="rId61" Type="http://schemas.openxmlformats.org/officeDocument/2006/relationships/hyperlink" Target="http://www4.tjmg.jus.br" TargetMode="External"/><Relationship Id="rId10" Type="http://schemas.openxmlformats.org/officeDocument/2006/relationships/hyperlink" Target="http://www.jusbrasil.com/topicos/10613661/artigo-1725-da-lei-n-10406-de-10-de-janeiro-de-2002" TargetMode="External"/><Relationship Id="rId19" Type="http://schemas.openxmlformats.org/officeDocument/2006/relationships/hyperlink" Target="http://www.jusbrasil.com.br/topicos/12078074/par%C3%A1grafo-1-artigo-7-da-lei-n-9278-de-10-de-maio-de-1996" TargetMode="External"/><Relationship Id="rId31" Type="http://schemas.openxmlformats.org/officeDocument/2006/relationships/hyperlink" Target="http://www.jusbrasil.com/topico/12078114/artigo-7-da-lei-n-9278-de-10-de-maio-de-1996" TargetMode="External"/><Relationship Id="rId44" Type="http://schemas.openxmlformats.org/officeDocument/2006/relationships/hyperlink" Target="http://www.jusbrasil.com/legislacao/1027027/c%C3%B3digo-civil-lei-10406-02" TargetMode="External"/><Relationship Id="rId52" Type="http://schemas.openxmlformats.org/officeDocument/2006/relationships/hyperlink" Target="http://www.planalto.gov.br/ccivil_03/constituicao/constituicao.htm" TargetMode="External"/><Relationship Id="rId60" Type="http://schemas.openxmlformats.org/officeDocument/2006/relationships/hyperlink" Target="http://www.emerj.tjrj.jus.br/serieaperfeicoamentodemagistrados/paginas/series/13/volumeII/10anoscodigocivil_volII_27.pdf"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ensador.uol.com.br/autor/thomas_edison/" TargetMode="External"/><Relationship Id="rId14" Type="http://schemas.openxmlformats.org/officeDocument/2006/relationships/hyperlink" Target="http://www.jusbrasil.com.br/topicos/10675797/artigo-551-da-lei-n-5869-de-11-de-janeiro-de-1973" TargetMode="External"/><Relationship Id="rId22" Type="http://schemas.openxmlformats.org/officeDocument/2006/relationships/hyperlink" Target="http://www.jusbrasil.com/topico/10608066/artigo-1790-da-lei-n-10406-de-10-de-janeiro-de-2002" TargetMode="External"/><Relationship Id="rId27" Type="http://schemas.openxmlformats.org/officeDocument/2006/relationships/hyperlink" Target="http://www.jusbrasil.com/legislacao/1027008/constitui%C3%A7%C3%A3o-da-republica-federativa-do-brasil-1988" TargetMode="External"/><Relationship Id="rId30" Type="http://schemas.openxmlformats.org/officeDocument/2006/relationships/hyperlink" Target="http://www.jusbrasil.com/legislacao/1027027/c%C3%B3digo-civil-lei-10406-02" TargetMode="External"/><Relationship Id="rId35" Type="http://schemas.openxmlformats.org/officeDocument/2006/relationships/hyperlink" Target="http://www.jusbrasil.com/legislacao/1027027/c%C3%B3digo-civil-lei-10406-02" TargetMode="External"/><Relationship Id="rId43" Type="http://schemas.openxmlformats.org/officeDocument/2006/relationships/hyperlink" Target="http://www.jusbrasil.com/topico/10604765/inciso-i-do-artigo-1829-da-lei-n-10406-de-10-de-janeiro-de-2002" TargetMode="External"/><Relationship Id="rId48" Type="http://schemas.openxmlformats.org/officeDocument/2006/relationships/hyperlink" Target="http://www.jusbrasil.com/topicos/12078074/par%C3%A1grafo-1-artigo-7-da-lei-n-9278-de-10-de-maio-de-1996" TargetMode="External"/><Relationship Id="rId56" Type="http://schemas.openxmlformats.org/officeDocument/2006/relationships/hyperlink" Target="http://www.planalto.gov.br/ccivil_03/leis/L8971.htm" TargetMode="External"/><Relationship Id="rId64"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planalto.gov.br/ccivil_03/constituicao/Constituicao91.htm" TargetMode="External"/><Relationship Id="rId3" Type="http://schemas.openxmlformats.org/officeDocument/2006/relationships/styles" Target="styles.xml"/><Relationship Id="rId12" Type="http://schemas.openxmlformats.org/officeDocument/2006/relationships/hyperlink" Target="http://www.jusbrasil.com.br/topicos/10738781/artigo-7-da-lei-n-5869-de-11-de-janeiro-de-1973" TargetMode="External"/><Relationship Id="rId17" Type="http://schemas.openxmlformats.org/officeDocument/2006/relationships/hyperlink" Target="http://www.jusbrasil.com.br/legislacao/127234/lei-da-uni%C3%A3o-est%C3%A1vel-lei-9278-96" TargetMode="External"/><Relationship Id="rId25" Type="http://schemas.openxmlformats.org/officeDocument/2006/relationships/hyperlink" Target="http://www.jusbrasil.com/topico/10645133/artigo-226-da-constitui%C3%A7%C3%A3o-federal-de-1988" TargetMode="External"/><Relationship Id="rId33" Type="http://schemas.openxmlformats.org/officeDocument/2006/relationships/hyperlink" Target="http://www.jusbrasil.com/topico/10608066/artigo-1790-da-lei-n-10406-de-10-de-janeiro-de-2002" TargetMode="External"/><Relationship Id="rId38" Type="http://schemas.openxmlformats.org/officeDocument/2006/relationships/hyperlink" Target="http://www.jusbrasil.com/legislacao/1027008/constitui%C3%A7%C3%A3o-da-republica-federativa-do-brasil-1988" TargetMode="External"/><Relationship Id="rId46" Type="http://schemas.openxmlformats.org/officeDocument/2006/relationships/hyperlink" Target="http://www.jusbrasil.com/legislacao/127234/lei-da-uni%C3%A3o-est%C3%A1vel-lei-9278-96" TargetMode="External"/><Relationship Id="rId59" Type="http://schemas.openxmlformats.org/officeDocument/2006/relationships/hyperlink" Target="http://www.jusbrasil.com.br/diarios/55338500/djpr-10-06-2013-pg-30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82639-1A77-4939-88D5-34C42677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16757</Words>
  <Characters>90493</Characters>
  <Application>Microsoft Office Word</Application>
  <DocSecurity>0</DocSecurity>
  <Lines>754</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2015-01-26T01:37:00Z</dcterms:created>
  <dcterms:modified xsi:type="dcterms:W3CDTF">2015-01-26T01:37:00Z</dcterms:modified>
</cp:coreProperties>
</file>