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03" w:rsidRPr="00C55C2B" w:rsidRDefault="00393C03" w:rsidP="00393C03">
      <w:pPr>
        <w:spacing w:line="360" w:lineRule="auto"/>
        <w:ind w:left="1416" w:hanging="1416"/>
        <w:jc w:val="center"/>
        <w:rPr>
          <w:rFonts w:ascii="Arial" w:hAnsi="Arial" w:cs="Arial"/>
        </w:rPr>
      </w:pPr>
      <w:r w:rsidRPr="00C55C2B">
        <w:rPr>
          <w:rFonts w:ascii="Arial" w:hAnsi="Arial" w:cs="Arial"/>
        </w:rPr>
        <w:t xml:space="preserve">FACULDADE DOCTUM DE VITÓRIA </w:t>
      </w:r>
    </w:p>
    <w:p w:rsidR="00393C03" w:rsidRPr="00C55C2B" w:rsidRDefault="00393C03" w:rsidP="00393C03">
      <w:pPr>
        <w:spacing w:line="360" w:lineRule="auto"/>
        <w:jc w:val="center"/>
        <w:rPr>
          <w:rFonts w:ascii="Arial" w:hAnsi="Arial" w:cs="Arial"/>
        </w:rPr>
      </w:pPr>
      <w:r w:rsidRPr="00C55C2B">
        <w:rPr>
          <w:rFonts w:ascii="Arial" w:hAnsi="Arial" w:cs="Arial"/>
        </w:rPr>
        <w:t>CURSO DE DIREITO</w:t>
      </w:r>
    </w:p>
    <w:p w:rsidR="00393C03" w:rsidRPr="00C55C2B" w:rsidRDefault="00393C03" w:rsidP="00393C03">
      <w:pPr>
        <w:spacing w:line="360" w:lineRule="auto"/>
        <w:jc w:val="center"/>
        <w:rPr>
          <w:rFonts w:ascii="Arial" w:hAnsi="Arial" w:cs="Arial"/>
        </w:rPr>
      </w:pPr>
    </w:p>
    <w:p w:rsidR="00393C03" w:rsidRPr="00C55C2B" w:rsidRDefault="00393C03" w:rsidP="00393C03">
      <w:pPr>
        <w:spacing w:line="360" w:lineRule="auto"/>
        <w:jc w:val="center"/>
        <w:rPr>
          <w:rFonts w:ascii="Arial" w:hAnsi="Arial" w:cs="Arial"/>
        </w:rPr>
      </w:pPr>
    </w:p>
    <w:p w:rsidR="00393C03" w:rsidRPr="00C55C2B" w:rsidRDefault="00393C03" w:rsidP="00393C03">
      <w:pPr>
        <w:spacing w:line="360" w:lineRule="auto"/>
        <w:jc w:val="center"/>
        <w:rPr>
          <w:rFonts w:ascii="Arial" w:hAnsi="Arial" w:cs="Arial"/>
        </w:rPr>
      </w:pPr>
      <w:r w:rsidRPr="00C55C2B">
        <w:rPr>
          <w:rFonts w:ascii="Arial" w:hAnsi="Arial" w:cs="Arial"/>
        </w:rPr>
        <w:t>DENISE DUBBERSTEIN</w:t>
      </w:r>
    </w:p>
    <w:p w:rsidR="00393C03" w:rsidRPr="00C55C2B" w:rsidRDefault="00393C03" w:rsidP="00393C03">
      <w:pPr>
        <w:spacing w:line="360" w:lineRule="auto"/>
        <w:jc w:val="center"/>
        <w:rPr>
          <w:rFonts w:ascii="Arial" w:hAnsi="Arial" w:cs="Arial"/>
          <w:sz w:val="28"/>
          <w:szCs w:val="28"/>
        </w:rPr>
      </w:pPr>
    </w:p>
    <w:p w:rsidR="00393C03" w:rsidRPr="00C55C2B" w:rsidRDefault="00393C03" w:rsidP="00393C03">
      <w:pPr>
        <w:spacing w:line="360" w:lineRule="auto"/>
        <w:jc w:val="center"/>
        <w:rPr>
          <w:rFonts w:ascii="Arial" w:hAnsi="Arial" w:cs="Arial"/>
          <w:sz w:val="28"/>
          <w:szCs w:val="28"/>
        </w:rPr>
      </w:pPr>
    </w:p>
    <w:p w:rsidR="00393C03" w:rsidRPr="00C55C2B" w:rsidRDefault="00393C03" w:rsidP="00393C03">
      <w:pPr>
        <w:spacing w:line="360" w:lineRule="auto"/>
        <w:jc w:val="center"/>
        <w:rPr>
          <w:rFonts w:ascii="Arial" w:hAnsi="Arial" w:cs="Arial"/>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r w:rsidRPr="00C55C2B">
        <w:rPr>
          <w:rFonts w:ascii="Arial" w:hAnsi="Arial" w:cs="Arial"/>
          <w:b/>
          <w:sz w:val="28"/>
          <w:szCs w:val="28"/>
        </w:rPr>
        <w:t>A DESJUDICIALIZAÇAO DO PROCESSO DE USUCAPIÃO PROPOSTA PELO NOVO CPC/2015</w:t>
      </w: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rPr>
          <w:rFonts w:ascii="Arial" w:hAnsi="Arial" w:cs="Arial"/>
        </w:rPr>
      </w:pPr>
    </w:p>
    <w:p w:rsidR="00393C03" w:rsidRPr="00C55C2B" w:rsidRDefault="00393C03" w:rsidP="00393C03">
      <w:pPr>
        <w:spacing w:line="360" w:lineRule="auto"/>
        <w:jc w:val="center"/>
        <w:rPr>
          <w:rFonts w:ascii="Arial" w:hAnsi="Arial" w:cs="Arial"/>
        </w:rPr>
      </w:pPr>
      <w:r w:rsidRPr="00C55C2B">
        <w:rPr>
          <w:rFonts w:ascii="Arial" w:hAnsi="Arial" w:cs="Arial"/>
        </w:rPr>
        <w:t>VITÓRIA - ES</w:t>
      </w:r>
    </w:p>
    <w:p w:rsidR="00393C03" w:rsidRPr="00C55C2B" w:rsidRDefault="00393C03" w:rsidP="00393C03">
      <w:pPr>
        <w:spacing w:line="360" w:lineRule="auto"/>
        <w:jc w:val="center"/>
        <w:rPr>
          <w:rFonts w:ascii="Arial" w:hAnsi="Arial" w:cs="Arial"/>
        </w:rPr>
      </w:pPr>
      <w:r w:rsidRPr="00C55C2B">
        <w:rPr>
          <w:rFonts w:ascii="Arial" w:hAnsi="Arial" w:cs="Arial"/>
        </w:rPr>
        <w:t>2017</w:t>
      </w:r>
    </w:p>
    <w:p w:rsidR="00393C03" w:rsidRPr="00C55C2B" w:rsidRDefault="00393C03" w:rsidP="00393C03">
      <w:pPr>
        <w:spacing w:line="360" w:lineRule="auto"/>
        <w:jc w:val="center"/>
        <w:rPr>
          <w:rFonts w:ascii="Arial" w:hAnsi="Arial" w:cs="Arial"/>
        </w:rPr>
      </w:pPr>
      <w:r w:rsidRPr="00C55C2B">
        <w:rPr>
          <w:rFonts w:ascii="Arial" w:hAnsi="Arial" w:cs="Arial"/>
          <w:b/>
        </w:rPr>
        <w:br w:type="page"/>
      </w:r>
      <w:r w:rsidRPr="00C55C2B">
        <w:rPr>
          <w:rFonts w:ascii="Arial" w:hAnsi="Arial" w:cs="Arial"/>
        </w:rPr>
        <w:lastRenderedPageBreak/>
        <w:t>FACULDADE DOCTUM DE VITÓRIA</w:t>
      </w:r>
    </w:p>
    <w:p w:rsidR="00393C03" w:rsidRPr="00C55C2B" w:rsidRDefault="00393C03" w:rsidP="00393C03">
      <w:pPr>
        <w:spacing w:line="360" w:lineRule="auto"/>
        <w:jc w:val="center"/>
        <w:rPr>
          <w:rFonts w:ascii="Arial" w:hAnsi="Arial" w:cs="Arial"/>
        </w:rPr>
      </w:pPr>
      <w:r w:rsidRPr="00C55C2B">
        <w:rPr>
          <w:rFonts w:ascii="Arial" w:hAnsi="Arial" w:cs="Arial"/>
        </w:rPr>
        <w:t>CURSO DE DIREITO</w:t>
      </w:r>
    </w:p>
    <w:p w:rsidR="00393C03" w:rsidRPr="00C55C2B" w:rsidRDefault="00393C03" w:rsidP="00393C03">
      <w:pPr>
        <w:spacing w:line="360" w:lineRule="auto"/>
        <w:jc w:val="center"/>
        <w:rPr>
          <w:rFonts w:ascii="Arial" w:hAnsi="Arial" w:cs="Arial"/>
        </w:rPr>
      </w:pPr>
    </w:p>
    <w:p w:rsidR="00393C03" w:rsidRPr="00C55C2B" w:rsidRDefault="00393C03" w:rsidP="00393C03">
      <w:pPr>
        <w:spacing w:line="360" w:lineRule="auto"/>
        <w:jc w:val="center"/>
        <w:rPr>
          <w:rFonts w:ascii="Arial" w:hAnsi="Arial" w:cs="Arial"/>
        </w:rPr>
      </w:pPr>
    </w:p>
    <w:p w:rsidR="00393C03" w:rsidRPr="00C55C2B" w:rsidRDefault="00393C03" w:rsidP="00393C03">
      <w:pPr>
        <w:spacing w:line="360" w:lineRule="auto"/>
        <w:jc w:val="center"/>
        <w:rPr>
          <w:rFonts w:ascii="Arial" w:hAnsi="Arial" w:cs="Arial"/>
        </w:rPr>
      </w:pPr>
      <w:r w:rsidRPr="00C55C2B">
        <w:rPr>
          <w:rFonts w:ascii="Arial" w:hAnsi="Arial" w:cs="Arial"/>
        </w:rPr>
        <w:t>DENISE DUBBERSTEIN</w:t>
      </w:r>
    </w:p>
    <w:p w:rsidR="00393C03" w:rsidRPr="00C55C2B" w:rsidRDefault="00393C03" w:rsidP="00393C03">
      <w:pPr>
        <w:spacing w:line="360" w:lineRule="auto"/>
        <w:jc w:val="center"/>
        <w:rPr>
          <w:rFonts w:ascii="Arial" w:hAnsi="Arial" w:cs="Arial"/>
          <w:sz w:val="28"/>
          <w:szCs w:val="28"/>
        </w:rPr>
      </w:pPr>
    </w:p>
    <w:p w:rsidR="00393C03" w:rsidRPr="00C55C2B" w:rsidRDefault="00393C03" w:rsidP="00393C03">
      <w:pPr>
        <w:spacing w:line="360" w:lineRule="auto"/>
        <w:rPr>
          <w:rFonts w:ascii="Arial" w:hAnsi="Arial" w:cs="Arial"/>
          <w:sz w:val="28"/>
          <w:szCs w:val="28"/>
        </w:rPr>
      </w:pPr>
    </w:p>
    <w:p w:rsidR="00393C03" w:rsidRPr="00C55C2B" w:rsidRDefault="00393C03" w:rsidP="00393C03">
      <w:pPr>
        <w:spacing w:line="360" w:lineRule="auto"/>
        <w:rPr>
          <w:rFonts w:ascii="Arial" w:hAnsi="Arial" w:cs="Arial"/>
          <w:sz w:val="28"/>
          <w:szCs w:val="28"/>
        </w:rPr>
      </w:pPr>
    </w:p>
    <w:p w:rsidR="00393C03" w:rsidRPr="00C55C2B" w:rsidRDefault="00393C03" w:rsidP="00393C03">
      <w:pPr>
        <w:spacing w:line="360" w:lineRule="auto"/>
        <w:rPr>
          <w:rFonts w:ascii="Arial" w:hAnsi="Arial" w:cs="Arial"/>
          <w:sz w:val="28"/>
          <w:szCs w:val="28"/>
        </w:rPr>
      </w:pPr>
    </w:p>
    <w:p w:rsidR="00393C03" w:rsidRPr="00C55C2B" w:rsidRDefault="00393C03" w:rsidP="00393C03">
      <w:pPr>
        <w:spacing w:line="360" w:lineRule="auto"/>
        <w:rPr>
          <w:rFonts w:ascii="Arial" w:hAnsi="Arial" w:cs="Arial"/>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spacing w:line="360" w:lineRule="auto"/>
        <w:jc w:val="center"/>
        <w:rPr>
          <w:rFonts w:ascii="Arial" w:hAnsi="Arial" w:cs="Arial"/>
          <w:b/>
          <w:sz w:val="28"/>
          <w:szCs w:val="28"/>
        </w:rPr>
      </w:pPr>
      <w:r w:rsidRPr="00C55C2B">
        <w:rPr>
          <w:rFonts w:ascii="Arial" w:hAnsi="Arial" w:cs="Arial"/>
          <w:b/>
          <w:sz w:val="28"/>
          <w:szCs w:val="28"/>
        </w:rPr>
        <w:t>A DESJUDICIALIZAÇAO DO PROCESSO DE USUCAPIÃO PROPOSTA PELO NOVO CPC/2015</w:t>
      </w:r>
    </w:p>
    <w:p w:rsidR="00393C03" w:rsidRPr="00C55C2B" w:rsidRDefault="00393C03" w:rsidP="00393C03">
      <w:pPr>
        <w:spacing w:line="360" w:lineRule="auto"/>
        <w:rPr>
          <w:rFonts w:ascii="Arial" w:hAnsi="Arial" w:cs="Arial"/>
          <w:b/>
          <w:sz w:val="16"/>
          <w:szCs w:val="16"/>
        </w:rPr>
      </w:pPr>
    </w:p>
    <w:p w:rsidR="00393C03" w:rsidRPr="00C55C2B" w:rsidRDefault="00393C03" w:rsidP="00393C03">
      <w:pPr>
        <w:spacing w:line="360" w:lineRule="auto"/>
        <w:rPr>
          <w:rFonts w:ascii="Arial" w:hAnsi="Arial" w:cs="Arial"/>
          <w:b/>
          <w:sz w:val="16"/>
          <w:szCs w:val="16"/>
        </w:rPr>
      </w:pPr>
    </w:p>
    <w:p w:rsidR="00393C03" w:rsidRPr="00C55C2B" w:rsidRDefault="00393C03" w:rsidP="00393C03">
      <w:pPr>
        <w:spacing w:line="360" w:lineRule="auto"/>
        <w:rPr>
          <w:rFonts w:ascii="Arial" w:hAnsi="Arial" w:cs="Arial"/>
          <w:b/>
          <w:sz w:val="16"/>
          <w:szCs w:val="16"/>
        </w:rPr>
      </w:pPr>
    </w:p>
    <w:p w:rsidR="00393C03" w:rsidRPr="00C55C2B" w:rsidRDefault="00393C03" w:rsidP="00393C03">
      <w:pPr>
        <w:spacing w:line="360" w:lineRule="auto"/>
        <w:rPr>
          <w:rFonts w:ascii="Arial" w:hAnsi="Arial" w:cs="Arial"/>
          <w:b/>
          <w:sz w:val="16"/>
          <w:szCs w:val="16"/>
        </w:rPr>
      </w:pPr>
    </w:p>
    <w:p w:rsidR="00393C03" w:rsidRPr="00C55C2B" w:rsidRDefault="00393C03" w:rsidP="00393C03">
      <w:pPr>
        <w:spacing w:line="360" w:lineRule="auto"/>
        <w:ind w:left="4500"/>
        <w:rPr>
          <w:rFonts w:ascii="Arial" w:hAnsi="Arial" w:cs="Arial"/>
          <w:b/>
          <w:sz w:val="16"/>
          <w:szCs w:val="16"/>
        </w:rPr>
      </w:pPr>
    </w:p>
    <w:p w:rsidR="00393C03" w:rsidRPr="00C55C2B" w:rsidRDefault="00393C03" w:rsidP="00393C03">
      <w:pPr>
        <w:ind w:left="4536"/>
        <w:jc w:val="both"/>
        <w:rPr>
          <w:rFonts w:ascii="Arial" w:hAnsi="Arial" w:cs="Arial"/>
          <w:sz w:val="20"/>
          <w:szCs w:val="20"/>
        </w:rPr>
      </w:pPr>
      <w:r w:rsidRPr="00C55C2B">
        <w:rPr>
          <w:rFonts w:ascii="Arial" w:hAnsi="Arial" w:cs="Arial"/>
          <w:sz w:val="20"/>
          <w:szCs w:val="20"/>
        </w:rPr>
        <w:t xml:space="preserve">Artigo científico apresentado ao curso de Direito da Faculdade Doctum de Vitória, como requisito parcial para a obtenção do título de Bacharel em Direito. </w:t>
      </w:r>
    </w:p>
    <w:p w:rsidR="00393C03" w:rsidRPr="00C55C2B" w:rsidRDefault="00393C03" w:rsidP="00393C03">
      <w:pPr>
        <w:ind w:left="4536"/>
        <w:jc w:val="both"/>
        <w:rPr>
          <w:rFonts w:ascii="Arial" w:hAnsi="Arial" w:cs="Arial"/>
          <w:sz w:val="20"/>
          <w:szCs w:val="20"/>
        </w:rPr>
      </w:pPr>
      <w:r w:rsidRPr="00C55C2B">
        <w:rPr>
          <w:rFonts w:ascii="Arial" w:hAnsi="Arial" w:cs="Arial"/>
          <w:sz w:val="20"/>
          <w:szCs w:val="20"/>
        </w:rPr>
        <w:t>Área de concentração: Direito Civil</w:t>
      </w:r>
    </w:p>
    <w:p w:rsidR="00393C03" w:rsidRPr="00C55C2B" w:rsidRDefault="00393C03" w:rsidP="00393C03">
      <w:pPr>
        <w:ind w:left="4536"/>
        <w:jc w:val="both"/>
        <w:rPr>
          <w:rFonts w:ascii="Arial" w:hAnsi="Arial" w:cs="Arial"/>
          <w:sz w:val="20"/>
          <w:szCs w:val="20"/>
        </w:rPr>
      </w:pPr>
      <w:r w:rsidRPr="00C55C2B">
        <w:rPr>
          <w:rFonts w:ascii="Arial" w:hAnsi="Arial" w:cs="Arial"/>
          <w:sz w:val="20"/>
          <w:szCs w:val="20"/>
        </w:rPr>
        <w:t xml:space="preserve">Orientador: Prof. Paulo Cesar </w:t>
      </w:r>
      <w:r>
        <w:rPr>
          <w:rFonts w:ascii="Arial" w:hAnsi="Arial" w:cs="Arial"/>
          <w:sz w:val="20"/>
          <w:szCs w:val="20"/>
        </w:rPr>
        <w:t xml:space="preserve">de </w:t>
      </w:r>
      <w:r w:rsidRPr="00C55C2B">
        <w:rPr>
          <w:rFonts w:ascii="Arial" w:hAnsi="Arial" w:cs="Arial"/>
          <w:sz w:val="20"/>
          <w:szCs w:val="20"/>
        </w:rPr>
        <w:t>Carvalho.</w:t>
      </w:r>
    </w:p>
    <w:p w:rsidR="00393C03" w:rsidRPr="00C55C2B" w:rsidRDefault="00393C03" w:rsidP="00393C03">
      <w:pPr>
        <w:spacing w:line="360" w:lineRule="auto"/>
        <w:ind w:left="4500"/>
        <w:jc w:val="both"/>
        <w:rPr>
          <w:rFonts w:ascii="Arial" w:hAnsi="Arial" w:cs="Arial"/>
          <w:sz w:val="20"/>
          <w:szCs w:val="20"/>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ind w:left="4500"/>
        <w:jc w:val="both"/>
        <w:rPr>
          <w:rFonts w:ascii="Arial" w:hAnsi="Arial" w:cs="Arial"/>
        </w:rPr>
      </w:pPr>
    </w:p>
    <w:p w:rsidR="00393C03" w:rsidRPr="00C55C2B" w:rsidRDefault="00393C03" w:rsidP="00393C03">
      <w:pPr>
        <w:spacing w:line="360" w:lineRule="auto"/>
        <w:jc w:val="center"/>
        <w:rPr>
          <w:rFonts w:ascii="Arial" w:hAnsi="Arial" w:cs="Arial"/>
        </w:rPr>
      </w:pPr>
      <w:r w:rsidRPr="00C55C2B">
        <w:rPr>
          <w:rFonts w:ascii="Arial" w:hAnsi="Arial" w:cs="Arial"/>
        </w:rPr>
        <w:t>VITÓRIA - ES</w:t>
      </w:r>
    </w:p>
    <w:p w:rsidR="00393C03" w:rsidRPr="00C55C2B" w:rsidRDefault="00393C03" w:rsidP="00393C03">
      <w:pPr>
        <w:spacing w:line="360" w:lineRule="auto"/>
        <w:jc w:val="center"/>
        <w:rPr>
          <w:rFonts w:ascii="Arial" w:hAnsi="Arial" w:cs="Arial"/>
        </w:rPr>
      </w:pPr>
      <w:r w:rsidRPr="00C55C2B">
        <w:rPr>
          <w:rFonts w:ascii="Arial" w:hAnsi="Arial" w:cs="Arial"/>
        </w:rPr>
        <w:t>2017</w:t>
      </w:r>
    </w:p>
    <w:p w:rsidR="00393C03" w:rsidRPr="00C55C2B" w:rsidRDefault="00393C03" w:rsidP="00393C03">
      <w:pPr>
        <w:spacing w:line="360" w:lineRule="auto"/>
        <w:jc w:val="center"/>
        <w:rPr>
          <w:rFonts w:ascii="Arial" w:hAnsi="Arial" w:cs="Arial"/>
          <w:b/>
          <w:sz w:val="28"/>
          <w:szCs w:val="28"/>
        </w:rPr>
      </w:pPr>
      <w:r w:rsidRPr="00C55C2B">
        <w:rPr>
          <w:rFonts w:ascii="Arial" w:hAnsi="Arial" w:cs="Arial"/>
        </w:rPr>
        <w:br w:type="page"/>
      </w:r>
      <w:r w:rsidRPr="00C55C2B">
        <w:rPr>
          <w:rFonts w:ascii="Arial" w:hAnsi="Arial" w:cs="Arial"/>
          <w:b/>
          <w:sz w:val="28"/>
          <w:szCs w:val="28"/>
        </w:rPr>
        <w:lastRenderedPageBreak/>
        <w:t>A DESJUDICIALIZAÇAO DO PROCESSO DE USUCAPIÃO PROPOSTA PELO NOVO CPC/2015</w:t>
      </w:r>
    </w:p>
    <w:p w:rsidR="00393C03" w:rsidRPr="00C55C2B" w:rsidRDefault="00393C03" w:rsidP="00393C03">
      <w:pPr>
        <w:spacing w:line="360" w:lineRule="auto"/>
        <w:jc w:val="center"/>
        <w:rPr>
          <w:rFonts w:ascii="Arial" w:hAnsi="Arial" w:cs="Arial"/>
          <w:b/>
          <w:sz w:val="28"/>
          <w:szCs w:val="28"/>
        </w:rPr>
      </w:pPr>
    </w:p>
    <w:p w:rsidR="00393C03" w:rsidRPr="00C55C2B" w:rsidRDefault="00393C03" w:rsidP="00393C03">
      <w:pPr>
        <w:jc w:val="right"/>
        <w:rPr>
          <w:rFonts w:ascii="Arial" w:hAnsi="Arial" w:cs="Arial"/>
          <w:i/>
        </w:rPr>
      </w:pPr>
    </w:p>
    <w:p w:rsidR="00393C03" w:rsidRPr="00C55C2B" w:rsidRDefault="00393C03" w:rsidP="00393C03">
      <w:pPr>
        <w:jc w:val="right"/>
        <w:rPr>
          <w:rFonts w:ascii="Arial" w:hAnsi="Arial" w:cs="Arial"/>
          <w:i/>
          <w:sz w:val="20"/>
          <w:szCs w:val="20"/>
        </w:rPr>
      </w:pPr>
      <w:r w:rsidRPr="00C55C2B">
        <w:rPr>
          <w:rFonts w:ascii="Arial" w:hAnsi="Arial" w:cs="Arial"/>
          <w:i/>
          <w:sz w:val="20"/>
          <w:szCs w:val="20"/>
        </w:rPr>
        <w:t>Denise Dubberstein</w:t>
      </w:r>
      <w:r w:rsidRPr="00C55C2B">
        <w:rPr>
          <w:rFonts w:ascii="Arial" w:hAnsi="Arial" w:cs="Arial"/>
          <w:i/>
          <w:sz w:val="20"/>
          <w:szCs w:val="20"/>
          <w:vertAlign w:val="superscript"/>
        </w:rPr>
        <w:footnoteReference w:id="1"/>
      </w:r>
    </w:p>
    <w:p w:rsidR="00393C03" w:rsidRDefault="00393C03" w:rsidP="00393C03">
      <w:pPr>
        <w:jc w:val="right"/>
        <w:rPr>
          <w:rFonts w:ascii="Arial" w:hAnsi="Arial" w:cs="Arial"/>
          <w:i/>
          <w:sz w:val="20"/>
          <w:szCs w:val="20"/>
        </w:rPr>
      </w:pPr>
      <w:r>
        <w:rPr>
          <w:rFonts w:ascii="Arial" w:hAnsi="Arial" w:cs="Arial"/>
          <w:i/>
          <w:sz w:val="20"/>
          <w:szCs w:val="20"/>
        </w:rPr>
        <w:t>Prof. Orientador</w:t>
      </w:r>
      <w:r w:rsidRPr="00C55C2B">
        <w:rPr>
          <w:rFonts w:ascii="Arial" w:hAnsi="Arial" w:cs="Arial"/>
          <w:i/>
          <w:sz w:val="20"/>
          <w:szCs w:val="20"/>
        </w:rPr>
        <w:t xml:space="preserve">: Paulo Cesar </w:t>
      </w:r>
      <w:r>
        <w:rPr>
          <w:rFonts w:ascii="Arial" w:hAnsi="Arial" w:cs="Arial"/>
          <w:i/>
          <w:sz w:val="20"/>
          <w:szCs w:val="20"/>
        </w:rPr>
        <w:t xml:space="preserve">de </w:t>
      </w:r>
      <w:r w:rsidRPr="00C55C2B">
        <w:rPr>
          <w:rFonts w:ascii="Arial" w:hAnsi="Arial" w:cs="Arial"/>
          <w:i/>
          <w:sz w:val="20"/>
          <w:szCs w:val="20"/>
        </w:rPr>
        <w:t>Carvalho</w:t>
      </w:r>
      <w:r w:rsidRPr="00C55C2B">
        <w:rPr>
          <w:rFonts w:ascii="Arial" w:hAnsi="Arial" w:cs="Arial"/>
          <w:i/>
          <w:sz w:val="20"/>
          <w:szCs w:val="20"/>
          <w:vertAlign w:val="superscript"/>
        </w:rPr>
        <w:footnoteReference w:id="2"/>
      </w:r>
      <w:r>
        <w:rPr>
          <w:rFonts w:ascii="Arial" w:hAnsi="Arial" w:cs="Arial"/>
          <w:i/>
          <w:sz w:val="20"/>
          <w:szCs w:val="20"/>
        </w:rPr>
        <w:t xml:space="preserve"> </w:t>
      </w:r>
    </w:p>
    <w:p w:rsidR="00393C03" w:rsidRPr="00C55C2B" w:rsidRDefault="00393C03" w:rsidP="00393C03">
      <w:pPr>
        <w:jc w:val="right"/>
        <w:rPr>
          <w:rFonts w:ascii="Arial" w:hAnsi="Arial" w:cs="Arial"/>
          <w:i/>
          <w:sz w:val="20"/>
          <w:szCs w:val="20"/>
        </w:rPr>
      </w:pPr>
      <w:r>
        <w:rPr>
          <w:rFonts w:ascii="Arial" w:hAnsi="Arial" w:cs="Arial"/>
          <w:i/>
          <w:sz w:val="20"/>
          <w:szCs w:val="20"/>
        </w:rPr>
        <w:t>Profª.Orientadora d</w:t>
      </w:r>
      <w:r w:rsidRPr="00C55C2B">
        <w:rPr>
          <w:rFonts w:ascii="Arial" w:hAnsi="Arial" w:cs="Arial"/>
          <w:i/>
          <w:sz w:val="20"/>
          <w:szCs w:val="20"/>
        </w:rPr>
        <w:t xml:space="preserve">e Metodologia: </w:t>
      </w:r>
      <w:r w:rsidRPr="0074301D">
        <w:rPr>
          <w:rFonts w:ascii="Arial" w:hAnsi="Arial" w:cs="Arial"/>
          <w:i/>
          <w:sz w:val="20"/>
          <w:szCs w:val="20"/>
        </w:rPr>
        <w:t>Marianne Rios de Souza Martins</w:t>
      </w:r>
      <w:r w:rsidRPr="0074301D">
        <w:rPr>
          <w:rStyle w:val="FootnoteReference"/>
          <w:rFonts w:ascii="Arial" w:hAnsi="Arial" w:cs="Arial"/>
          <w:i/>
          <w:sz w:val="20"/>
          <w:szCs w:val="20"/>
        </w:rPr>
        <w:footnoteReference w:id="3"/>
      </w:r>
      <w:r>
        <w:rPr>
          <w:rFonts w:ascii="Arial" w:hAnsi="Arial" w:cs="Arial"/>
          <w:i/>
          <w:sz w:val="20"/>
          <w:szCs w:val="20"/>
        </w:rPr>
        <w:t xml:space="preserve"> </w:t>
      </w:r>
    </w:p>
    <w:p w:rsidR="00393C03" w:rsidRPr="00C55C2B" w:rsidRDefault="00393C03" w:rsidP="00393C03">
      <w:pPr>
        <w:jc w:val="both"/>
        <w:rPr>
          <w:rFonts w:ascii="Arial" w:hAnsi="Arial" w:cs="Arial"/>
          <w:b/>
        </w:rPr>
      </w:pPr>
    </w:p>
    <w:p w:rsidR="00393C03" w:rsidRPr="00C55C2B" w:rsidRDefault="00393C03" w:rsidP="00393C03">
      <w:pPr>
        <w:spacing w:before="240"/>
        <w:jc w:val="both"/>
        <w:rPr>
          <w:rFonts w:ascii="Arial" w:hAnsi="Arial" w:cs="Arial"/>
          <w:b/>
        </w:rPr>
      </w:pPr>
      <w:r w:rsidRPr="00C55C2B">
        <w:rPr>
          <w:rFonts w:ascii="Arial" w:hAnsi="Arial" w:cs="Arial"/>
          <w:b/>
        </w:rPr>
        <w:t>RESUMO</w:t>
      </w:r>
    </w:p>
    <w:p w:rsidR="00393C03" w:rsidRPr="00C55C2B" w:rsidRDefault="00393C03" w:rsidP="00393C03">
      <w:pPr>
        <w:jc w:val="both"/>
        <w:rPr>
          <w:rFonts w:ascii="Arial" w:hAnsi="Arial" w:cs="Arial"/>
          <w:b/>
        </w:rPr>
      </w:pPr>
    </w:p>
    <w:p w:rsidR="00393C03" w:rsidRDefault="00393C03" w:rsidP="00393C03">
      <w:pPr>
        <w:jc w:val="both"/>
        <w:rPr>
          <w:rFonts w:ascii="Arial" w:hAnsi="Arial" w:cs="Arial"/>
        </w:rPr>
      </w:pPr>
      <w:r w:rsidRPr="00C55C2B">
        <w:rPr>
          <w:rFonts w:ascii="Arial" w:hAnsi="Arial" w:cs="Arial"/>
        </w:rPr>
        <w:t xml:space="preserve">O presente trabalho visa responder ao seguinte questionamento: A desjudicialização do processo de usucapião extrajudicial, tornando-o administrativo, tem alcançado os objetivos propostos pelo novo CPC de 2015, quanto à celeridade e a busca por meios alternativos de solução de conflitos? Diante do cenário da desjudicialização surge como um relevante instrumento capaz de proporcionar a redução do volume de processos, de modo a desobstruir o Poder Judiciário, para que preste a tutela jurisdicional pretendida às demandas ao efetivo acesso à justiça, através do registro nos Cartórios Tabelionatos. Utilizando-se legislações e pesquisa </w:t>
      </w:r>
      <w:r>
        <w:rPr>
          <w:rFonts w:ascii="Arial" w:hAnsi="Arial" w:cs="Arial"/>
        </w:rPr>
        <w:t>bibliográfica</w:t>
      </w:r>
      <w:r w:rsidRPr="00C55C2B">
        <w:rPr>
          <w:rFonts w:ascii="Arial" w:hAnsi="Arial" w:cs="Arial"/>
        </w:rPr>
        <w:t xml:space="preserve"> sobre o tema verifica-se que a usucapião extrajudicial, meio de aquisição de propriedade onde foram abordados os aspectos práticos e teóricos sobre a evolução do direito de propriedade, que deixou de ser absoluto passando a ser relativizado através do instituto da função social da propriedade. A partir da Constituição de 1988, em seu artigo 5º, incisos XXII e XXIII, o direito à propriedade é garantido, desde que atenda sua função social. Este coleciona muitos requisitos que com o que se pretendeu resolver,</w:t>
      </w:r>
      <w:r>
        <w:rPr>
          <w:rFonts w:ascii="Arial" w:hAnsi="Arial" w:cs="Arial"/>
        </w:rPr>
        <w:t xml:space="preserve"> a</w:t>
      </w:r>
      <w:r w:rsidRPr="00E46D1C">
        <w:rPr>
          <w:rFonts w:ascii="Arial" w:hAnsi="Arial" w:cs="Arial"/>
        </w:rPr>
        <w:t xml:space="preserve"> partir do advento do Novo Código de Processo Civil (Lei nº 13.105 de 2015)</w:t>
      </w:r>
      <w:r>
        <w:rPr>
          <w:rFonts w:ascii="Arial" w:hAnsi="Arial" w:cs="Arial"/>
        </w:rPr>
        <w:t>,</w:t>
      </w:r>
      <w:r w:rsidRPr="00C55C2B">
        <w:rPr>
          <w:rFonts w:ascii="Arial" w:hAnsi="Arial" w:cs="Arial"/>
        </w:rPr>
        <w:t xml:space="preserve"> com isso </w:t>
      </w:r>
      <w:r>
        <w:rPr>
          <w:rFonts w:ascii="Arial" w:hAnsi="Arial" w:cs="Arial"/>
        </w:rPr>
        <w:t xml:space="preserve">para permitir um procedimento mais célere do que a usucapião judicial </w:t>
      </w:r>
      <w:r w:rsidRPr="00C55C2B">
        <w:rPr>
          <w:rFonts w:ascii="Arial" w:hAnsi="Arial" w:cs="Arial"/>
        </w:rPr>
        <w:t>veio a alteração pela lei 13.465/2017, criando a possibilidade do reconhecimento da usucapião extrajudicial</w:t>
      </w:r>
      <w:r>
        <w:rPr>
          <w:rFonts w:ascii="Arial" w:hAnsi="Arial" w:cs="Arial"/>
        </w:rPr>
        <w:t>.</w:t>
      </w:r>
      <w:r w:rsidRPr="00C55C2B">
        <w:rPr>
          <w:rFonts w:ascii="Arial" w:hAnsi="Arial" w:cs="Arial"/>
        </w:rPr>
        <w:t xml:space="preserve"> </w:t>
      </w:r>
      <w:r w:rsidRPr="00263361">
        <w:rPr>
          <w:rFonts w:ascii="Arial" w:hAnsi="Arial" w:cs="Arial"/>
        </w:rPr>
        <w:t>Uma inovação no modo de</w:t>
      </w:r>
      <w:r>
        <w:rPr>
          <w:rFonts w:ascii="Arial" w:hAnsi="Arial" w:cs="Arial"/>
        </w:rPr>
        <w:t xml:space="preserve"> processar</w:t>
      </w:r>
      <w:r w:rsidRPr="00263361">
        <w:rPr>
          <w:rFonts w:ascii="Arial" w:hAnsi="Arial" w:cs="Arial"/>
        </w:rPr>
        <w:t xml:space="preserve"> perante a repartição de registro de imóveis. </w:t>
      </w:r>
      <w:r>
        <w:rPr>
          <w:rFonts w:ascii="Arial" w:hAnsi="Arial" w:cs="Arial"/>
        </w:rPr>
        <w:t>Muitos</w:t>
      </w:r>
      <w:r w:rsidRPr="00263361">
        <w:rPr>
          <w:rFonts w:ascii="Arial" w:hAnsi="Arial" w:cs="Arial"/>
        </w:rPr>
        <w:t xml:space="preserve"> são os benefícios de</w:t>
      </w:r>
      <w:r>
        <w:rPr>
          <w:rFonts w:ascii="Arial" w:hAnsi="Arial" w:cs="Arial"/>
        </w:rPr>
        <w:t>s</w:t>
      </w:r>
      <w:r w:rsidRPr="00263361">
        <w:rPr>
          <w:rFonts w:ascii="Arial" w:hAnsi="Arial" w:cs="Arial"/>
        </w:rPr>
        <w:t>s</w:t>
      </w:r>
      <w:r>
        <w:rPr>
          <w:rFonts w:ascii="Arial" w:hAnsi="Arial" w:cs="Arial"/>
        </w:rPr>
        <w:t xml:space="preserve">a nova e mais uma opção nas </w:t>
      </w:r>
      <w:r w:rsidRPr="00263361">
        <w:rPr>
          <w:rFonts w:ascii="Arial" w:hAnsi="Arial" w:cs="Arial"/>
        </w:rPr>
        <w:t>modalidades de aquisição originári</w:t>
      </w:r>
      <w:r>
        <w:rPr>
          <w:rFonts w:ascii="Arial" w:hAnsi="Arial" w:cs="Arial"/>
        </w:rPr>
        <w:t>a de domínio sobre bens imóveis.</w:t>
      </w:r>
    </w:p>
    <w:p w:rsidR="00393C03" w:rsidRPr="00C55C2B" w:rsidRDefault="00393C03" w:rsidP="00393C03">
      <w:pPr>
        <w:jc w:val="both"/>
        <w:rPr>
          <w:rFonts w:ascii="Arial" w:hAnsi="Arial" w:cs="Arial"/>
        </w:rPr>
      </w:pPr>
    </w:p>
    <w:p w:rsidR="00393C03" w:rsidRPr="00C55C2B" w:rsidRDefault="00393C03" w:rsidP="00393C03">
      <w:pPr>
        <w:jc w:val="both"/>
        <w:rPr>
          <w:rFonts w:ascii="Arial" w:hAnsi="Arial" w:cs="Arial"/>
          <w:b/>
          <w:lang w:val="en-US"/>
        </w:rPr>
      </w:pPr>
      <w:r w:rsidRPr="00C55C2B">
        <w:rPr>
          <w:rFonts w:ascii="Arial" w:hAnsi="Arial" w:cs="Arial"/>
          <w:b/>
        </w:rPr>
        <w:t>Palavras-chave</w:t>
      </w:r>
      <w:r w:rsidRPr="00C55C2B">
        <w:rPr>
          <w:rFonts w:ascii="Arial" w:hAnsi="Arial" w:cs="Arial"/>
        </w:rPr>
        <w:t xml:space="preserve">: Propriedade. Celeridade. Desjudicializaçao. </w:t>
      </w:r>
      <w:r w:rsidRPr="00C55C2B">
        <w:rPr>
          <w:rFonts w:ascii="Arial" w:hAnsi="Arial" w:cs="Arial"/>
          <w:lang w:val="en-US"/>
        </w:rPr>
        <w:t>Usucapião Extrajudicial.</w:t>
      </w:r>
    </w:p>
    <w:p w:rsidR="00393C03" w:rsidRPr="00C55C2B" w:rsidRDefault="00393C03" w:rsidP="00393C03">
      <w:pPr>
        <w:jc w:val="both"/>
        <w:rPr>
          <w:rFonts w:ascii="Arial" w:hAnsi="Arial" w:cs="Arial"/>
          <w:b/>
          <w:lang w:val="en-US"/>
        </w:rPr>
      </w:pPr>
    </w:p>
    <w:p w:rsidR="00393C03" w:rsidRDefault="00393C03" w:rsidP="00393C03">
      <w:pPr>
        <w:jc w:val="both"/>
        <w:rPr>
          <w:rFonts w:ascii="Arial" w:hAnsi="Arial" w:cs="Arial"/>
          <w:b/>
          <w:lang w:val="en-US"/>
        </w:rPr>
      </w:pPr>
    </w:p>
    <w:p w:rsidR="00393C03" w:rsidRDefault="00393C03" w:rsidP="00393C03">
      <w:pPr>
        <w:jc w:val="both"/>
        <w:rPr>
          <w:rFonts w:ascii="Arial" w:hAnsi="Arial" w:cs="Arial"/>
          <w:b/>
          <w:lang w:val="en-US"/>
        </w:rPr>
      </w:pPr>
    </w:p>
    <w:p w:rsidR="00393C03" w:rsidRPr="00C55C2B" w:rsidRDefault="00393C03" w:rsidP="00393C03">
      <w:pPr>
        <w:jc w:val="both"/>
        <w:rPr>
          <w:rFonts w:ascii="Arial" w:hAnsi="Arial" w:cs="Arial"/>
          <w:b/>
          <w:lang w:val="en-US"/>
        </w:rPr>
      </w:pPr>
    </w:p>
    <w:p w:rsidR="00393C03" w:rsidRPr="00C55C2B" w:rsidRDefault="00393C03" w:rsidP="00393C03">
      <w:pPr>
        <w:spacing w:before="120"/>
        <w:jc w:val="both"/>
        <w:rPr>
          <w:rFonts w:ascii="Arial" w:hAnsi="Arial" w:cs="Arial"/>
          <w:b/>
          <w:lang w:val="en-US"/>
        </w:rPr>
      </w:pPr>
      <w:r w:rsidRPr="00C55C2B">
        <w:rPr>
          <w:rFonts w:ascii="Arial" w:hAnsi="Arial" w:cs="Arial"/>
          <w:b/>
          <w:lang w:val="en-US"/>
        </w:rPr>
        <w:t>ABSTRACT</w:t>
      </w:r>
    </w:p>
    <w:p w:rsidR="00393C03" w:rsidRPr="00C55C2B" w:rsidRDefault="00393C03" w:rsidP="00393C03">
      <w:pPr>
        <w:jc w:val="both"/>
        <w:rPr>
          <w:rFonts w:ascii="Arial" w:hAnsi="Arial" w:cs="Arial"/>
          <w:b/>
          <w:lang w:val="en-US"/>
        </w:rPr>
      </w:pP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r w:rsidRPr="00665FBE">
        <w:rPr>
          <w:rFonts w:ascii="Arial" w:hAnsi="Arial" w:cs="Arial"/>
          <w:lang w:val="en-US" w:eastAsia="pt-BR"/>
        </w:rPr>
        <w:lastRenderedPageBreak/>
        <w:t>The purpose of this paper is to answer the following question: Does the misjudicialization of the process of extrajudicial misappropriation make it administrative, has it achieved the objectives proposed by the new CPC of 2015 regarding speed and the search for alternative means of conflict resolution? In view of the scenario of unfairness, it emerges as an important instrument capable of reducing the volume of proceedings, so as to unclog the Judiciary, so that it can provide the judicial protection sought to the demands for effective access to justice through registration in the Notary Offices. Using legislation and bibliographic research on the subject, it is verified that extra-judicial usucapião, a means of acquiring property where the practical and theoretical aspects of the evolution of property rights were addressed, which ceased to be absolute and began to be relativized through institute of the social function of property. From the 1988 Constitution, in its article 5, paragraphs XXII and XXIII, the right to property is guaranteed, as long as it fulfills its social function. This collects many requirements that with what was intended to resolve, from the advent of the New Code of Civil Procedure (Law No. 13,105 of 2015), with this to allow a procedure faster than judicial misappropriation came the amendment by law 13.465 / 2017, creating the possibility of recognition of extrajudicial usucapião.</w:t>
      </w: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r w:rsidRPr="00665FBE">
        <w:rPr>
          <w:rFonts w:ascii="Arial" w:hAnsi="Arial" w:cs="Arial"/>
          <w:b/>
          <w:lang w:val="en-US" w:eastAsia="pt-BR"/>
        </w:rPr>
        <w:t>Keywords</w:t>
      </w:r>
      <w:r w:rsidRPr="00665FBE">
        <w:rPr>
          <w:rFonts w:ascii="Arial" w:hAnsi="Arial" w:cs="Arial"/>
          <w:lang w:val="en-US" w:eastAsia="pt-BR"/>
        </w:rPr>
        <w:t>: Property. Celerity. Disjudicialization. Usucapião Extrajudicial.</w:t>
      </w:r>
    </w:p>
    <w:p w:rsidR="00393C03" w:rsidRPr="00665FBE" w:rsidRDefault="00393C03" w:rsidP="00393C03">
      <w:pPr>
        <w:jc w:val="both"/>
        <w:rPr>
          <w:rFonts w:ascii="Arial" w:hAnsi="Arial" w:cs="Arial"/>
          <w:b/>
          <w:lang w:val="en-US"/>
        </w:rPr>
      </w:pP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p>
    <w:p w:rsidR="00393C03" w:rsidRPr="00665FBE" w:rsidRDefault="00393C03" w:rsidP="00393C03">
      <w:pPr>
        <w:jc w:val="both"/>
        <w:rPr>
          <w:rFonts w:ascii="Arial" w:hAnsi="Arial" w:cs="Arial"/>
          <w:b/>
          <w:lang w:val="en-US"/>
        </w:rPr>
      </w:pPr>
    </w:p>
    <w:p w:rsidR="00393C03" w:rsidRPr="00665FBE" w:rsidRDefault="00393C03" w:rsidP="00393C03">
      <w:pPr>
        <w:jc w:val="both"/>
        <w:rPr>
          <w:rFonts w:ascii="Arial" w:hAnsi="Arial" w:cs="Arial"/>
          <w:b/>
          <w:lang w:val="en-US"/>
        </w:rPr>
      </w:pPr>
    </w:p>
    <w:p w:rsidR="00393C03" w:rsidRPr="00665FBE" w:rsidRDefault="00393C03" w:rsidP="0039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eastAsia="pt-BR"/>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7F23E7" w:rsidRDefault="007F23E7"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393C03" w:rsidRDefault="00393C03" w:rsidP="00D30201">
      <w:pPr>
        <w:spacing w:line="360" w:lineRule="auto"/>
        <w:rPr>
          <w:rFonts w:ascii="Arial" w:hAnsi="Arial" w:cs="Arial"/>
          <w:b/>
          <w:lang w:val="en-US"/>
        </w:rPr>
      </w:pPr>
    </w:p>
    <w:p w:rsidR="00E46D1C" w:rsidRPr="00E46D1C" w:rsidRDefault="00E46D1C" w:rsidP="00D30201">
      <w:pPr>
        <w:spacing w:line="360" w:lineRule="auto"/>
        <w:rPr>
          <w:rFonts w:ascii="Arial" w:hAnsi="Arial" w:cs="Arial"/>
          <w:b/>
        </w:rPr>
      </w:pPr>
      <w:r w:rsidRPr="00E46D1C">
        <w:rPr>
          <w:rFonts w:ascii="Arial" w:hAnsi="Arial" w:cs="Arial"/>
          <w:b/>
        </w:rPr>
        <w:lastRenderedPageBreak/>
        <w:t>INTRODUÇÃO</w:t>
      </w:r>
    </w:p>
    <w:p w:rsidR="00E46D1C" w:rsidRPr="00E46D1C" w:rsidRDefault="00E46D1C" w:rsidP="00E46D1C">
      <w:pPr>
        <w:spacing w:line="360" w:lineRule="auto"/>
        <w:rPr>
          <w:rFonts w:ascii="Arial" w:hAnsi="Arial" w:cs="Arial"/>
        </w:rPr>
      </w:pPr>
    </w:p>
    <w:p w:rsidR="00E46D1C" w:rsidRPr="00E46D1C" w:rsidRDefault="00E46D1C" w:rsidP="00A65FC0">
      <w:pPr>
        <w:spacing w:line="360" w:lineRule="auto"/>
        <w:jc w:val="both"/>
        <w:rPr>
          <w:rFonts w:ascii="Arial" w:hAnsi="Arial" w:cs="Arial"/>
        </w:rPr>
      </w:pPr>
      <w:r w:rsidRPr="00E46D1C">
        <w:rPr>
          <w:rFonts w:ascii="Arial" w:hAnsi="Arial" w:cs="Arial"/>
        </w:rPr>
        <w:t>O</w:t>
      </w:r>
      <w:r w:rsidR="006D6BDA">
        <w:rPr>
          <w:rFonts w:ascii="Arial" w:hAnsi="Arial" w:cs="Arial"/>
        </w:rPr>
        <w:t xml:space="preserve"> artigo</w:t>
      </w:r>
      <w:r w:rsidRPr="00E46D1C">
        <w:rPr>
          <w:rFonts w:ascii="Arial" w:hAnsi="Arial" w:cs="Arial"/>
        </w:rPr>
        <w:t xml:space="preserve"> </w:t>
      </w:r>
      <w:r w:rsidR="00F86B0B">
        <w:rPr>
          <w:rFonts w:ascii="Arial" w:hAnsi="Arial" w:cs="Arial"/>
        </w:rPr>
        <w:t>traz</w:t>
      </w:r>
      <w:r w:rsidRPr="00E46D1C">
        <w:rPr>
          <w:rFonts w:ascii="Arial" w:hAnsi="Arial" w:cs="Arial"/>
        </w:rPr>
        <w:t xml:space="preserve"> uma exposição sintética acerca da aplicação do instituto d</w:t>
      </w:r>
      <w:r w:rsidR="00445DD3">
        <w:rPr>
          <w:rFonts w:ascii="Arial" w:hAnsi="Arial" w:cs="Arial"/>
        </w:rPr>
        <w:t>a</w:t>
      </w:r>
      <w:r w:rsidRPr="00E46D1C">
        <w:rPr>
          <w:rFonts w:ascii="Arial" w:hAnsi="Arial" w:cs="Arial"/>
        </w:rPr>
        <w:t xml:space="preserve"> usucapião extrajudicial, previsto a partir do advento do Novo Código de Processo Civil (Lei nº 13.105 de 2015), em seu artigo 1.071, que foi acrescentada à Lei nº 6.015 (Lei de Registros Públicos), por meio do artigo 216-A, no qual foi descrito um rito próprio.</w:t>
      </w:r>
    </w:p>
    <w:p w:rsidR="00E46D1C" w:rsidRPr="00E46D1C" w:rsidRDefault="00E46D1C" w:rsidP="00A65FC0">
      <w:pPr>
        <w:spacing w:line="360" w:lineRule="auto"/>
        <w:jc w:val="both"/>
        <w:rPr>
          <w:rFonts w:ascii="Arial" w:hAnsi="Arial" w:cs="Arial"/>
        </w:rPr>
      </w:pPr>
    </w:p>
    <w:p w:rsidR="00E46D1C" w:rsidRPr="00E46D1C" w:rsidRDefault="00E46D1C" w:rsidP="00A65FC0">
      <w:pPr>
        <w:spacing w:line="360" w:lineRule="auto"/>
        <w:jc w:val="both"/>
        <w:rPr>
          <w:rFonts w:ascii="Arial" w:hAnsi="Arial" w:cs="Arial"/>
        </w:rPr>
      </w:pPr>
      <w:r w:rsidRPr="00E46D1C">
        <w:rPr>
          <w:rFonts w:ascii="Arial" w:hAnsi="Arial" w:cs="Arial"/>
        </w:rPr>
        <w:t>Esse trouxe um grande avanço na desjudicialização e no fomento à regularização de muitos imóveis espalhados pelo país, admitindo, sem prejuízo da via judicial, o reconhecimento da usucapião em cartório, instituto denominado usucapião extrajudicial.</w:t>
      </w:r>
    </w:p>
    <w:p w:rsidR="00E46D1C" w:rsidRPr="00E46D1C" w:rsidRDefault="00E46D1C" w:rsidP="00A65FC0">
      <w:pPr>
        <w:spacing w:line="360" w:lineRule="auto"/>
        <w:jc w:val="both"/>
        <w:rPr>
          <w:rFonts w:ascii="Arial" w:hAnsi="Arial" w:cs="Arial"/>
        </w:rPr>
      </w:pPr>
    </w:p>
    <w:p w:rsidR="00E46D1C" w:rsidRPr="00E46D1C" w:rsidRDefault="00E46D1C" w:rsidP="00A65FC0">
      <w:pPr>
        <w:spacing w:line="360" w:lineRule="auto"/>
        <w:jc w:val="both"/>
        <w:rPr>
          <w:rFonts w:ascii="Arial" w:hAnsi="Arial" w:cs="Arial"/>
          <w:lang w:eastAsia="pt-BR"/>
        </w:rPr>
      </w:pPr>
      <w:r w:rsidRPr="00E46D1C">
        <w:rPr>
          <w:rFonts w:ascii="Arial" w:hAnsi="Arial" w:cs="Arial"/>
          <w:lang w:eastAsia="pt-BR"/>
        </w:rPr>
        <w:t xml:space="preserve">Entretanto, a referida lei condicionou o registro da usucapião extrajudicial se fazia necessário citar os antigos proprietários do imóvel usucapiendo, daquele que tem o nome registrado na matrícula do imóvel, bem como os confinantes, para a concordância expressa ou não do pedido </w:t>
      </w:r>
      <w:r w:rsidR="00445DD3" w:rsidRPr="00E46D1C">
        <w:rPr>
          <w:rFonts w:ascii="Arial" w:hAnsi="Arial" w:cs="Arial"/>
          <w:lang w:eastAsia="pt-BR"/>
        </w:rPr>
        <w:t>da usucapião</w:t>
      </w:r>
      <w:r w:rsidRPr="00E46D1C">
        <w:rPr>
          <w:rFonts w:ascii="Arial" w:hAnsi="Arial" w:cs="Arial"/>
          <w:lang w:eastAsia="pt-BR"/>
        </w:rPr>
        <w:t xml:space="preserve">. </w:t>
      </w:r>
    </w:p>
    <w:p w:rsidR="00E46D1C" w:rsidRPr="00E46D1C" w:rsidRDefault="00E46D1C" w:rsidP="00A65FC0">
      <w:pPr>
        <w:spacing w:line="360" w:lineRule="auto"/>
        <w:jc w:val="both"/>
        <w:rPr>
          <w:rFonts w:ascii="Arial" w:hAnsi="Arial" w:cs="Arial"/>
        </w:rPr>
      </w:pPr>
      <w:r w:rsidRPr="00E46D1C">
        <w:rPr>
          <w:rFonts w:ascii="Arial" w:hAnsi="Arial" w:cs="Arial"/>
          <w:lang w:eastAsia="pt-BR"/>
        </w:rPr>
        <w:br/>
      </w:r>
      <w:r w:rsidR="00F86B0B">
        <w:rPr>
          <w:rFonts w:ascii="Arial" w:hAnsi="Arial" w:cs="Arial"/>
        </w:rPr>
        <w:t>O</w:t>
      </w:r>
      <w:r w:rsidRPr="00E46D1C">
        <w:rPr>
          <w:rFonts w:ascii="Arial" w:hAnsi="Arial" w:cs="Arial"/>
        </w:rPr>
        <w:t xml:space="preserve"> usucapião é a aquisição do direito de propriedade através da posse prolongada e ininterrupta, assegurando a coisa ao possuidor que exerceu o domínio do bem por longa data, desde que cumprido os requisitos previstos em lei.</w:t>
      </w:r>
    </w:p>
    <w:p w:rsidR="00E46D1C" w:rsidRPr="00E46D1C" w:rsidRDefault="00E46D1C" w:rsidP="00A65FC0">
      <w:pPr>
        <w:spacing w:line="360" w:lineRule="auto"/>
        <w:jc w:val="both"/>
        <w:rPr>
          <w:rFonts w:ascii="Arial" w:hAnsi="Arial" w:cs="Arial"/>
        </w:rPr>
      </w:pPr>
    </w:p>
    <w:p w:rsidR="00E46D1C" w:rsidRPr="00E46D1C" w:rsidRDefault="00E46D1C" w:rsidP="00A65FC0">
      <w:pPr>
        <w:spacing w:line="360" w:lineRule="auto"/>
        <w:jc w:val="both"/>
        <w:rPr>
          <w:rFonts w:ascii="Arial" w:hAnsi="Arial" w:cs="Arial"/>
        </w:rPr>
      </w:pPr>
      <w:r w:rsidRPr="00E46D1C">
        <w:rPr>
          <w:rFonts w:ascii="Arial" w:hAnsi="Arial" w:cs="Arial"/>
        </w:rPr>
        <w:t>A doutrina e a jurisprudência são uníssonas ao afirmar que a usucapião é um modo de aquisição originária da propriedade através do domínio, sempre presentes determinados requisitos previstos em lei. Assim, a usucapião permite ao possuidor a aquisição da propriedade através da posse prolongada, consubstanciando</w:t>
      </w:r>
      <w:r w:rsidR="00445DD3" w:rsidRPr="00E46D1C">
        <w:rPr>
          <w:rFonts w:ascii="Arial" w:hAnsi="Arial" w:cs="Arial"/>
        </w:rPr>
        <w:t>, sobretudo</w:t>
      </w:r>
      <w:r w:rsidRPr="00E46D1C">
        <w:rPr>
          <w:rFonts w:ascii="Arial" w:hAnsi="Arial" w:cs="Arial"/>
        </w:rPr>
        <w:t xml:space="preserve"> o pleno ordenamento da função social. </w:t>
      </w:r>
    </w:p>
    <w:p w:rsidR="00E46D1C" w:rsidRPr="00E46D1C" w:rsidRDefault="00E46D1C" w:rsidP="00A65FC0">
      <w:pPr>
        <w:spacing w:line="360" w:lineRule="auto"/>
        <w:jc w:val="both"/>
        <w:rPr>
          <w:rFonts w:ascii="Arial" w:hAnsi="Arial" w:cs="Arial"/>
        </w:rPr>
      </w:pPr>
    </w:p>
    <w:p w:rsidR="00E46D1C" w:rsidRDefault="004D5D0B" w:rsidP="00A65FC0">
      <w:pPr>
        <w:spacing w:line="360" w:lineRule="auto"/>
        <w:jc w:val="both"/>
        <w:rPr>
          <w:rFonts w:ascii="Arial" w:hAnsi="Arial"/>
        </w:rPr>
      </w:pPr>
      <w:r>
        <w:rPr>
          <w:rFonts w:ascii="Arial" w:hAnsi="Arial"/>
        </w:rPr>
        <w:t>O</w:t>
      </w:r>
      <w:r w:rsidR="00E46D1C" w:rsidRPr="00E46D1C">
        <w:rPr>
          <w:rFonts w:ascii="Arial" w:hAnsi="Arial"/>
        </w:rPr>
        <w:t>s juristas buscaram uma solução alternativa ao conflito judicial, sendo que sua aplicação é quase que nos mesmos moldes do que foi aplicado aos inventários, divórcios e separações, ampliando neste caso, o instituto da usucapião extrajudicial em nosso sistema jurídico.</w:t>
      </w:r>
    </w:p>
    <w:p w:rsidR="004D5D0B" w:rsidRDefault="004D5D0B" w:rsidP="00A65FC0">
      <w:pPr>
        <w:spacing w:line="360" w:lineRule="auto"/>
        <w:jc w:val="both"/>
        <w:rPr>
          <w:rFonts w:ascii="Arial" w:hAnsi="Arial"/>
        </w:rPr>
      </w:pPr>
    </w:p>
    <w:p w:rsidR="00F86B0B" w:rsidRDefault="004D5D0B" w:rsidP="00A65FC0">
      <w:pPr>
        <w:spacing w:line="360" w:lineRule="auto"/>
        <w:jc w:val="both"/>
        <w:rPr>
          <w:rFonts w:ascii="Arial" w:hAnsi="Arial" w:cs="Arial"/>
          <w:b/>
        </w:rPr>
      </w:pPr>
      <w:r>
        <w:rPr>
          <w:rFonts w:ascii="Arial" w:hAnsi="Arial"/>
        </w:rPr>
        <w:t>Diante do colocado, o presente trabalho aponta como problema de pesquisa:</w:t>
      </w:r>
      <w:r w:rsidRPr="004D5D0B">
        <w:rPr>
          <w:rFonts w:ascii="Arial" w:hAnsi="Arial" w:cs="Arial"/>
        </w:rPr>
        <w:t xml:space="preserve"> </w:t>
      </w:r>
      <w:r w:rsidRPr="00C55C2B">
        <w:rPr>
          <w:rFonts w:ascii="Arial" w:hAnsi="Arial" w:cs="Arial"/>
          <w:b/>
        </w:rPr>
        <w:t xml:space="preserve">A desjudicialização do processo de usucapião extrajudicial, tornando-o </w:t>
      </w:r>
      <w:r w:rsidRPr="00C55C2B">
        <w:rPr>
          <w:rFonts w:ascii="Arial" w:hAnsi="Arial" w:cs="Arial"/>
          <w:b/>
        </w:rPr>
        <w:lastRenderedPageBreak/>
        <w:t xml:space="preserve">administrativo, tem alcançado os objetivos propostos pelo novo CPC de 2015, quanto </w:t>
      </w:r>
      <w:r w:rsidRPr="004D5D0B">
        <w:rPr>
          <w:rFonts w:ascii="Arial" w:hAnsi="Arial" w:cs="Arial"/>
          <w:b/>
        </w:rPr>
        <w:t>à</w:t>
      </w:r>
      <w:r w:rsidRPr="00C55C2B">
        <w:rPr>
          <w:rFonts w:ascii="Arial" w:hAnsi="Arial" w:cs="Arial"/>
          <w:b/>
        </w:rPr>
        <w:t xml:space="preserve"> celeridade e a busca por meios alternativos de solução de conflitos?</w:t>
      </w:r>
    </w:p>
    <w:p w:rsidR="00F86B0B" w:rsidRDefault="00F86B0B" w:rsidP="00A65FC0">
      <w:pPr>
        <w:spacing w:line="360" w:lineRule="auto"/>
        <w:jc w:val="both"/>
        <w:rPr>
          <w:rFonts w:ascii="Arial" w:hAnsi="Arial" w:cs="Arial"/>
          <w:b/>
        </w:rPr>
      </w:pPr>
    </w:p>
    <w:p w:rsidR="00F86B0B" w:rsidRDefault="00F86B0B" w:rsidP="00F86B0B">
      <w:pPr>
        <w:spacing w:line="360" w:lineRule="auto"/>
        <w:jc w:val="both"/>
        <w:rPr>
          <w:rFonts w:ascii="Arial" w:hAnsi="Arial" w:cs="Arial"/>
          <w:lang w:eastAsia="pt-BR"/>
        </w:rPr>
      </w:pPr>
      <w:r>
        <w:rPr>
          <w:rFonts w:ascii="Arial" w:hAnsi="Arial" w:cs="Arial"/>
          <w:lang w:eastAsia="pt-BR"/>
        </w:rPr>
        <w:t xml:space="preserve">Justifica-se a escolha de tal tema, uma vez que, ao se tratar sobre </w:t>
      </w:r>
      <w:r w:rsidR="00445DD3">
        <w:rPr>
          <w:rFonts w:ascii="Arial" w:hAnsi="Arial" w:cs="Arial"/>
          <w:lang w:eastAsia="pt-BR"/>
        </w:rPr>
        <w:t>a usucapião</w:t>
      </w:r>
      <w:r>
        <w:rPr>
          <w:rFonts w:ascii="Arial" w:hAnsi="Arial" w:cs="Arial"/>
          <w:lang w:eastAsia="pt-BR"/>
        </w:rPr>
        <w:t>, c</w:t>
      </w:r>
      <w:r w:rsidRPr="00E46D1C">
        <w:rPr>
          <w:rFonts w:ascii="Arial" w:hAnsi="Arial" w:cs="Arial"/>
          <w:lang w:eastAsia="pt-BR"/>
        </w:rPr>
        <w:t xml:space="preserve">aso </w:t>
      </w:r>
      <w:r>
        <w:rPr>
          <w:rFonts w:ascii="Arial" w:hAnsi="Arial" w:cs="Arial"/>
          <w:lang w:eastAsia="pt-BR"/>
        </w:rPr>
        <w:t>os</w:t>
      </w:r>
      <w:r w:rsidRPr="00E46D1C">
        <w:rPr>
          <w:rFonts w:ascii="Arial" w:hAnsi="Arial" w:cs="Arial"/>
          <w:lang w:eastAsia="pt-BR"/>
        </w:rPr>
        <w:t xml:space="preserve"> antigos titulares não fossem localizados ou não se manifestassem, a Lei  presumia a discordância e a </w:t>
      </w:r>
      <w:r w:rsidR="00445DD3" w:rsidRPr="00E46D1C">
        <w:rPr>
          <w:rFonts w:ascii="Arial" w:hAnsi="Arial" w:cs="Arial"/>
          <w:lang w:eastAsia="pt-BR"/>
        </w:rPr>
        <w:t>conseqüente</w:t>
      </w:r>
      <w:r w:rsidRPr="00E46D1C">
        <w:rPr>
          <w:rFonts w:ascii="Arial" w:hAnsi="Arial" w:cs="Arial"/>
          <w:lang w:eastAsia="pt-BR"/>
        </w:rPr>
        <w:t xml:space="preserve"> impossibilidade do reconhecimento da usucapião perante o Registro de Imóveis, devendo o procedimento ser remetido à via judicial.</w:t>
      </w:r>
      <w:r>
        <w:rPr>
          <w:rFonts w:ascii="Arial" w:hAnsi="Arial" w:cs="Arial"/>
          <w:lang w:eastAsia="pt-BR"/>
        </w:rPr>
        <w:t xml:space="preserve"> </w:t>
      </w:r>
    </w:p>
    <w:p w:rsidR="00F86B0B" w:rsidRDefault="00F86B0B" w:rsidP="00F86B0B">
      <w:pPr>
        <w:spacing w:line="360" w:lineRule="auto"/>
        <w:jc w:val="both"/>
        <w:rPr>
          <w:rFonts w:ascii="Arial" w:hAnsi="Arial" w:cs="Arial"/>
          <w:lang w:eastAsia="pt-BR"/>
        </w:rPr>
      </w:pPr>
    </w:p>
    <w:p w:rsidR="00F86B0B" w:rsidRPr="00E46D1C" w:rsidRDefault="00F86B0B" w:rsidP="00F86B0B">
      <w:pPr>
        <w:spacing w:line="360" w:lineRule="auto"/>
        <w:jc w:val="both"/>
        <w:rPr>
          <w:rFonts w:ascii="Arial" w:hAnsi="Arial" w:cs="Arial"/>
        </w:rPr>
      </w:pPr>
      <w:r w:rsidRPr="00E46D1C">
        <w:rPr>
          <w:rFonts w:ascii="Arial" w:hAnsi="Arial" w:cs="Arial"/>
          <w:lang w:eastAsia="pt-BR"/>
        </w:rPr>
        <w:t>Diante do limitado efeito gerado pela usucapião extrajudicial, foi publicada no Diário Oficial da União a Lei Federal 13.465, de 11 de julho de 2017, que reparou a previsão de que o silêncio do antigo proprietário da terra e/ou dos imóveis conﬁnantes será interpretado como concordância ao pedido de posse do usuário da área. O que possibilitará alcançar o propósito de oficializar a propriedade de muitos cidadãos e resgatar os imóveis que atualmente se encontram fora do mercado imobiliário e alimentam uma perigosa prática de transações informais.</w:t>
      </w:r>
      <w:r w:rsidRPr="00E46D1C">
        <w:rPr>
          <w:rFonts w:ascii="Arial" w:hAnsi="Arial" w:cs="Arial"/>
          <w:lang w:eastAsia="pt-BR"/>
        </w:rPr>
        <w:br/>
      </w:r>
      <w:r w:rsidRPr="00E46D1C">
        <w:rPr>
          <w:rFonts w:ascii="Arial" w:hAnsi="Arial" w:cs="Arial"/>
          <w:lang w:eastAsia="pt-BR"/>
        </w:rPr>
        <w:br/>
      </w:r>
      <w:r w:rsidRPr="00E46D1C">
        <w:rPr>
          <w:rFonts w:ascii="Arial" w:hAnsi="Arial" w:cs="Arial"/>
        </w:rPr>
        <w:t xml:space="preserve">Nota-se que o direito à propriedade passou por grandes transformações com o passar dos tempos, sendo que à princípio, para os romanos, predominava a concepção no sentido de era um direito ilimitado e absoluto. Contudo, com o passar do tempo, foi transformado em um direito relativizado através do instituto da função social, previsto no artigo 5º, inciso </w:t>
      </w:r>
      <w:r w:rsidR="00393C03">
        <w:rPr>
          <w:rFonts w:ascii="Arial" w:hAnsi="Arial" w:cs="Arial"/>
        </w:rPr>
        <w:t>XX</w:t>
      </w:r>
      <w:r w:rsidRPr="00E46D1C">
        <w:rPr>
          <w:rFonts w:ascii="Arial" w:hAnsi="Arial" w:cs="Arial"/>
        </w:rPr>
        <w:t>III da Constituição Federal de 1988.</w:t>
      </w:r>
    </w:p>
    <w:p w:rsidR="004D5D0B" w:rsidRPr="004D5D0B" w:rsidRDefault="004D5D0B" w:rsidP="00A65FC0">
      <w:pPr>
        <w:spacing w:line="360" w:lineRule="auto"/>
        <w:jc w:val="both"/>
        <w:rPr>
          <w:rFonts w:ascii="Arial" w:hAnsi="Arial"/>
          <w:b/>
        </w:rPr>
      </w:pPr>
      <w:r w:rsidRPr="00C55C2B">
        <w:rPr>
          <w:rFonts w:ascii="Arial" w:hAnsi="Arial" w:cs="Arial"/>
          <w:b/>
        </w:rPr>
        <w:t xml:space="preserve"> </w:t>
      </w:r>
    </w:p>
    <w:p w:rsidR="004D5D0B" w:rsidRDefault="004D5D0B" w:rsidP="00A65FC0">
      <w:pPr>
        <w:spacing w:line="360" w:lineRule="auto"/>
        <w:jc w:val="both"/>
        <w:rPr>
          <w:rFonts w:ascii="Arial" w:hAnsi="Arial" w:cs="Arial"/>
        </w:rPr>
      </w:pPr>
      <w:r>
        <w:rPr>
          <w:rFonts w:ascii="Arial" w:hAnsi="Arial" w:cs="Arial"/>
        </w:rPr>
        <w:t>Por objetivo geral, coloca-se investigar se a</w:t>
      </w:r>
      <w:r w:rsidRPr="004D5D0B">
        <w:rPr>
          <w:rFonts w:ascii="Arial" w:hAnsi="Arial" w:cs="Arial"/>
        </w:rPr>
        <w:t xml:space="preserve"> desjudicialização do processo de usucapião extrajudicial, </w:t>
      </w:r>
      <w:bookmarkStart w:id="0" w:name="_GoBack"/>
      <w:bookmarkEnd w:id="0"/>
      <w:r w:rsidRPr="004D5D0B">
        <w:rPr>
          <w:rFonts w:ascii="Arial" w:hAnsi="Arial" w:cs="Arial"/>
        </w:rPr>
        <w:t>tornando-o administrativo, tem alcançado os objetivos propostos pelo novo CPC de 2015, quanto à celeridade e a busca por meios alternativos de solução de conflitos</w:t>
      </w:r>
      <w:r>
        <w:rPr>
          <w:rFonts w:ascii="Arial" w:hAnsi="Arial" w:cs="Arial"/>
        </w:rPr>
        <w:t>.</w:t>
      </w:r>
    </w:p>
    <w:p w:rsidR="004D5D0B" w:rsidRDefault="004D5D0B" w:rsidP="00A65FC0">
      <w:pPr>
        <w:spacing w:line="360" w:lineRule="auto"/>
        <w:jc w:val="both"/>
        <w:rPr>
          <w:rFonts w:ascii="Arial" w:hAnsi="Arial" w:cs="Arial"/>
        </w:rPr>
      </w:pPr>
    </w:p>
    <w:p w:rsidR="00D30201" w:rsidRDefault="004D5D0B" w:rsidP="00A65FC0">
      <w:pPr>
        <w:spacing w:line="360" w:lineRule="auto"/>
        <w:jc w:val="both"/>
        <w:rPr>
          <w:rFonts w:ascii="Arial" w:hAnsi="Arial" w:cs="Arial"/>
        </w:rPr>
      </w:pPr>
      <w:r>
        <w:rPr>
          <w:rFonts w:ascii="Arial" w:hAnsi="Arial" w:cs="Arial"/>
        </w:rPr>
        <w:t xml:space="preserve">Para melhor pesquisa, </w:t>
      </w:r>
      <w:r w:rsidR="00445DD3">
        <w:rPr>
          <w:rFonts w:ascii="Arial" w:hAnsi="Arial" w:cs="Arial"/>
        </w:rPr>
        <w:t>elencam-se</w:t>
      </w:r>
      <w:r>
        <w:rPr>
          <w:rFonts w:ascii="Arial" w:hAnsi="Arial" w:cs="Arial"/>
        </w:rPr>
        <w:t xml:space="preserve"> como objetivos específicos: Pesquisar sobre Propriedade e Posse no ordenamento brasileiro; Descrever sobre a </w:t>
      </w:r>
      <w:r w:rsidRPr="004D5D0B">
        <w:rPr>
          <w:rFonts w:ascii="Arial" w:hAnsi="Arial" w:cs="Arial"/>
        </w:rPr>
        <w:t xml:space="preserve">aquisição originária da propriedade </w:t>
      </w:r>
      <w:r w:rsidR="00445DD3" w:rsidRPr="004D5D0B">
        <w:rPr>
          <w:rFonts w:ascii="Arial" w:hAnsi="Arial" w:cs="Arial"/>
        </w:rPr>
        <w:t>pela usucapião</w:t>
      </w:r>
      <w:r>
        <w:rPr>
          <w:rFonts w:ascii="Arial" w:hAnsi="Arial" w:cs="Arial"/>
        </w:rPr>
        <w:t xml:space="preserve">, sua definição e espécies; Debater sobre a </w:t>
      </w:r>
      <w:r w:rsidRPr="004D5D0B">
        <w:rPr>
          <w:rFonts w:ascii="Arial" w:hAnsi="Arial" w:cs="Arial"/>
        </w:rPr>
        <w:t xml:space="preserve">efetividade </w:t>
      </w:r>
      <w:r>
        <w:rPr>
          <w:rFonts w:ascii="Arial" w:hAnsi="Arial" w:cs="Arial"/>
        </w:rPr>
        <w:t xml:space="preserve">e celeridade </w:t>
      </w:r>
      <w:r w:rsidRPr="004D5D0B">
        <w:rPr>
          <w:rFonts w:ascii="Arial" w:hAnsi="Arial" w:cs="Arial"/>
        </w:rPr>
        <w:t>da desjudicializaçao do processo de usucapião proposta pelo novo CPC/2015, destacando a última alteração promulgada no último 11 de julho, a Lei 13.465/2017</w:t>
      </w:r>
      <w:r>
        <w:rPr>
          <w:rFonts w:ascii="Arial" w:hAnsi="Arial" w:cs="Arial"/>
        </w:rPr>
        <w:t xml:space="preserve">. </w:t>
      </w:r>
    </w:p>
    <w:p w:rsidR="00E46D1C" w:rsidRPr="00E46D1C" w:rsidRDefault="005B1335" w:rsidP="00A65FC0">
      <w:pPr>
        <w:spacing w:line="360" w:lineRule="auto"/>
        <w:jc w:val="both"/>
        <w:rPr>
          <w:rFonts w:ascii="Arial" w:eastAsia="Calibri" w:hAnsi="Arial" w:cs="Arial"/>
          <w:lang w:eastAsia="en-US"/>
        </w:rPr>
      </w:pPr>
      <w:r>
        <w:rPr>
          <w:rFonts w:ascii="Arial" w:hAnsi="Arial" w:cs="Arial"/>
        </w:rPr>
        <w:lastRenderedPageBreak/>
        <w:t>O</w:t>
      </w:r>
      <w:r w:rsidR="00E46D1C" w:rsidRPr="005B1335">
        <w:rPr>
          <w:rFonts w:ascii="Arial" w:hAnsi="Arial" w:cs="Arial"/>
        </w:rPr>
        <w:t xml:space="preserve"> primeiro capítulo</w:t>
      </w:r>
      <w:r w:rsidR="00E46D1C" w:rsidRPr="00E46D1C">
        <w:rPr>
          <w:rFonts w:ascii="Arial" w:hAnsi="Arial" w:cs="Arial"/>
          <w:b/>
        </w:rPr>
        <w:t xml:space="preserve"> </w:t>
      </w:r>
      <w:r w:rsidR="00E46D1C" w:rsidRPr="00E46D1C">
        <w:rPr>
          <w:rFonts w:ascii="Arial" w:hAnsi="Arial" w:cs="Arial"/>
        </w:rPr>
        <w:t>do presente trabalho</w:t>
      </w:r>
      <w:r>
        <w:rPr>
          <w:rFonts w:ascii="Arial" w:hAnsi="Arial" w:cs="Arial"/>
        </w:rPr>
        <w:t xml:space="preserve"> aborda</w:t>
      </w:r>
      <w:r w:rsidR="00E46D1C" w:rsidRPr="00E46D1C">
        <w:rPr>
          <w:rFonts w:ascii="Arial" w:eastAsia="Calibri" w:hAnsi="Arial" w:cs="Arial"/>
          <w:lang w:eastAsia="en-US"/>
        </w:rPr>
        <w:t xml:space="preserve"> a função social da propriedade</w:t>
      </w:r>
      <w:r>
        <w:rPr>
          <w:rFonts w:ascii="Arial" w:eastAsia="Calibri" w:hAnsi="Arial" w:cs="Arial"/>
          <w:lang w:eastAsia="en-US"/>
        </w:rPr>
        <w:t xml:space="preserve">, que teve sua primeira referência brasileira sobre a </w:t>
      </w:r>
      <w:r w:rsidRPr="00A67526">
        <w:rPr>
          <w:rFonts w:ascii="Arial" w:eastAsia="Calibri" w:hAnsi="Arial" w:cs="Arial"/>
          <w:lang w:eastAsia="en-US"/>
        </w:rPr>
        <w:t xml:space="preserve">função social da propriedade </w:t>
      </w:r>
      <w:r>
        <w:rPr>
          <w:rFonts w:ascii="Arial" w:eastAsia="Calibri" w:hAnsi="Arial" w:cs="Arial"/>
          <w:lang w:eastAsia="en-US"/>
        </w:rPr>
        <w:t xml:space="preserve">ocorreu com o </w:t>
      </w:r>
      <w:r w:rsidRPr="00A67526">
        <w:rPr>
          <w:rFonts w:ascii="Arial" w:eastAsia="Calibri" w:hAnsi="Arial" w:cs="Arial"/>
          <w:lang w:eastAsia="en-US"/>
        </w:rPr>
        <w:t>com o advento da Constituição Federal de 1988</w:t>
      </w:r>
      <w:r w:rsidR="00E46D1C" w:rsidRPr="00E46D1C">
        <w:rPr>
          <w:rFonts w:ascii="Arial" w:eastAsia="Calibri" w:hAnsi="Arial" w:cs="Arial"/>
          <w:lang w:eastAsia="en-US"/>
        </w:rPr>
        <w:t>.</w:t>
      </w:r>
      <w:r>
        <w:rPr>
          <w:rFonts w:ascii="Arial" w:eastAsia="Calibri" w:hAnsi="Arial" w:cs="Arial"/>
          <w:lang w:eastAsia="en-US"/>
        </w:rPr>
        <w:t xml:space="preserve"> Trata ainda sobre marco conceitual de propriedade e posse.</w:t>
      </w:r>
    </w:p>
    <w:p w:rsidR="00E46D1C" w:rsidRPr="00E46D1C" w:rsidRDefault="00E46D1C" w:rsidP="00A65FC0">
      <w:pPr>
        <w:spacing w:line="360" w:lineRule="auto"/>
        <w:jc w:val="both"/>
        <w:rPr>
          <w:rFonts w:ascii="Arial" w:eastAsia="Calibri" w:hAnsi="Arial" w:cs="Arial"/>
          <w:lang w:eastAsia="en-US"/>
        </w:rPr>
      </w:pPr>
    </w:p>
    <w:p w:rsidR="00E46D1C" w:rsidRPr="00E46D1C" w:rsidRDefault="00E46D1C" w:rsidP="006201EC">
      <w:pPr>
        <w:spacing w:line="360" w:lineRule="auto"/>
        <w:jc w:val="both"/>
        <w:rPr>
          <w:rFonts w:ascii="Arial" w:hAnsi="Arial" w:cs="Arial"/>
        </w:rPr>
      </w:pPr>
      <w:r w:rsidRPr="00E46D1C">
        <w:rPr>
          <w:rFonts w:ascii="Arial" w:hAnsi="Arial" w:cs="Arial"/>
        </w:rPr>
        <w:t>Em seguida, no segundo capitulo,</w:t>
      </w:r>
      <w:r w:rsidR="006201EC">
        <w:rPr>
          <w:rFonts w:ascii="Arial" w:hAnsi="Arial" w:cs="Arial"/>
        </w:rPr>
        <w:t xml:space="preserve"> fala sobre a aquisição </w:t>
      </w:r>
      <w:r w:rsidR="006201EC" w:rsidRPr="006201EC">
        <w:rPr>
          <w:rFonts w:ascii="Arial" w:hAnsi="Arial" w:cs="Arial"/>
        </w:rPr>
        <w:t xml:space="preserve">originária da propriedade </w:t>
      </w:r>
      <w:r w:rsidR="00445DD3" w:rsidRPr="006201EC">
        <w:rPr>
          <w:rFonts w:ascii="Arial" w:hAnsi="Arial" w:cs="Arial"/>
        </w:rPr>
        <w:t>pela usucapião</w:t>
      </w:r>
      <w:r w:rsidR="006201EC">
        <w:rPr>
          <w:rFonts w:ascii="Arial" w:hAnsi="Arial" w:cs="Arial"/>
        </w:rPr>
        <w:t>, sua definição e espécies.</w:t>
      </w:r>
    </w:p>
    <w:p w:rsidR="00E46D1C" w:rsidRPr="00E46D1C" w:rsidRDefault="00E46D1C" w:rsidP="00A65FC0">
      <w:pPr>
        <w:spacing w:line="360" w:lineRule="auto"/>
        <w:jc w:val="both"/>
        <w:rPr>
          <w:rFonts w:ascii="Arial" w:hAnsi="Arial" w:cs="Arial"/>
        </w:rPr>
      </w:pPr>
    </w:p>
    <w:p w:rsidR="004D5D0B" w:rsidRDefault="00E46D1C" w:rsidP="004D5D0B">
      <w:pPr>
        <w:spacing w:line="360" w:lineRule="auto"/>
        <w:jc w:val="both"/>
        <w:rPr>
          <w:rFonts w:ascii="Arial" w:hAnsi="Arial" w:cs="Arial"/>
        </w:rPr>
      </w:pPr>
      <w:r w:rsidRPr="00E46D1C">
        <w:rPr>
          <w:rFonts w:ascii="Arial" w:hAnsi="Arial" w:cs="Arial"/>
        </w:rPr>
        <w:t xml:space="preserve">Por fim, </w:t>
      </w:r>
      <w:r w:rsidR="004D5D0B">
        <w:rPr>
          <w:rFonts w:ascii="Arial" w:hAnsi="Arial" w:cs="Arial"/>
        </w:rPr>
        <w:t xml:space="preserve">o terceiro capítulo traz à luz </w:t>
      </w:r>
      <w:r w:rsidR="004D5D0B" w:rsidRPr="004D5D0B">
        <w:rPr>
          <w:rFonts w:ascii="Arial" w:hAnsi="Arial" w:cs="Arial"/>
        </w:rPr>
        <w:t>análise da efetividade da desjudicializaçao do processo de usucapião proposta pelo novo CPC/2015</w:t>
      </w:r>
      <w:r w:rsidR="004D5D0B">
        <w:rPr>
          <w:rFonts w:ascii="Arial" w:hAnsi="Arial" w:cs="Arial"/>
        </w:rPr>
        <w:t xml:space="preserve">, destacando a última alteração promulgada </w:t>
      </w:r>
      <w:r w:rsidR="004D5D0B" w:rsidRPr="00E46D1C">
        <w:rPr>
          <w:rFonts w:ascii="Arial" w:hAnsi="Arial" w:cs="Arial"/>
        </w:rPr>
        <w:t>no último 11 de julho, a Lei 13.465/2017, apesar da imediata entrada em vigor da nova lei, o tema ainda carece de amadurecimento, sobretudo diante da necessidade de adaptação das leis de uso e ocupação do solo dos municípios para contemplar este instituto.</w:t>
      </w:r>
    </w:p>
    <w:p w:rsidR="004D5D0B" w:rsidRDefault="004D5D0B" w:rsidP="004D5D0B">
      <w:pPr>
        <w:spacing w:line="360" w:lineRule="auto"/>
        <w:jc w:val="both"/>
        <w:rPr>
          <w:rFonts w:ascii="Arial" w:hAnsi="Arial" w:cs="Arial"/>
        </w:rPr>
      </w:pPr>
    </w:p>
    <w:p w:rsidR="004D5D0B" w:rsidRDefault="004D5D0B" w:rsidP="004D5D0B">
      <w:pPr>
        <w:spacing w:line="360" w:lineRule="auto"/>
        <w:jc w:val="both"/>
        <w:rPr>
          <w:rFonts w:ascii="Arial" w:hAnsi="Arial" w:cs="Arial"/>
        </w:rPr>
      </w:pPr>
      <w:r>
        <w:rPr>
          <w:rFonts w:ascii="Arial" w:hAnsi="Arial" w:cs="Arial"/>
        </w:rPr>
        <w:t>Neste estudo optou-se por adotar a pesquisa bibliográfica e documental, para melhor fundamentar a análise do tema.</w:t>
      </w:r>
    </w:p>
    <w:p w:rsidR="004D5D0B" w:rsidRDefault="004D5D0B" w:rsidP="004D5D0B">
      <w:pPr>
        <w:spacing w:line="360" w:lineRule="auto"/>
        <w:jc w:val="both"/>
        <w:rPr>
          <w:rFonts w:ascii="Arial" w:hAnsi="Arial" w:cs="Arial"/>
        </w:rPr>
      </w:pPr>
    </w:p>
    <w:p w:rsidR="00E46D1C" w:rsidRDefault="00E46D1C" w:rsidP="00A65FC0">
      <w:pPr>
        <w:rPr>
          <w:rFonts w:ascii="Arial" w:hAnsi="Arial"/>
          <w:b/>
        </w:rPr>
      </w:pPr>
    </w:p>
    <w:p w:rsidR="00C115CE" w:rsidRPr="00A67526" w:rsidRDefault="00C115CE" w:rsidP="00A65FC0">
      <w:pPr>
        <w:rPr>
          <w:rFonts w:ascii="Arial" w:eastAsia="Calibri" w:hAnsi="Arial" w:cs="Arial"/>
          <w:b/>
          <w:lang w:eastAsia="en-US"/>
        </w:rPr>
      </w:pPr>
      <w:r w:rsidRPr="00A67526">
        <w:rPr>
          <w:rFonts w:ascii="Arial" w:hAnsi="Arial"/>
          <w:b/>
        </w:rPr>
        <w:t>1</w:t>
      </w:r>
      <w:r w:rsidRPr="00A67526">
        <w:rPr>
          <w:rFonts w:ascii="Arial" w:eastAsia="Calibri" w:hAnsi="Arial" w:cs="Arial"/>
          <w:b/>
          <w:lang w:eastAsia="en-US"/>
        </w:rPr>
        <w:t>. A FUNÇÃO SOCIAL DA PROPRIEDADE</w:t>
      </w:r>
    </w:p>
    <w:p w:rsidR="00C115CE" w:rsidRPr="00A67526" w:rsidRDefault="00C115CE" w:rsidP="00A65FC0">
      <w:pPr>
        <w:suppressAutoHyphens w:val="0"/>
        <w:spacing w:line="360" w:lineRule="auto"/>
        <w:jc w:val="both"/>
        <w:rPr>
          <w:rFonts w:ascii="Arial" w:eastAsia="Calibri" w:hAnsi="Arial" w:cs="Arial"/>
          <w:b/>
          <w:lang w:eastAsia="en-US"/>
        </w:rPr>
      </w:pPr>
    </w:p>
    <w:p w:rsidR="00C115CE" w:rsidRPr="00A67526"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A</w:t>
      </w:r>
      <w:r w:rsidR="000F3AC5">
        <w:rPr>
          <w:rFonts w:ascii="Arial" w:eastAsia="Calibri" w:hAnsi="Arial" w:cs="Arial"/>
          <w:lang w:eastAsia="en-US"/>
        </w:rPr>
        <w:t xml:space="preserve"> primeira referência brasileira sobre a </w:t>
      </w:r>
      <w:r w:rsidRPr="00A67526">
        <w:rPr>
          <w:rFonts w:ascii="Arial" w:eastAsia="Calibri" w:hAnsi="Arial" w:cs="Arial"/>
          <w:lang w:eastAsia="en-US"/>
        </w:rPr>
        <w:t xml:space="preserve">função social da propriedade </w:t>
      </w:r>
      <w:r w:rsidR="000F3AC5">
        <w:rPr>
          <w:rFonts w:ascii="Arial" w:eastAsia="Calibri" w:hAnsi="Arial" w:cs="Arial"/>
          <w:lang w:eastAsia="en-US"/>
        </w:rPr>
        <w:t xml:space="preserve">ocorreu com o </w:t>
      </w:r>
      <w:r w:rsidRPr="00A67526">
        <w:rPr>
          <w:rFonts w:ascii="Arial" w:eastAsia="Calibri" w:hAnsi="Arial" w:cs="Arial"/>
          <w:lang w:eastAsia="en-US"/>
        </w:rPr>
        <w:t xml:space="preserve">com o advento da Constituição Federal de 1988, </w:t>
      </w:r>
      <w:r w:rsidR="000F3AC5">
        <w:rPr>
          <w:rFonts w:ascii="Arial" w:eastAsia="Calibri" w:hAnsi="Arial" w:cs="Arial"/>
          <w:lang w:eastAsia="en-US"/>
        </w:rPr>
        <w:t>explicitado no</w:t>
      </w:r>
      <w:r w:rsidRPr="00A67526">
        <w:rPr>
          <w:rFonts w:ascii="Arial" w:eastAsia="Calibri" w:hAnsi="Arial" w:cs="Arial"/>
          <w:lang w:eastAsia="en-US"/>
        </w:rPr>
        <w:t xml:space="preserve"> artigo 5º, inciso XXIII. </w:t>
      </w:r>
    </w:p>
    <w:p w:rsidR="00C115CE" w:rsidRPr="00A67526"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Segundo Diniz</w:t>
      </w:r>
      <w:r w:rsidR="000F3AC5">
        <w:rPr>
          <w:rFonts w:ascii="Arial" w:eastAsia="Calibri" w:hAnsi="Arial" w:cs="Arial"/>
          <w:lang w:eastAsia="en-US"/>
        </w:rPr>
        <w:t xml:space="preserve"> (2013, p. 04) explica</w:t>
      </w:r>
      <w:r w:rsidRPr="00A67526">
        <w:rPr>
          <w:rFonts w:ascii="Arial" w:eastAsia="Calibri" w:hAnsi="Arial" w:cs="Arial"/>
          <w:lang w:eastAsia="en-US"/>
        </w:rPr>
        <w:t>:</w:t>
      </w:r>
    </w:p>
    <w:p w:rsidR="00C115CE" w:rsidRPr="00A67526" w:rsidRDefault="00C115CE" w:rsidP="00A65FC0">
      <w:pPr>
        <w:spacing w:line="360" w:lineRule="auto"/>
        <w:jc w:val="both"/>
        <w:rPr>
          <w:rFonts w:ascii="Arial" w:hAnsi="Arial"/>
          <w:b/>
        </w:rPr>
      </w:pPr>
    </w:p>
    <w:p w:rsidR="00C115CE"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A função social da propriedade é imprescindível para que se tenha um mínimo de condições para a convivência social.  A Constituição Federal, no Art. 5º, XXII, garante o direito de propriedade, mas requer</w:t>
      </w:r>
      <w:r w:rsidR="000F3AC5">
        <w:rPr>
          <w:rFonts w:ascii="Arial" w:eastAsia="Calibri" w:hAnsi="Arial" w:cs="Arial"/>
          <w:sz w:val="20"/>
          <w:lang w:eastAsia="en-US"/>
        </w:rPr>
        <w:t>, [...]</w:t>
      </w:r>
      <w:r w:rsidRPr="00A67526">
        <w:rPr>
          <w:rFonts w:ascii="Arial" w:eastAsia="Calibri" w:hAnsi="Arial" w:cs="Arial"/>
          <w:sz w:val="20"/>
          <w:lang w:eastAsia="en-US"/>
        </w:rPr>
        <w:t>, que ele seja exercido a sua função social.</w:t>
      </w:r>
    </w:p>
    <w:p w:rsidR="00A65FC0" w:rsidRPr="00A67526" w:rsidRDefault="00A65FC0" w:rsidP="00A65FC0">
      <w:pPr>
        <w:suppressAutoHyphens w:val="0"/>
        <w:ind w:left="2268"/>
        <w:jc w:val="both"/>
        <w:rPr>
          <w:rFonts w:ascii="Arial" w:eastAsia="Calibri" w:hAnsi="Arial" w:cs="Arial"/>
          <w:sz w:val="20"/>
          <w:lang w:eastAsia="en-US"/>
        </w:rPr>
      </w:pPr>
    </w:p>
    <w:p w:rsidR="00C115CE" w:rsidRPr="00A67526" w:rsidRDefault="00C115CE" w:rsidP="00A65FC0">
      <w:pPr>
        <w:suppressAutoHyphens w:val="0"/>
        <w:ind w:left="2268"/>
        <w:jc w:val="both"/>
        <w:rPr>
          <w:rFonts w:ascii="Arial" w:eastAsia="Calibri" w:hAnsi="Arial" w:cs="Arial"/>
          <w:sz w:val="20"/>
          <w:lang w:eastAsia="en-US"/>
        </w:rPr>
      </w:pPr>
    </w:p>
    <w:p w:rsidR="007B717C" w:rsidRDefault="007B717C" w:rsidP="00A65FC0">
      <w:pPr>
        <w:suppressAutoHyphens w:val="0"/>
        <w:spacing w:line="360" w:lineRule="auto"/>
        <w:jc w:val="both"/>
        <w:rPr>
          <w:rFonts w:ascii="Arial" w:eastAsia="Calibri" w:hAnsi="Arial" w:cs="Arial"/>
          <w:lang w:eastAsia="en-US"/>
        </w:rPr>
      </w:pPr>
      <w:r>
        <w:rPr>
          <w:rFonts w:ascii="Arial" w:eastAsia="Calibri" w:hAnsi="Arial" w:cs="Arial"/>
          <w:lang w:eastAsia="en-US"/>
        </w:rPr>
        <w:t>Entende-se, assim, que</w:t>
      </w:r>
      <w:r w:rsidR="00C115CE" w:rsidRPr="00A67526">
        <w:rPr>
          <w:rFonts w:ascii="Arial" w:eastAsia="Calibri" w:hAnsi="Arial" w:cs="Arial"/>
          <w:lang w:eastAsia="en-US"/>
        </w:rPr>
        <w:t xml:space="preserve"> o direito à propriedade previsto no artigo 5º caput da Constituição Federal de 1988, </w:t>
      </w:r>
      <w:r>
        <w:rPr>
          <w:rFonts w:ascii="Arial" w:eastAsia="Calibri" w:hAnsi="Arial" w:cs="Arial"/>
          <w:lang w:eastAsia="en-US"/>
        </w:rPr>
        <w:t>deixou de</w:t>
      </w:r>
      <w:r w:rsidR="00C115CE" w:rsidRPr="00A67526">
        <w:rPr>
          <w:rFonts w:ascii="Arial" w:eastAsia="Calibri" w:hAnsi="Arial" w:cs="Arial"/>
          <w:lang w:eastAsia="en-US"/>
        </w:rPr>
        <w:t xml:space="preserve"> ser </w:t>
      </w:r>
      <w:r>
        <w:rPr>
          <w:rFonts w:ascii="Arial" w:eastAsia="Calibri" w:hAnsi="Arial" w:cs="Arial"/>
          <w:lang w:eastAsia="en-US"/>
        </w:rPr>
        <w:t xml:space="preserve">considerado </w:t>
      </w:r>
      <w:r w:rsidR="00C115CE" w:rsidRPr="00A67526">
        <w:rPr>
          <w:rFonts w:ascii="Arial" w:eastAsia="Calibri" w:hAnsi="Arial" w:cs="Arial"/>
          <w:lang w:eastAsia="en-US"/>
        </w:rPr>
        <w:t xml:space="preserve">um direito absoluto, </w:t>
      </w:r>
      <w:r>
        <w:rPr>
          <w:rFonts w:ascii="Arial" w:eastAsia="Calibri" w:hAnsi="Arial" w:cs="Arial"/>
          <w:lang w:eastAsia="en-US"/>
        </w:rPr>
        <w:t>para ser</w:t>
      </w:r>
      <w:r w:rsidR="00C115CE" w:rsidRPr="00A67526">
        <w:rPr>
          <w:rFonts w:ascii="Arial" w:eastAsia="Calibri" w:hAnsi="Arial" w:cs="Arial"/>
          <w:lang w:eastAsia="en-US"/>
        </w:rPr>
        <w:t xml:space="preserve"> relativizado, </w:t>
      </w:r>
      <w:r>
        <w:rPr>
          <w:rFonts w:ascii="Arial" w:eastAsia="Calibri" w:hAnsi="Arial" w:cs="Arial"/>
          <w:lang w:eastAsia="en-US"/>
        </w:rPr>
        <w:t>priorizando o atendimento à</w:t>
      </w:r>
      <w:r w:rsidR="00C115CE" w:rsidRPr="00A67526">
        <w:rPr>
          <w:rFonts w:ascii="Arial" w:eastAsia="Calibri" w:hAnsi="Arial" w:cs="Arial"/>
          <w:lang w:eastAsia="en-US"/>
        </w:rPr>
        <w:t xml:space="preserve"> sua destinação social.</w:t>
      </w:r>
      <w:r w:rsidR="001862B0">
        <w:rPr>
          <w:rFonts w:ascii="Arial" w:eastAsia="Calibri" w:hAnsi="Arial" w:cs="Arial"/>
          <w:lang w:eastAsia="en-US"/>
        </w:rPr>
        <w:t xml:space="preserve"> </w:t>
      </w:r>
      <w:r w:rsidR="00C115CE" w:rsidRPr="00A67526">
        <w:rPr>
          <w:rFonts w:ascii="Arial" w:eastAsia="Calibri" w:hAnsi="Arial" w:cs="Arial"/>
          <w:lang w:eastAsia="en-US"/>
        </w:rPr>
        <w:t>Tartuce</w:t>
      </w:r>
      <w:r>
        <w:rPr>
          <w:rFonts w:ascii="Arial" w:eastAsia="Calibri" w:hAnsi="Arial" w:cs="Arial"/>
          <w:lang w:eastAsia="en-US"/>
        </w:rPr>
        <w:t xml:space="preserve"> (2012, p. 840)</w:t>
      </w:r>
      <w:r w:rsidR="00C115CE" w:rsidRPr="00A67526">
        <w:rPr>
          <w:rFonts w:ascii="Arial" w:eastAsia="Calibri" w:hAnsi="Arial" w:cs="Arial"/>
          <w:lang w:eastAsia="en-US"/>
        </w:rPr>
        <w:t xml:space="preserve"> diz que</w:t>
      </w:r>
      <w:r>
        <w:rPr>
          <w:rFonts w:ascii="Arial" w:eastAsia="Calibri" w:hAnsi="Arial" w:cs="Arial"/>
          <w:lang w:eastAsia="en-US"/>
        </w:rPr>
        <w:t>:</w:t>
      </w:r>
    </w:p>
    <w:p w:rsidR="007B717C" w:rsidRDefault="007B717C" w:rsidP="00A65FC0">
      <w:pPr>
        <w:suppressAutoHyphens w:val="0"/>
        <w:spacing w:line="360" w:lineRule="auto"/>
        <w:jc w:val="both"/>
        <w:rPr>
          <w:rFonts w:ascii="Arial" w:eastAsia="Calibri" w:hAnsi="Arial" w:cs="Arial"/>
          <w:lang w:eastAsia="en-US"/>
        </w:rPr>
      </w:pPr>
    </w:p>
    <w:p w:rsidR="00C115CE" w:rsidRDefault="00C115CE" w:rsidP="00A65FC0">
      <w:pPr>
        <w:suppressAutoHyphens w:val="0"/>
        <w:ind w:left="2268"/>
        <w:jc w:val="both"/>
        <w:rPr>
          <w:rFonts w:ascii="Arial" w:eastAsia="Calibri" w:hAnsi="Arial" w:cs="Arial"/>
          <w:sz w:val="20"/>
          <w:szCs w:val="20"/>
          <w:lang w:eastAsia="en-US"/>
        </w:rPr>
      </w:pPr>
      <w:r w:rsidRPr="007B717C">
        <w:rPr>
          <w:rFonts w:ascii="Arial" w:eastAsia="Calibri" w:hAnsi="Arial" w:cs="Arial"/>
          <w:sz w:val="20"/>
          <w:szCs w:val="20"/>
          <w:lang w:eastAsia="en-US"/>
        </w:rPr>
        <w:t xml:space="preserve">[...] é possível dizer que a função social pode se confundir com o próprio conceito de propriedade, diante de um </w:t>
      </w:r>
      <w:r w:rsidRPr="007B717C">
        <w:rPr>
          <w:rFonts w:ascii="Arial" w:eastAsia="Calibri" w:hAnsi="Arial" w:cs="Arial"/>
          <w:i/>
          <w:sz w:val="20"/>
          <w:szCs w:val="20"/>
          <w:lang w:eastAsia="en-US"/>
        </w:rPr>
        <w:t xml:space="preserve">caráter inafastável de </w:t>
      </w:r>
      <w:r w:rsidRPr="007B717C">
        <w:rPr>
          <w:rFonts w:ascii="Arial" w:eastAsia="Calibri" w:hAnsi="Arial" w:cs="Arial"/>
          <w:i/>
          <w:sz w:val="20"/>
          <w:szCs w:val="20"/>
          <w:lang w:eastAsia="en-US"/>
        </w:rPr>
        <w:lastRenderedPageBreak/>
        <w:t>acompanhamento.</w:t>
      </w:r>
      <w:r w:rsidRPr="007B717C">
        <w:rPr>
          <w:rFonts w:ascii="Arial" w:eastAsia="Calibri" w:hAnsi="Arial" w:cs="Arial"/>
          <w:sz w:val="20"/>
          <w:szCs w:val="20"/>
          <w:lang w:eastAsia="en-US"/>
        </w:rPr>
        <w:t xml:space="preserve"> Assim, a propriedade deve sempre atender aos interesses sociais, a</w:t>
      </w:r>
      <w:r w:rsidR="007B717C" w:rsidRPr="007B717C">
        <w:rPr>
          <w:rFonts w:ascii="Arial" w:eastAsia="Calibri" w:hAnsi="Arial" w:cs="Arial"/>
          <w:sz w:val="20"/>
          <w:szCs w:val="20"/>
          <w:lang w:eastAsia="en-US"/>
        </w:rPr>
        <w:t>o que almeja o bem comum [...].</w:t>
      </w:r>
    </w:p>
    <w:p w:rsidR="007B717C" w:rsidRPr="007B717C" w:rsidRDefault="007B717C" w:rsidP="00A65FC0">
      <w:pPr>
        <w:suppressAutoHyphens w:val="0"/>
        <w:ind w:left="2268"/>
        <w:jc w:val="both"/>
        <w:rPr>
          <w:rFonts w:ascii="Arial" w:eastAsia="Calibri" w:hAnsi="Arial" w:cs="Arial"/>
          <w:sz w:val="20"/>
          <w:szCs w:val="20"/>
          <w:lang w:eastAsia="en-US"/>
        </w:rPr>
      </w:pPr>
    </w:p>
    <w:p w:rsidR="00C115CE" w:rsidRPr="00A67526" w:rsidRDefault="001D3DE4" w:rsidP="00A65FC0">
      <w:pPr>
        <w:suppressAutoHyphens w:val="0"/>
        <w:spacing w:line="360" w:lineRule="auto"/>
        <w:jc w:val="both"/>
        <w:rPr>
          <w:rFonts w:ascii="Arial" w:eastAsia="Calibri" w:hAnsi="Arial" w:cs="Arial"/>
          <w:lang w:eastAsia="en-US"/>
        </w:rPr>
      </w:pPr>
      <w:r>
        <w:rPr>
          <w:rFonts w:ascii="Arial" w:eastAsia="Calibri" w:hAnsi="Arial" w:cs="Arial"/>
          <w:lang w:eastAsia="en-US"/>
        </w:rPr>
        <w:t>O</w:t>
      </w:r>
      <w:r w:rsidR="00C115CE" w:rsidRPr="00A67526">
        <w:rPr>
          <w:rFonts w:ascii="Arial" w:eastAsia="Calibri" w:hAnsi="Arial" w:cs="Arial"/>
          <w:lang w:eastAsia="en-US"/>
        </w:rPr>
        <w:t xml:space="preserve"> direito outorgado ao titular, conferidos no artigo 1.228 do Código Civil de 2002, </w:t>
      </w:r>
      <w:r>
        <w:rPr>
          <w:rFonts w:ascii="Arial" w:eastAsia="Calibri" w:hAnsi="Arial" w:cs="Arial"/>
          <w:lang w:eastAsia="en-US"/>
        </w:rPr>
        <w:t>tratava sobre</w:t>
      </w:r>
      <w:r w:rsidR="00C115CE" w:rsidRPr="00A67526">
        <w:rPr>
          <w:rFonts w:ascii="Arial" w:eastAsia="Calibri" w:hAnsi="Arial" w:cs="Arial"/>
          <w:lang w:eastAsia="en-US"/>
        </w:rPr>
        <w:t xml:space="preserve">: a faculdade de usar, gozar e dispor dos bens e de reavê-los do poder de quem quer que, injustamente, os possua ou detenha. Atualmente, a propriedade não pode ser mais vista com as reuniões dessas faculdades, haja vista que o conteúdo da propriedade deverá atender principalmente anseios e deveres </w:t>
      </w:r>
      <w:r w:rsidR="00445DD3" w:rsidRPr="00A67526">
        <w:rPr>
          <w:rFonts w:ascii="Arial" w:eastAsia="Calibri" w:hAnsi="Arial" w:cs="Arial"/>
          <w:lang w:eastAsia="en-US"/>
        </w:rPr>
        <w:t>extra proprietários</w:t>
      </w:r>
      <w:r w:rsidR="00C115CE" w:rsidRPr="00A67526">
        <w:rPr>
          <w:rFonts w:ascii="Arial" w:eastAsia="Calibri" w:hAnsi="Arial" w:cs="Arial"/>
          <w:lang w:eastAsia="en-US"/>
        </w:rPr>
        <w:t>, regulados no âmbito da relação jurídica estabelecida.</w:t>
      </w:r>
      <w:r w:rsidR="001862B0">
        <w:rPr>
          <w:rFonts w:ascii="Arial" w:eastAsia="Calibri" w:hAnsi="Arial" w:cs="Arial"/>
          <w:lang w:eastAsia="en-US"/>
        </w:rPr>
        <w:t xml:space="preserve"> </w:t>
      </w:r>
      <w:r w:rsidR="00C115CE" w:rsidRPr="00A67526">
        <w:rPr>
          <w:rFonts w:ascii="Arial" w:eastAsia="Calibri" w:hAnsi="Arial" w:cs="Arial"/>
          <w:lang w:eastAsia="en-US"/>
        </w:rPr>
        <w:t>Gomes</w:t>
      </w:r>
      <w:r w:rsidR="00BA6DD8">
        <w:rPr>
          <w:rFonts w:ascii="Arial" w:eastAsia="Calibri" w:hAnsi="Arial" w:cs="Arial"/>
          <w:lang w:eastAsia="en-US"/>
        </w:rPr>
        <w:t xml:space="preserve"> (1994,</w:t>
      </w:r>
      <w:r w:rsidR="00023DC1">
        <w:rPr>
          <w:rFonts w:ascii="Arial" w:eastAsia="Calibri" w:hAnsi="Arial" w:cs="Arial"/>
          <w:lang w:eastAsia="en-US"/>
        </w:rPr>
        <w:t xml:space="preserve"> apud TARTUCE, 2012,</w:t>
      </w:r>
      <w:r w:rsidR="00BA6DD8">
        <w:rPr>
          <w:rFonts w:ascii="Arial" w:eastAsia="Calibri" w:hAnsi="Arial" w:cs="Arial"/>
          <w:lang w:eastAsia="en-US"/>
        </w:rPr>
        <w:t xml:space="preserve"> p. 840)</w:t>
      </w:r>
      <w:r w:rsidR="00C115CE" w:rsidRPr="00A67526">
        <w:rPr>
          <w:rFonts w:ascii="Arial" w:eastAsia="Calibri" w:hAnsi="Arial" w:cs="Arial"/>
          <w:lang w:eastAsia="en-US"/>
        </w:rPr>
        <w:t>, preceitua o seguinte entendimento:</w:t>
      </w: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 xml:space="preserve">Estabelecidas essas premissas, pode-se concluir que pela necessidade de abandonar a concepção romana da propriedade, para compatibilizá-la com as finalidades sociais da sociedade contemporânea, adotando-se, </w:t>
      </w:r>
      <w:r w:rsidR="00F6099E">
        <w:rPr>
          <w:rFonts w:ascii="Arial" w:eastAsia="Calibri" w:hAnsi="Arial" w:cs="Arial"/>
          <w:sz w:val="20"/>
          <w:lang w:eastAsia="en-US"/>
        </w:rPr>
        <w:t>[...]</w:t>
      </w:r>
      <w:r w:rsidRPr="00A67526">
        <w:rPr>
          <w:rFonts w:ascii="Arial" w:eastAsia="Calibri" w:hAnsi="Arial" w:cs="Arial"/>
          <w:sz w:val="20"/>
          <w:lang w:eastAsia="en-US"/>
        </w:rPr>
        <w:t xml:space="preserve"> uma concepção finalista, a cuja luz se defina as funções sociais desse direito. No mundo moderno, o direito individual sobre as coisas impõe deveres em proveito da sociedade e até mesmo no interesse de não proprietários. Quando tem por objeto bens de produção, sua finalidade social determina a modificação conceitual do próprio direito, que não se confunde com a política de limitaçõ</w:t>
      </w:r>
      <w:r w:rsidR="00BA6DD8">
        <w:rPr>
          <w:rFonts w:ascii="Arial" w:eastAsia="Calibri" w:hAnsi="Arial" w:cs="Arial"/>
          <w:sz w:val="20"/>
          <w:lang w:eastAsia="en-US"/>
        </w:rPr>
        <w:t>es espec</w:t>
      </w:r>
      <w:r w:rsidR="00EE1D3D">
        <w:rPr>
          <w:rFonts w:ascii="Arial" w:eastAsia="Calibri" w:hAnsi="Arial" w:cs="Arial"/>
          <w:sz w:val="20"/>
          <w:lang w:eastAsia="en-US"/>
        </w:rPr>
        <w:t>í</w:t>
      </w:r>
      <w:r w:rsidR="00BA6DD8">
        <w:rPr>
          <w:rFonts w:ascii="Arial" w:eastAsia="Calibri" w:hAnsi="Arial" w:cs="Arial"/>
          <w:sz w:val="20"/>
          <w:lang w:eastAsia="en-US"/>
        </w:rPr>
        <w:t>ficas ao seu uso [...]</w:t>
      </w:r>
      <w:r w:rsidRPr="00A67526">
        <w:rPr>
          <w:rFonts w:ascii="Arial" w:eastAsia="Calibri" w:hAnsi="Arial" w:cs="Arial"/>
          <w:sz w:val="20"/>
          <w:szCs w:val="20"/>
          <w:lang w:eastAsia="en-US"/>
        </w:rPr>
        <w:t>.</w:t>
      </w:r>
    </w:p>
    <w:p w:rsidR="00C115CE" w:rsidRPr="00A67526" w:rsidRDefault="00C115CE" w:rsidP="00A65FC0">
      <w:pPr>
        <w:spacing w:line="360" w:lineRule="auto"/>
        <w:jc w:val="both"/>
        <w:rPr>
          <w:rFonts w:ascii="Arial" w:hAnsi="Arial"/>
          <w:b/>
        </w:rPr>
      </w:pPr>
    </w:p>
    <w:p w:rsidR="00C115CE" w:rsidRPr="00A67526"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Nesse sentido, quanto aos imóveis urbanos e rurais, o direito de propriedade é gar</w:t>
      </w:r>
      <w:r w:rsidR="00EE1D3D">
        <w:rPr>
          <w:rFonts w:ascii="Arial" w:eastAsia="Calibri" w:hAnsi="Arial" w:cs="Arial"/>
          <w:lang w:eastAsia="en-US"/>
        </w:rPr>
        <w:t>antido constitucionalmente, desde que atendida</w:t>
      </w:r>
      <w:r w:rsidRPr="00A67526">
        <w:rPr>
          <w:rFonts w:ascii="Arial" w:eastAsia="Calibri" w:hAnsi="Arial" w:cs="Arial"/>
          <w:lang w:eastAsia="en-US"/>
        </w:rPr>
        <w:t>s as suas finalidades econômicas e sociais, respeitando-se as seguintes regras contidas nos artigos 182, §2º, que diz “a propriedade urbana cumpre sua função social quando atende às exigências fundamentais de ordenação da cidade expressas</w:t>
      </w:r>
      <w:r w:rsidR="00EE1D3D">
        <w:rPr>
          <w:rFonts w:ascii="Arial" w:eastAsia="Calibri" w:hAnsi="Arial" w:cs="Arial"/>
          <w:lang w:eastAsia="en-US"/>
        </w:rPr>
        <w:t xml:space="preserve"> no plano diretor”. Ainda</w:t>
      </w:r>
      <w:r w:rsidRPr="00A67526">
        <w:rPr>
          <w:rFonts w:ascii="Arial" w:eastAsia="Calibri" w:hAnsi="Arial" w:cs="Arial"/>
          <w:lang w:eastAsia="en-US"/>
        </w:rPr>
        <w:t xml:space="preserve"> o artigo 186</w:t>
      </w:r>
      <w:r w:rsidR="00EE1D3D">
        <w:rPr>
          <w:rFonts w:ascii="Arial" w:eastAsia="Calibri" w:hAnsi="Arial" w:cs="Arial"/>
          <w:lang w:eastAsia="en-US"/>
        </w:rPr>
        <w:t xml:space="preserve"> (BRASIL, 1988)</w:t>
      </w:r>
      <w:r w:rsidRPr="00A67526">
        <w:rPr>
          <w:rFonts w:ascii="Arial" w:eastAsia="Calibri" w:hAnsi="Arial" w:cs="Arial"/>
          <w:lang w:eastAsia="en-US"/>
        </w:rPr>
        <w:t xml:space="preserve"> prevê que:</w:t>
      </w:r>
    </w:p>
    <w:p w:rsidR="00C115CE" w:rsidRPr="00A67526" w:rsidRDefault="00C115CE" w:rsidP="00A65FC0">
      <w:pPr>
        <w:spacing w:line="360" w:lineRule="auto"/>
        <w:jc w:val="both"/>
        <w:rPr>
          <w:rFonts w:ascii="Arial" w:hAnsi="Arial"/>
          <w:b/>
        </w:rPr>
      </w:pP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Art. 186 - A função social é cumprida quando a propriedade rural atende, simultaneamente, segundo critérios e graus de exigência estabelecidos em lei, aos seguintes requisitos:</w:t>
      </w: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I – aproveitamento racional adequado;</w:t>
      </w: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II – utilização adequada dos recursos naturais disponíveis e preservação do meio ambiente;</w:t>
      </w: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en-US"/>
        </w:rPr>
        <w:t>III – observância das disposições que regulam as relações de trabalho;</w:t>
      </w:r>
    </w:p>
    <w:p w:rsidR="00C115CE" w:rsidRPr="00A67526" w:rsidRDefault="00C115CE" w:rsidP="00A65FC0">
      <w:pPr>
        <w:suppressAutoHyphens w:val="0"/>
        <w:ind w:left="2268"/>
        <w:jc w:val="both"/>
        <w:rPr>
          <w:rFonts w:ascii="Arial" w:hAnsi="Arial"/>
          <w:b/>
        </w:rPr>
      </w:pPr>
      <w:r w:rsidRPr="00A67526">
        <w:rPr>
          <w:rFonts w:ascii="Arial" w:eastAsia="Calibri" w:hAnsi="Arial" w:cs="Arial"/>
          <w:sz w:val="20"/>
          <w:lang w:eastAsia="en-US"/>
        </w:rPr>
        <w:t>IV – exploração que favoreça o bem-estar dos proprietários e dos trabalhadores</w:t>
      </w:r>
      <w:r w:rsidR="00EE1D3D">
        <w:rPr>
          <w:rFonts w:ascii="Arial" w:eastAsia="Calibri" w:hAnsi="Arial" w:cs="Arial"/>
          <w:sz w:val="20"/>
          <w:lang w:eastAsia="en-US"/>
        </w:rPr>
        <w:t>.</w:t>
      </w:r>
    </w:p>
    <w:p w:rsidR="00C115CE" w:rsidRPr="00A67526" w:rsidRDefault="00C115CE" w:rsidP="00A65FC0">
      <w:pPr>
        <w:spacing w:line="360" w:lineRule="auto"/>
        <w:jc w:val="both"/>
        <w:rPr>
          <w:rFonts w:ascii="Arial" w:hAnsi="Arial"/>
          <w:b/>
        </w:rPr>
      </w:pP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 xml:space="preserve">O </w:t>
      </w:r>
      <w:r w:rsidR="008E374D">
        <w:rPr>
          <w:rFonts w:ascii="Arial" w:eastAsia="Calibri" w:hAnsi="Arial" w:cs="Arial"/>
          <w:lang w:eastAsia="en-US"/>
        </w:rPr>
        <w:t>Código Civil de 2002</w:t>
      </w:r>
      <w:r w:rsidRPr="00A67526">
        <w:rPr>
          <w:rFonts w:ascii="Arial" w:eastAsia="Calibri" w:hAnsi="Arial" w:cs="Arial"/>
          <w:lang w:eastAsia="en-US"/>
        </w:rPr>
        <w:t xml:space="preserve"> passou a consagrar expressamente a função social, mais precisamente em seu artigo 1.228, §1º</w:t>
      </w:r>
      <w:r w:rsidR="00EE1D3D">
        <w:rPr>
          <w:rFonts w:ascii="Arial" w:eastAsia="Calibri" w:hAnsi="Arial" w:cs="Arial"/>
          <w:lang w:eastAsia="en-US"/>
        </w:rPr>
        <w:t xml:space="preserve"> (BRASIL, 2002)</w:t>
      </w:r>
      <w:r w:rsidRPr="00A67526">
        <w:rPr>
          <w:rFonts w:ascii="Arial" w:eastAsia="Calibri" w:hAnsi="Arial" w:cs="Arial"/>
          <w:lang w:eastAsia="en-US"/>
        </w:rPr>
        <w:t>, conforme:</w:t>
      </w:r>
    </w:p>
    <w:p w:rsidR="008E374D" w:rsidRPr="00A67526" w:rsidRDefault="008E374D" w:rsidP="00A65FC0">
      <w:pPr>
        <w:suppressAutoHyphens w:val="0"/>
        <w:spacing w:line="360" w:lineRule="auto"/>
        <w:jc w:val="both"/>
        <w:rPr>
          <w:rFonts w:ascii="Arial" w:eastAsia="Calibri" w:hAnsi="Arial" w:cs="Arial"/>
          <w:lang w:eastAsia="en-US"/>
        </w:rPr>
      </w:pPr>
    </w:p>
    <w:p w:rsidR="00C115CE" w:rsidRPr="00A67526" w:rsidRDefault="00C115CE" w:rsidP="00D30201">
      <w:pPr>
        <w:suppressAutoHyphens w:val="0"/>
        <w:ind w:left="2268"/>
        <w:jc w:val="both"/>
        <w:rPr>
          <w:rFonts w:ascii="Arial" w:hAnsi="Arial"/>
          <w:b/>
        </w:rPr>
      </w:pPr>
      <w:r w:rsidRPr="00A67526">
        <w:rPr>
          <w:rFonts w:ascii="Arial" w:eastAsia="Calibri" w:hAnsi="Arial" w:cs="Arial"/>
          <w:sz w:val="20"/>
          <w:lang w:eastAsia="en-US"/>
        </w:rPr>
        <w:t xml:space="preserve">§1º -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 </w:t>
      </w: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lastRenderedPageBreak/>
        <w:t xml:space="preserve">O ordenamento jurídico não visa somente proteger a função social da propriedade em si, mas </w:t>
      </w:r>
      <w:r w:rsidR="008E374D">
        <w:rPr>
          <w:rFonts w:ascii="Arial" w:eastAsia="Calibri" w:hAnsi="Arial" w:cs="Arial"/>
          <w:lang w:eastAsia="en-US"/>
        </w:rPr>
        <w:t xml:space="preserve">leva em consideração </w:t>
      </w:r>
      <w:r w:rsidR="008E374D" w:rsidRPr="008E374D">
        <w:rPr>
          <w:rFonts w:ascii="Arial" w:eastAsia="Calibri" w:hAnsi="Arial" w:cs="Arial"/>
          <w:i/>
          <w:lang w:eastAsia="en-US"/>
        </w:rPr>
        <w:t>a priori</w:t>
      </w:r>
      <w:r w:rsidR="008E374D">
        <w:rPr>
          <w:rFonts w:ascii="Arial" w:eastAsia="Calibri" w:hAnsi="Arial" w:cs="Arial"/>
          <w:lang w:eastAsia="en-US"/>
        </w:rPr>
        <w:t xml:space="preserve"> o</w:t>
      </w:r>
      <w:r w:rsidRPr="00A67526">
        <w:rPr>
          <w:rFonts w:ascii="Arial" w:eastAsia="Calibri" w:hAnsi="Arial" w:cs="Arial"/>
          <w:lang w:eastAsia="en-US"/>
        </w:rPr>
        <w:t xml:space="preserve"> ambiente natural e cultural, mostrando que o atual perfil do d</w:t>
      </w:r>
      <w:r w:rsidR="008E374D">
        <w:rPr>
          <w:rFonts w:ascii="Arial" w:eastAsia="Calibri" w:hAnsi="Arial" w:cs="Arial"/>
          <w:lang w:eastAsia="en-US"/>
        </w:rPr>
        <w:t>ireito de propriedade no Brasil</w:t>
      </w:r>
      <w:r w:rsidRPr="00A67526">
        <w:rPr>
          <w:rFonts w:ascii="Arial" w:eastAsia="Calibri" w:hAnsi="Arial" w:cs="Arial"/>
          <w:lang w:eastAsia="en-US"/>
        </w:rPr>
        <w:t xml:space="preserve"> deixou de apresentar características de direito absoluto e ilimitado, com o principal objetivo de alcançar sua finalidade social.</w:t>
      </w:r>
    </w:p>
    <w:p w:rsidR="00A65FC0" w:rsidRPr="00A67526" w:rsidRDefault="00A65FC0" w:rsidP="00A65FC0">
      <w:pPr>
        <w:suppressAutoHyphens w:val="0"/>
        <w:spacing w:line="360" w:lineRule="auto"/>
        <w:jc w:val="both"/>
        <w:rPr>
          <w:rFonts w:ascii="Arial" w:eastAsia="Calibri" w:hAnsi="Arial" w:cs="Arial"/>
          <w:lang w:eastAsia="en-US"/>
        </w:rPr>
      </w:pPr>
    </w:p>
    <w:p w:rsidR="00C115CE" w:rsidRPr="00A67526" w:rsidRDefault="00C115CE" w:rsidP="00A65FC0">
      <w:pPr>
        <w:spacing w:line="360" w:lineRule="auto"/>
        <w:jc w:val="both"/>
        <w:rPr>
          <w:rFonts w:ascii="Arial" w:hAnsi="Arial"/>
          <w:b/>
        </w:rPr>
      </w:pPr>
    </w:p>
    <w:p w:rsidR="00C115CE" w:rsidRPr="008E374D" w:rsidRDefault="008E374D" w:rsidP="00A65FC0">
      <w:pPr>
        <w:suppressAutoHyphens w:val="0"/>
        <w:spacing w:line="360" w:lineRule="auto"/>
        <w:rPr>
          <w:rFonts w:ascii="Arial" w:eastAsia="Calibri" w:hAnsi="Arial" w:cs="Arial"/>
          <w:lang w:eastAsia="en-US"/>
        </w:rPr>
      </w:pPr>
      <w:r w:rsidRPr="008E374D">
        <w:rPr>
          <w:rFonts w:ascii="Arial" w:eastAsia="Calibri" w:hAnsi="Arial" w:cs="Arial"/>
          <w:lang w:eastAsia="en-US"/>
        </w:rPr>
        <w:t xml:space="preserve">1.1 </w:t>
      </w:r>
      <w:r w:rsidR="00C115CE" w:rsidRPr="008E374D">
        <w:rPr>
          <w:rFonts w:ascii="Arial" w:eastAsia="Calibri" w:hAnsi="Arial" w:cs="Arial"/>
          <w:lang w:eastAsia="en-US"/>
        </w:rPr>
        <w:t>DEFINIÇÃO DE PROPRIEDADE</w:t>
      </w:r>
    </w:p>
    <w:p w:rsidR="00C115CE" w:rsidRPr="00A67526" w:rsidRDefault="00C115CE" w:rsidP="00A65FC0">
      <w:pPr>
        <w:suppressAutoHyphens w:val="0"/>
        <w:spacing w:line="360" w:lineRule="auto"/>
        <w:jc w:val="both"/>
        <w:rPr>
          <w:rFonts w:ascii="Arial" w:eastAsia="Calibri" w:hAnsi="Arial" w:cs="Arial"/>
          <w:lang w:eastAsia="en-US"/>
        </w:rPr>
      </w:pPr>
    </w:p>
    <w:p w:rsidR="00C115CE" w:rsidRDefault="001862B0" w:rsidP="00A65FC0">
      <w:pPr>
        <w:suppressAutoHyphens w:val="0"/>
        <w:spacing w:line="360" w:lineRule="auto"/>
        <w:jc w:val="both"/>
        <w:rPr>
          <w:rFonts w:ascii="Arial" w:eastAsia="Calibri" w:hAnsi="Arial" w:cs="Arial"/>
          <w:sz w:val="20"/>
          <w:szCs w:val="20"/>
          <w:lang w:eastAsia="en-US"/>
        </w:rPr>
      </w:pPr>
      <w:r>
        <w:rPr>
          <w:rFonts w:ascii="Arial" w:eastAsia="Calibri" w:hAnsi="Arial" w:cs="Arial"/>
          <w:lang w:eastAsia="en-US"/>
        </w:rPr>
        <w:t xml:space="preserve">Ao explicar sobre propriedade, </w:t>
      </w:r>
      <w:r w:rsidR="00C115CE" w:rsidRPr="00A67526">
        <w:rPr>
          <w:rFonts w:ascii="Arial" w:eastAsia="Calibri" w:hAnsi="Arial" w:cs="Arial"/>
          <w:lang w:eastAsia="en-US"/>
        </w:rPr>
        <w:t>Diniz</w:t>
      </w:r>
      <w:r w:rsidR="008E374D">
        <w:rPr>
          <w:rFonts w:ascii="Arial" w:eastAsia="Calibri" w:hAnsi="Arial" w:cs="Arial"/>
          <w:lang w:eastAsia="en-US"/>
        </w:rPr>
        <w:t xml:space="preserve"> (2013, p. 848)</w:t>
      </w:r>
      <w:r w:rsidR="00C115CE" w:rsidRPr="00A67526">
        <w:rPr>
          <w:rFonts w:ascii="Arial" w:eastAsia="Calibri" w:hAnsi="Arial" w:cs="Arial"/>
          <w:lang w:eastAsia="en-US"/>
        </w:rPr>
        <w:t xml:space="preserve"> define como sendo “o direito que a pessoa física ou jurídica tem, dentro dos limites normativos, de usar, gozar, dispor de um bem corpóreo ou incorpóreo, bem como reivindicá-lo de quem injustamente o detenha”.</w:t>
      </w:r>
      <w:r w:rsidR="008E374D">
        <w:rPr>
          <w:rFonts w:ascii="Arial" w:eastAsia="Calibri" w:hAnsi="Arial" w:cs="Arial"/>
          <w:sz w:val="20"/>
          <w:szCs w:val="20"/>
          <w:lang w:eastAsia="en-US"/>
        </w:rPr>
        <w:t xml:space="preserve"> </w:t>
      </w:r>
    </w:p>
    <w:p w:rsidR="008E374D" w:rsidRPr="00A67526" w:rsidRDefault="008E374D" w:rsidP="00A65FC0">
      <w:pPr>
        <w:suppressAutoHyphens w:val="0"/>
        <w:spacing w:line="360" w:lineRule="auto"/>
        <w:jc w:val="both"/>
        <w:rPr>
          <w:rFonts w:ascii="Arial" w:eastAsia="Calibri" w:hAnsi="Arial" w:cs="Arial"/>
          <w:lang w:eastAsia="en-US"/>
        </w:rPr>
      </w:pPr>
    </w:p>
    <w:p w:rsidR="008E374D"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No mesmo entendimento, Farias e Rosenvald</w:t>
      </w:r>
      <w:r w:rsidR="008E374D">
        <w:rPr>
          <w:rFonts w:ascii="Arial" w:eastAsia="Calibri" w:hAnsi="Arial" w:cs="Arial"/>
          <w:lang w:eastAsia="en-US"/>
        </w:rPr>
        <w:t xml:space="preserve"> (2006, p. 178)</w:t>
      </w:r>
      <w:r w:rsidRPr="00A67526">
        <w:rPr>
          <w:rFonts w:ascii="Arial" w:eastAsia="Calibri" w:hAnsi="Arial" w:cs="Arial"/>
          <w:lang w:eastAsia="en-US"/>
        </w:rPr>
        <w:t xml:space="preserve"> </w:t>
      </w:r>
      <w:r w:rsidR="008E374D">
        <w:rPr>
          <w:rFonts w:ascii="Arial" w:eastAsia="Calibri" w:hAnsi="Arial" w:cs="Arial"/>
          <w:lang w:eastAsia="en-US"/>
        </w:rPr>
        <w:t>afirmam que:</w:t>
      </w:r>
    </w:p>
    <w:p w:rsidR="00023DC1" w:rsidRDefault="00023DC1" w:rsidP="00A65FC0">
      <w:pPr>
        <w:suppressAutoHyphens w:val="0"/>
        <w:spacing w:line="360" w:lineRule="auto"/>
        <w:jc w:val="both"/>
        <w:rPr>
          <w:rFonts w:ascii="Arial" w:eastAsia="Calibri" w:hAnsi="Arial" w:cs="Arial"/>
          <w:lang w:eastAsia="en-US"/>
        </w:rPr>
      </w:pPr>
    </w:p>
    <w:p w:rsidR="00C115CE" w:rsidRPr="008E374D" w:rsidRDefault="008E374D" w:rsidP="00A65FC0">
      <w:pPr>
        <w:suppressAutoHyphens w:val="0"/>
        <w:ind w:left="2268"/>
        <w:jc w:val="both"/>
        <w:rPr>
          <w:rFonts w:ascii="Arial" w:eastAsia="Calibri" w:hAnsi="Arial" w:cs="Arial"/>
          <w:sz w:val="20"/>
          <w:szCs w:val="20"/>
          <w:lang w:eastAsia="en-US"/>
        </w:rPr>
      </w:pPr>
      <w:r w:rsidRPr="008E374D">
        <w:rPr>
          <w:rFonts w:ascii="Arial" w:eastAsia="Calibri" w:hAnsi="Arial" w:cs="Arial"/>
          <w:sz w:val="20"/>
          <w:szCs w:val="20"/>
          <w:lang w:eastAsia="en-US"/>
        </w:rPr>
        <w:t xml:space="preserve">[...] </w:t>
      </w:r>
      <w:r w:rsidR="00C115CE" w:rsidRPr="008E374D">
        <w:rPr>
          <w:rFonts w:ascii="Arial" w:eastAsia="Calibri" w:hAnsi="Arial" w:cs="Arial"/>
          <w:sz w:val="20"/>
          <w:szCs w:val="20"/>
          <w:lang w:eastAsia="en-US"/>
        </w:rPr>
        <w:t>a propriedade é um direito complexo, que se instrumentaliza pelo domínio, possibilitando ao seu titular o exercício de um feixe de atributos consubstanciados nas faculdades de usar, gozar, dispor e reivindicar a coisa que lhe ser</w:t>
      </w:r>
      <w:r w:rsidRPr="008E374D">
        <w:rPr>
          <w:rFonts w:ascii="Arial" w:eastAsia="Calibri" w:hAnsi="Arial" w:cs="Arial"/>
          <w:sz w:val="20"/>
          <w:szCs w:val="20"/>
          <w:lang w:eastAsia="en-US"/>
        </w:rPr>
        <w:t>ve de objeto (art. 1.228 do CC).</w:t>
      </w:r>
    </w:p>
    <w:p w:rsidR="00C115CE" w:rsidRPr="00A67526" w:rsidRDefault="00C115CE" w:rsidP="00A65FC0">
      <w:pPr>
        <w:suppressAutoHyphens w:val="0"/>
        <w:spacing w:line="360" w:lineRule="auto"/>
        <w:jc w:val="both"/>
        <w:rPr>
          <w:rFonts w:ascii="Arial" w:eastAsia="Calibri" w:hAnsi="Arial" w:cs="Arial"/>
          <w:lang w:eastAsia="en-US"/>
        </w:rPr>
      </w:pPr>
    </w:p>
    <w:p w:rsidR="00C115CE" w:rsidRPr="00A67526" w:rsidRDefault="00030B3C" w:rsidP="00A65FC0">
      <w:pPr>
        <w:suppressAutoHyphens w:val="0"/>
        <w:spacing w:line="360" w:lineRule="auto"/>
        <w:jc w:val="both"/>
        <w:rPr>
          <w:rFonts w:ascii="Arial" w:eastAsia="Calibri" w:hAnsi="Arial" w:cs="Arial"/>
          <w:lang w:eastAsia="en-US"/>
        </w:rPr>
      </w:pPr>
      <w:r>
        <w:rPr>
          <w:rFonts w:ascii="Arial" w:eastAsia="Calibri" w:hAnsi="Arial" w:cs="Arial"/>
          <w:lang w:eastAsia="en-US"/>
        </w:rPr>
        <w:t xml:space="preserve">Por este entendimento, </w:t>
      </w:r>
      <w:r w:rsidR="00C115CE" w:rsidRPr="00A67526">
        <w:rPr>
          <w:rFonts w:ascii="Arial" w:eastAsia="Calibri" w:hAnsi="Arial" w:cs="Arial"/>
          <w:lang w:eastAsia="en-US"/>
        </w:rPr>
        <w:t xml:space="preserve">o conceito de propriedade está ligado a um direito </w:t>
      </w:r>
      <w:r w:rsidRPr="00A67526">
        <w:rPr>
          <w:rFonts w:ascii="Arial" w:eastAsia="Calibri" w:hAnsi="Arial" w:cs="Arial"/>
          <w:lang w:eastAsia="en-US"/>
        </w:rPr>
        <w:t>abstruso</w:t>
      </w:r>
      <w:r w:rsidR="00C115CE" w:rsidRPr="00A67526">
        <w:rPr>
          <w:rFonts w:ascii="Arial" w:eastAsia="Calibri" w:hAnsi="Arial" w:cs="Arial"/>
          <w:lang w:eastAsia="en-US"/>
        </w:rPr>
        <w:t>,</w:t>
      </w:r>
      <w:r>
        <w:rPr>
          <w:rFonts w:ascii="Arial" w:eastAsia="Calibri" w:hAnsi="Arial" w:cs="Arial"/>
          <w:lang w:eastAsia="en-US"/>
        </w:rPr>
        <w:t xml:space="preserve"> explicitado </w:t>
      </w:r>
      <w:r w:rsidR="00C115CE" w:rsidRPr="00A67526">
        <w:rPr>
          <w:rFonts w:ascii="Arial" w:eastAsia="Calibri" w:hAnsi="Arial" w:cs="Arial"/>
          <w:lang w:eastAsia="en-US"/>
        </w:rPr>
        <w:t>pel</w:t>
      </w:r>
      <w:r>
        <w:rPr>
          <w:rFonts w:ascii="Arial" w:eastAsia="Calibri" w:hAnsi="Arial" w:cs="Arial"/>
          <w:lang w:eastAsia="en-US"/>
        </w:rPr>
        <w:t xml:space="preserve">o artigo 1.228 do Código Civil e tem </w:t>
      </w:r>
      <w:r w:rsidR="00C115CE" w:rsidRPr="00A67526">
        <w:rPr>
          <w:rFonts w:ascii="Arial" w:eastAsia="Calibri" w:hAnsi="Arial" w:cs="Arial"/>
          <w:lang w:eastAsia="en-US"/>
        </w:rPr>
        <w:t>como base as faculdades reais de usar, gozar e fruir, dispor e reivindicar a coisa, na conjunção desses direitos, o sujeito tem a propriedade plena, com as seguintes características:</w:t>
      </w:r>
    </w:p>
    <w:p w:rsidR="00C115CE" w:rsidRPr="00A67526" w:rsidRDefault="00C115CE" w:rsidP="00A65FC0">
      <w:pPr>
        <w:numPr>
          <w:ilvl w:val="0"/>
          <w:numId w:val="1"/>
        </w:numPr>
        <w:suppressAutoHyphens w:val="0"/>
        <w:spacing w:line="360" w:lineRule="auto"/>
        <w:contextualSpacing/>
        <w:jc w:val="both"/>
        <w:rPr>
          <w:rFonts w:ascii="Arial" w:eastAsia="Calibri" w:hAnsi="Arial" w:cs="Arial"/>
          <w:lang w:eastAsia="en-US"/>
        </w:rPr>
      </w:pPr>
      <w:r w:rsidRPr="00A67526">
        <w:rPr>
          <w:rFonts w:ascii="Arial" w:eastAsia="Calibri" w:hAnsi="Arial" w:cs="Arial"/>
          <w:lang w:eastAsia="en-US"/>
        </w:rPr>
        <w:t xml:space="preserve">Usar – o proprietário pode usar a coisa, ocupá-la para o fim a que se destina, como </w:t>
      </w:r>
      <w:r w:rsidR="00030B3C" w:rsidRPr="00A67526">
        <w:rPr>
          <w:rFonts w:ascii="Arial" w:eastAsia="Calibri" w:hAnsi="Arial" w:cs="Arial"/>
          <w:lang w:eastAsia="en-US"/>
        </w:rPr>
        <w:t>por exemplo,</w:t>
      </w:r>
      <w:r w:rsidRPr="00A67526">
        <w:rPr>
          <w:rFonts w:ascii="Arial" w:eastAsia="Calibri" w:hAnsi="Arial" w:cs="Arial"/>
          <w:lang w:eastAsia="en-US"/>
        </w:rPr>
        <w:t xml:space="preserve"> morar numa casa, usar um automóvel.</w:t>
      </w:r>
    </w:p>
    <w:p w:rsidR="00C115CE" w:rsidRPr="00A67526" w:rsidRDefault="00C115CE" w:rsidP="00A65FC0">
      <w:pPr>
        <w:numPr>
          <w:ilvl w:val="0"/>
          <w:numId w:val="1"/>
        </w:numPr>
        <w:suppressAutoHyphens w:val="0"/>
        <w:spacing w:line="360" w:lineRule="auto"/>
        <w:contextualSpacing/>
        <w:jc w:val="both"/>
        <w:rPr>
          <w:rFonts w:ascii="Arial" w:eastAsia="Calibri" w:hAnsi="Arial" w:cs="Arial"/>
          <w:lang w:eastAsia="en-US"/>
        </w:rPr>
      </w:pPr>
      <w:r w:rsidRPr="00A67526">
        <w:rPr>
          <w:rFonts w:ascii="Arial" w:eastAsia="Calibri" w:hAnsi="Arial" w:cs="Arial"/>
          <w:lang w:eastAsia="en-US"/>
        </w:rPr>
        <w:t xml:space="preserve">Gozar ou fruir – o proprietário pode explorar a coisa economicamente para auferir renda em seu benefício, como </w:t>
      </w:r>
      <w:r w:rsidR="00030B3C" w:rsidRPr="00A67526">
        <w:rPr>
          <w:rFonts w:ascii="Arial" w:eastAsia="Calibri" w:hAnsi="Arial" w:cs="Arial"/>
          <w:lang w:eastAsia="en-US"/>
        </w:rPr>
        <w:t>por exemplo,</w:t>
      </w:r>
      <w:r w:rsidRPr="00A67526">
        <w:rPr>
          <w:rFonts w:ascii="Arial" w:eastAsia="Calibri" w:hAnsi="Arial" w:cs="Arial"/>
          <w:lang w:eastAsia="en-US"/>
        </w:rPr>
        <w:t xml:space="preserve"> vender frutos de sua propriedade, vender ou criar animais para os diversos fins.</w:t>
      </w:r>
    </w:p>
    <w:p w:rsidR="00C115CE" w:rsidRPr="00A67526" w:rsidRDefault="00C115CE" w:rsidP="00A65FC0">
      <w:pPr>
        <w:numPr>
          <w:ilvl w:val="0"/>
          <w:numId w:val="1"/>
        </w:numPr>
        <w:suppressAutoHyphens w:val="0"/>
        <w:spacing w:line="360" w:lineRule="auto"/>
        <w:contextualSpacing/>
        <w:jc w:val="both"/>
        <w:rPr>
          <w:rFonts w:ascii="Arial" w:eastAsia="Calibri" w:hAnsi="Arial" w:cs="Arial"/>
          <w:lang w:eastAsia="en-US"/>
        </w:rPr>
      </w:pPr>
      <w:r w:rsidRPr="00A67526">
        <w:rPr>
          <w:rFonts w:ascii="Arial" w:eastAsia="Calibri" w:hAnsi="Arial" w:cs="Arial"/>
          <w:lang w:eastAsia="en-US"/>
        </w:rPr>
        <w:t>Dispor – é a faculdade do indivíduo detentor de modifica-lo, vende-lo ou reformá-lo ou até mesmo desfazê-lo do bem.</w:t>
      </w:r>
    </w:p>
    <w:p w:rsidR="00C115CE" w:rsidRPr="00A67526" w:rsidRDefault="00C115CE" w:rsidP="00A65FC0">
      <w:pPr>
        <w:numPr>
          <w:ilvl w:val="0"/>
          <w:numId w:val="1"/>
        </w:numPr>
        <w:suppressAutoHyphens w:val="0"/>
        <w:spacing w:line="360" w:lineRule="auto"/>
        <w:contextualSpacing/>
        <w:jc w:val="both"/>
        <w:rPr>
          <w:rFonts w:ascii="Arial" w:eastAsia="Calibri" w:hAnsi="Arial" w:cs="Arial"/>
          <w:lang w:eastAsia="en-US"/>
        </w:rPr>
      </w:pPr>
      <w:r w:rsidRPr="00A67526">
        <w:rPr>
          <w:rFonts w:ascii="Arial" w:eastAsia="Calibri" w:hAnsi="Arial" w:cs="Arial"/>
          <w:lang w:eastAsia="en-US"/>
        </w:rPr>
        <w:t xml:space="preserve">Poder de reaver a coisa – é o direito de reaver a coisa que injustamente estejam com terceiros.   </w:t>
      </w:r>
    </w:p>
    <w:p w:rsidR="00C115CE" w:rsidRPr="00A67526" w:rsidRDefault="00C115CE" w:rsidP="00A65FC0">
      <w:pPr>
        <w:suppressAutoHyphens w:val="0"/>
        <w:spacing w:line="360" w:lineRule="auto"/>
        <w:jc w:val="both"/>
        <w:rPr>
          <w:rFonts w:ascii="Arial" w:eastAsia="Calibri" w:hAnsi="Arial" w:cs="Arial"/>
          <w:lang w:eastAsia="en-US"/>
        </w:rPr>
      </w:pP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lastRenderedPageBreak/>
        <w:t>Sobre a class</w:t>
      </w:r>
      <w:r w:rsidR="00674C4F">
        <w:rPr>
          <w:rFonts w:ascii="Arial" w:eastAsia="Calibri" w:hAnsi="Arial" w:cs="Arial"/>
          <w:lang w:eastAsia="en-US"/>
        </w:rPr>
        <w:t xml:space="preserve">ificação da propriedade, </w:t>
      </w:r>
      <w:r w:rsidRPr="00A67526">
        <w:rPr>
          <w:rFonts w:ascii="Arial" w:eastAsia="Calibri" w:hAnsi="Arial" w:cs="Arial"/>
          <w:lang w:eastAsia="en-US"/>
        </w:rPr>
        <w:t>Tartuce</w:t>
      </w:r>
      <w:r w:rsidR="00674C4F">
        <w:rPr>
          <w:rFonts w:ascii="Arial" w:eastAsia="Calibri" w:hAnsi="Arial" w:cs="Arial"/>
          <w:lang w:eastAsia="en-US"/>
        </w:rPr>
        <w:t xml:space="preserve"> (2012), confirmando o já colocado por </w:t>
      </w:r>
      <w:r w:rsidR="00674C4F" w:rsidRPr="00674C4F">
        <w:rPr>
          <w:rFonts w:ascii="Arial" w:eastAsia="Calibri" w:hAnsi="Arial" w:cs="Arial"/>
          <w:lang w:eastAsia="en-US"/>
        </w:rPr>
        <w:t>Farias e Rosenvald (2006</w:t>
      </w:r>
      <w:r w:rsidR="00674C4F">
        <w:rPr>
          <w:rFonts w:ascii="Arial" w:eastAsia="Calibri" w:hAnsi="Arial" w:cs="Arial"/>
          <w:lang w:eastAsia="en-US"/>
        </w:rPr>
        <w:t>),</w:t>
      </w:r>
      <w:r w:rsidRPr="00A67526">
        <w:rPr>
          <w:rFonts w:ascii="Arial" w:eastAsia="Calibri" w:hAnsi="Arial" w:cs="Arial"/>
          <w:lang w:eastAsia="en-US"/>
        </w:rPr>
        <w:t xml:space="preserve"> aduz que a </w:t>
      </w:r>
      <w:r w:rsidR="00674C4F">
        <w:rPr>
          <w:rFonts w:ascii="Arial" w:eastAsia="Calibri" w:hAnsi="Arial" w:cs="Arial"/>
          <w:lang w:eastAsia="en-US"/>
        </w:rPr>
        <w:t>mesma</w:t>
      </w:r>
      <w:r w:rsidRPr="00A67526">
        <w:rPr>
          <w:rFonts w:ascii="Arial" w:eastAsia="Calibri" w:hAnsi="Arial" w:cs="Arial"/>
          <w:lang w:eastAsia="en-US"/>
        </w:rPr>
        <w:t xml:space="preserve"> é uma conjunção de atributos de gozar, reaver, usar e dispor da coisa para ter uma propriedade plena, citando como exemplo um recipiente cilíndrico que deve conter quatro camadas com cada atributo supracitado.</w:t>
      </w:r>
    </w:p>
    <w:p w:rsidR="00674A19" w:rsidRPr="00A67526" w:rsidRDefault="00674A19" w:rsidP="00A65FC0">
      <w:pPr>
        <w:suppressAutoHyphens w:val="0"/>
        <w:spacing w:line="360" w:lineRule="auto"/>
        <w:jc w:val="both"/>
        <w:rPr>
          <w:rFonts w:ascii="Arial" w:eastAsia="Calibri" w:hAnsi="Arial" w:cs="Arial"/>
          <w:lang w:eastAsia="en-US"/>
        </w:rPr>
      </w:pPr>
    </w:p>
    <w:p w:rsidR="00C115CE" w:rsidRDefault="00674C4F" w:rsidP="00A65FC0">
      <w:pPr>
        <w:suppressAutoHyphens w:val="0"/>
        <w:spacing w:line="360" w:lineRule="auto"/>
        <w:jc w:val="both"/>
        <w:rPr>
          <w:rFonts w:ascii="Arial" w:eastAsia="Calibri" w:hAnsi="Arial" w:cs="Arial"/>
          <w:lang w:eastAsia="en-US"/>
        </w:rPr>
      </w:pPr>
      <w:r>
        <w:rPr>
          <w:rFonts w:ascii="Arial" w:eastAsia="Calibri" w:hAnsi="Arial" w:cs="Arial"/>
          <w:lang w:eastAsia="en-US"/>
        </w:rPr>
        <w:t>A</w:t>
      </w:r>
      <w:r w:rsidR="00C115CE" w:rsidRPr="00A67526">
        <w:rPr>
          <w:rFonts w:ascii="Arial" w:eastAsia="Calibri" w:hAnsi="Arial" w:cs="Arial"/>
          <w:lang w:eastAsia="en-US"/>
        </w:rPr>
        <w:t xml:space="preserve"> propriedade</w:t>
      </w:r>
      <w:r>
        <w:rPr>
          <w:rFonts w:ascii="Arial" w:eastAsia="Calibri" w:hAnsi="Arial" w:cs="Arial"/>
          <w:lang w:eastAsia="en-US"/>
        </w:rPr>
        <w:t xml:space="preserve"> assim</w:t>
      </w:r>
      <w:r w:rsidR="00C115CE" w:rsidRPr="00A67526">
        <w:rPr>
          <w:rFonts w:ascii="Arial" w:eastAsia="Calibri" w:hAnsi="Arial" w:cs="Arial"/>
          <w:lang w:eastAsia="en-US"/>
        </w:rPr>
        <w:t xml:space="preserve"> é plena quando todos os elementos contidos no artigo 1.228 do Código Civil</w:t>
      </w:r>
      <w:r>
        <w:rPr>
          <w:rFonts w:ascii="Arial" w:eastAsia="Calibri" w:hAnsi="Arial" w:cs="Arial"/>
          <w:lang w:eastAsia="en-US"/>
        </w:rPr>
        <w:t xml:space="preserve"> são observados</w:t>
      </w:r>
      <w:r w:rsidR="00C115CE" w:rsidRPr="00A67526">
        <w:rPr>
          <w:rFonts w:ascii="Arial" w:eastAsia="Calibri" w:hAnsi="Arial" w:cs="Arial"/>
          <w:lang w:eastAsia="en-US"/>
        </w:rPr>
        <w:t>, sem qualquer intervenção de terceiros. No caso da existência de apenas um dos atributos, haverá a posse.</w:t>
      </w:r>
    </w:p>
    <w:p w:rsidR="00674A19" w:rsidRPr="00A67526" w:rsidRDefault="00674A19" w:rsidP="00A65FC0">
      <w:pPr>
        <w:suppressAutoHyphens w:val="0"/>
        <w:spacing w:line="360" w:lineRule="auto"/>
        <w:jc w:val="both"/>
        <w:rPr>
          <w:rFonts w:ascii="Arial" w:eastAsia="Calibri" w:hAnsi="Arial" w:cs="Arial"/>
          <w:lang w:eastAsia="en-US"/>
        </w:rPr>
      </w:pP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Porém, a propriedade poderá ser limitada quando for desmembrado um ou alguns dos atributos, quando os poderes do proprietário passam a ser de terceiros, como</w:t>
      </w:r>
      <w:r w:rsidR="00322BA4" w:rsidRPr="00A67526">
        <w:rPr>
          <w:rFonts w:ascii="Arial" w:eastAsia="Calibri" w:hAnsi="Arial" w:cs="Arial"/>
          <w:lang w:eastAsia="en-US"/>
        </w:rPr>
        <w:t>, por exemplo,</w:t>
      </w:r>
      <w:r w:rsidRPr="00A67526">
        <w:rPr>
          <w:rFonts w:ascii="Arial" w:eastAsia="Calibri" w:hAnsi="Arial" w:cs="Arial"/>
          <w:lang w:eastAsia="en-US"/>
        </w:rPr>
        <w:t xml:space="preserve"> o caso de uma hipoteca, servidão ou usufruto</w:t>
      </w:r>
      <w:r w:rsidR="00322BA4">
        <w:rPr>
          <w:rFonts w:ascii="Arial" w:eastAsia="Calibri" w:hAnsi="Arial" w:cs="Arial"/>
          <w:lang w:eastAsia="en-US"/>
        </w:rPr>
        <w:t>, segundo Tartuce (2012)</w:t>
      </w:r>
      <w:r w:rsidRPr="00A67526">
        <w:rPr>
          <w:rFonts w:ascii="Arial" w:eastAsia="Calibri" w:hAnsi="Arial" w:cs="Arial"/>
          <w:lang w:eastAsia="en-US"/>
        </w:rPr>
        <w:t>.</w:t>
      </w:r>
    </w:p>
    <w:p w:rsidR="00674A19" w:rsidRPr="00A67526" w:rsidRDefault="00674A19" w:rsidP="00A65FC0">
      <w:pPr>
        <w:suppressAutoHyphens w:val="0"/>
        <w:spacing w:line="360" w:lineRule="auto"/>
        <w:jc w:val="both"/>
        <w:rPr>
          <w:rFonts w:ascii="Arial" w:eastAsia="Calibri" w:hAnsi="Arial" w:cs="Arial"/>
          <w:lang w:eastAsia="en-US"/>
        </w:rPr>
      </w:pP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 xml:space="preserve">Quanto as principais características do direito de propriedade, </w:t>
      </w:r>
      <w:r w:rsidR="00322BA4">
        <w:rPr>
          <w:rFonts w:ascii="Arial" w:eastAsia="Calibri" w:hAnsi="Arial" w:cs="Arial"/>
          <w:lang w:eastAsia="en-US"/>
        </w:rPr>
        <w:t xml:space="preserve">o mesmo autor ainda </w:t>
      </w:r>
      <w:r w:rsidRPr="00A67526">
        <w:rPr>
          <w:rFonts w:ascii="Arial" w:eastAsia="Calibri" w:hAnsi="Arial" w:cs="Arial"/>
          <w:lang w:eastAsia="en-US"/>
        </w:rPr>
        <w:t>cita o absolutismo, a exclusividade, a perpetuidade, a elasticidade, a complexibilidade e o fundamental.</w:t>
      </w:r>
      <w:r w:rsidR="00322BA4">
        <w:rPr>
          <w:rFonts w:ascii="Arial" w:eastAsia="Calibri" w:hAnsi="Arial" w:cs="Arial"/>
          <w:lang w:eastAsia="en-US"/>
        </w:rPr>
        <w:t xml:space="preserve"> </w:t>
      </w:r>
      <w:r w:rsidRPr="00A67526">
        <w:rPr>
          <w:rFonts w:ascii="Arial" w:eastAsia="Calibri" w:hAnsi="Arial" w:cs="Arial"/>
          <w:lang w:eastAsia="en-US"/>
        </w:rPr>
        <w:t xml:space="preserve">A complexidade do direito de propriedade está ligada ao fato nas faculdades de usar, gozar, dispor e reivindicar o bem, todas elencadas no caput do </w:t>
      </w:r>
      <w:r w:rsidR="001862B0">
        <w:rPr>
          <w:rFonts w:ascii="Arial" w:eastAsia="Calibri" w:hAnsi="Arial" w:cs="Arial"/>
          <w:lang w:eastAsia="en-US"/>
        </w:rPr>
        <w:t xml:space="preserve">artigo 1.228 do Código Civil. </w:t>
      </w:r>
      <w:r w:rsidRPr="00A67526">
        <w:rPr>
          <w:rFonts w:ascii="Arial" w:eastAsia="Calibri" w:hAnsi="Arial" w:cs="Arial"/>
          <w:lang w:eastAsia="en-US"/>
        </w:rPr>
        <w:t>Tartuce</w:t>
      </w:r>
      <w:r w:rsidR="00322BA4">
        <w:rPr>
          <w:rFonts w:ascii="Arial" w:eastAsia="Calibri" w:hAnsi="Arial" w:cs="Arial"/>
          <w:lang w:eastAsia="en-US"/>
        </w:rPr>
        <w:t xml:space="preserve"> (2012, p. 842)</w:t>
      </w:r>
      <w:r w:rsidRPr="00A67526">
        <w:rPr>
          <w:rFonts w:ascii="Arial" w:eastAsia="Calibri" w:hAnsi="Arial" w:cs="Arial"/>
          <w:lang w:eastAsia="en-US"/>
        </w:rPr>
        <w:t xml:space="preserve"> afirma </w:t>
      </w:r>
      <w:r w:rsidR="00322BA4">
        <w:rPr>
          <w:rFonts w:ascii="Arial" w:eastAsia="Calibri" w:hAnsi="Arial" w:cs="Arial"/>
          <w:lang w:eastAsia="en-US"/>
        </w:rPr>
        <w:t xml:space="preserve">ainda </w:t>
      </w:r>
      <w:r w:rsidRPr="00A67526">
        <w:rPr>
          <w:rFonts w:ascii="Arial" w:eastAsia="Calibri" w:hAnsi="Arial" w:cs="Arial"/>
          <w:lang w:eastAsia="en-US"/>
        </w:rPr>
        <w:t xml:space="preserve">que a propriedade é um direito fundamental, garantido pelo artigo 5º, nos incisos XXII e </w:t>
      </w:r>
      <w:r w:rsidR="00322BA4">
        <w:rPr>
          <w:rFonts w:ascii="Arial" w:eastAsia="Calibri" w:hAnsi="Arial" w:cs="Arial"/>
          <w:lang w:eastAsia="en-US"/>
        </w:rPr>
        <w:t>XXIII, da Constituição Federal e</w:t>
      </w:r>
      <w:r w:rsidRPr="00A67526">
        <w:rPr>
          <w:rFonts w:ascii="Arial" w:eastAsia="Calibri" w:hAnsi="Arial" w:cs="Arial"/>
          <w:lang w:eastAsia="en-US"/>
        </w:rPr>
        <w:t xml:space="preserve"> “esse caráter faz que a proteção do direito da propriedade e a correspondente função social sejam aplicados de forma imediata nas relações entre particulares [...]”, sofrendo algumas limitações em princípios fundamentais, como por exemplo, o da dignidade da pessoa humana.</w:t>
      </w:r>
    </w:p>
    <w:p w:rsidR="00A65FC0" w:rsidRPr="00A67526" w:rsidRDefault="00A65FC0" w:rsidP="00A65FC0">
      <w:pPr>
        <w:suppressAutoHyphens w:val="0"/>
        <w:spacing w:line="360" w:lineRule="auto"/>
        <w:jc w:val="both"/>
        <w:rPr>
          <w:rFonts w:ascii="Arial" w:eastAsia="Calibri" w:hAnsi="Arial" w:cs="Arial"/>
          <w:lang w:eastAsia="en-US"/>
        </w:rPr>
      </w:pPr>
    </w:p>
    <w:p w:rsidR="00C115CE" w:rsidRPr="00A67526" w:rsidRDefault="00C115CE" w:rsidP="00A65FC0">
      <w:pPr>
        <w:suppressAutoHyphens w:val="0"/>
        <w:spacing w:line="360" w:lineRule="auto"/>
        <w:rPr>
          <w:rFonts w:ascii="Arial" w:eastAsia="Calibri" w:hAnsi="Arial" w:cs="Arial"/>
          <w:lang w:eastAsia="en-US"/>
        </w:rPr>
      </w:pPr>
    </w:p>
    <w:p w:rsidR="00C115CE" w:rsidRPr="00322BA4" w:rsidRDefault="00322BA4" w:rsidP="00A65FC0">
      <w:pPr>
        <w:suppressAutoHyphens w:val="0"/>
        <w:spacing w:line="360" w:lineRule="auto"/>
        <w:rPr>
          <w:rFonts w:ascii="Arial" w:eastAsia="Calibri" w:hAnsi="Arial" w:cs="Arial"/>
          <w:lang w:eastAsia="en-US"/>
        </w:rPr>
      </w:pPr>
      <w:r w:rsidRPr="00322BA4">
        <w:rPr>
          <w:rFonts w:ascii="Arial" w:eastAsia="Calibri" w:hAnsi="Arial" w:cs="Arial"/>
          <w:lang w:eastAsia="en-US"/>
        </w:rPr>
        <w:t xml:space="preserve">1.2 </w:t>
      </w:r>
      <w:r w:rsidR="00C115CE" w:rsidRPr="00322BA4">
        <w:rPr>
          <w:rFonts w:ascii="Arial" w:eastAsia="Calibri" w:hAnsi="Arial" w:cs="Arial"/>
          <w:lang w:eastAsia="en-US"/>
        </w:rPr>
        <w:t>A POSSE</w:t>
      </w:r>
    </w:p>
    <w:p w:rsidR="00C115CE" w:rsidRPr="00A67526" w:rsidRDefault="00C115CE" w:rsidP="00A65FC0">
      <w:pPr>
        <w:suppressAutoHyphens w:val="0"/>
        <w:spacing w:line="360" w:lineRule="auto"/>
        <w:jc w:val="both"/>
        <w:rPr>
          <w:rFonts w:ascii="Arial" w:eastAsia="Calibri" w:hAnsi="Arial" w:cs="Arial"/>
          <w:lang w:eastAsia="en-US"/>
        </w:rPr>
      </w:pPr>
    </w:p>
    <w:p w:rsidR="00C115CE" w:rsidRDefault="00C115CE" w:rsidP="00A65FC0">
      <w:pPr>
        <w:suppressAutoHyphens w:val="0"/>
        <w:spacing w:line="360" w:lineRule="auto"/>
        <w:jc w:val="both"/>
        <w:rPr>
          <w:rFonts w:ascii="Arial" w:eastAsia="Calibri" w:hAnsi="Arial" w:cs="Arial"/>
          <w:sz w:val="20"/>
          <w:szCs w:val="20"/>
          <w:lang w:eastAsia="en-US"/>
        </w:rPr>
      </w:pPr>
      <w:r w:rsidRPr="00A67526">
        <w:rPr>
          <w:rFonts w:ascii="Arial" w:eastAsia="Calibri" w:hAnsi="Arial" w:cs="Arial"/>
          <w:lang w:eastAsia="en-US"/>
        </w:rPr>
        <w:t>O Código Civil Brasileiro estabelece</w:t>
      </w:r>
      <w:r w:rsidR="00322BA4">
        <w:rPr>
          <w:rFonts w:ascii="Arial" w:eastAsia="Calibri" w:hAnsi="Arial" w:cs="Arial"/>
          <w:lang w:eastAsia="en-US"/>
        </w:rPr>
        <w:t>,</w:t>
      </w:r>
      <w:r w:rsidRPr="00A67526">
        <w:rPr>
          <w:rFonts w:ascii="Arial" w:eastAsia="Calibri" w:hAnsi="Arial" w:cs="Arial"/>
          <w:lang w:eastAsia="en-US"/>
        </w:rPr>
        <w:t xml:space="preserve"> em relação ao seu exercício, </w:t>
      </w:r>
      <w:r w:rsidR="00322BA4">
        <w:rPr>
          <w:rFonts w:ascii="Arial" w:eastAsia="Calibri" w:hAnsi="Arial" w:cs="Arial"/>
          <w:lang w:eastAsia="en-US"/>
        </w:rPr>
        <w:t>a</w:t>
      </w:r>
      <w:r w:rsidRPr="00A67526">
        <w:rPr>
          <w:rFonts w:ascii="Arial" w:eastAsia="Calibri" w:hAnsi="Arial" w:cs="Arial"/>
          <w:lang w:eastAsia="en-US"/>
        </w:rPr>
        <w:t xml:space="preserve"> posse direta ou indireta. </w:t>
      </w:r>
      <w:r w:rsidR="00322BA4">
        <w:rPr>
          <w:rFonts w:ascii="Arial" w:eastAsia="Calibri" w:hAnsi="Arial" w:cs="Arial"/>
          <w:lang w:eastAsia="en-US"/>
        </w:rPr>
        <w:t>O</w:t>
      </w:r>
      <w:r w:rsidRPr="00A67526">
        <w:rPr>
          <w:rFonts w:ascii="Arial" w:eastAsia="Calibri" w:hAnsi="Arial" w:cs="Arial"/>
          <w:lang w:eastAsia="en-US"/>
        </w:rPr>
        <w:t xml:space="preserve"> artigo 1.197 do Código Civil</w:t>
      </w:r>
      <w:r w:rsidR="00322BA4">
        <w:rPr>
          <w:rFonts w:ascii="Arial" w:eastAsia="Calibri" w:hAnsi="Arial" w:cs="Arial"/>
          <w:lang w:eastAsia="en-US"/>
        </w:rPr>
        <w:t xml:space="preserve"> (BRASIL, 2002</w:t>
      </w:r>
      <w:r w:rsidR="00D23DC8">
        <w:rPr>
          <w:rFonts w:ascii="Arial" w:eastAsia="Calibri" w:hAnsi="Arial" w:cs="Arial"/>
          <w:lang w:eastAsia="en-US"/>
        </w:rPr>
        <w:t>, p. 01)</w:t>
      </w:r>
      <w:r w:rsidRPr="00A67526">
        <w:rPr>
          <w:rFonts w:ascii="Arial" w:eastAsia="Calibri" w:hAnsi="Arial" w:cs="Arial"/>
          <w:lang w:eastAsia="en-US"/>
        </w:rPr>
        <w:t xml:space="preserve"> de</w:t>
      </w:r>
      <w:r w:rsidR="00D23DC8">
        <w:rPr>
          <w:rFonts w:ascii="Arial" w:eastAsia="Calibri" w:hAnsi="Arial" w:cs="Arial"/>
          <w:lang w:eastAsia="en-US"/>
        </w:rPr>
        <w:t>fine a posse direta como: “</w:t>
      </w:r>
      <w:r w:rsidRPr="00A67526">
        <w:rPr>
          <w:rFonts w:ascii="Arial" w:eastAsia="Calibri" w:hAnsi="Arial" w:cs="Arial"/>
          <w:lang w:eastAsia="en-US"/>
        </w:rPr>
        <w:t>pessoa que tem a coisa em seu poder, temporariamente, em virtude de direito pessoal, ou real, não anula a indireta, de quem aquela foi havida, podendo o possuidor direto defender a sua posse contra o indireto”</w:t>
      </w:r>
      <w:r w:rsidRPr="00A67526">
        <w:rPr>
          <w:rFonts w:ascii="Arial" w:eastAsia="Calibri" w:hAnsi="Arial" w:cs="Arial"/>
          <w:sz w:val="20"/>
          <w:szCs w:val="20"/>
          <w:lang w:eastAsia="en-US"/>
        </w:rPr>
        <w:t>.</w:t>
      </w:r>
    </w:p>
    <w:p w:rsidR="00A65FC0" w:rsidRPr="00A67526" w:rsidRDefault="00A65FC0" w:rsidP="00A65FC0">
      <w:pPr>
        <w:suppressAutoHyphens w:val="0"/>
        <w:spacing w:line="360" w:lineRule="auto"/>
        <w:jc w:val="both"/>
        <w:rPr>
          <w:rFonts w:ascii="Arial" w:eastAsia="Calibri" w:hAnsi="Arial" w:cs="Arial"/>
          <w:sz w:val="20"/>
          <w:szCs w:val="20"/>
          <w:lang w:eastAsia="en-US"/>
        </w:rPr>
      </w:pP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lastRenderedPageBreak/>
        <w:t>Nesse sentido, Venosa</w:t>
      </w:r>
      <w:r w:rsidR="00322BA4">
        <w:rPr>
          <w:rFonts w:ascii="Arial" w:eastAsia="Calibri" w:hAnsi="Arial" w:cs="Arial"/>
          <w:lang w:eastAsia="en-US"/>
        </w:rPr>
        <w:t xml:space="preserve"> (2011, p. 56)</w:t>
      </w:r>
      <w:r w:rsidRPr="00A67526">
        <w:rPr>
          <w:rFonts w:ascii="Arial" w:eastAsia="Calibri" w:hAnsi="Arial" w:cs="Arial"/>
          <w:lang w:eastAsia="en-US"/>
        </w:rPr>
        <w:t xml:space="preserve"> conceitua da seguinte forma:</w:t>
      </w:r>
    </w:p>
    <w:p w:rsidR="00A65FC0" w:rsidRPr="00A67526" w:rsidRDefault="00A65FC0" w:rsidP="00A65FC0">
      <w:pPr>
        <w:suppressAutoHyphens w:val="0"/>
        <w:spacing w:line="360" w:lineRule="auto"/>
        <w:jc w:val="both"/>
        <w:rPr>
          <w:rFonts w:ascii="Arial" w:eastAsia="Calibri" w:hAnsi="Arial" w:cs="Arial"/>
          <w:lang w:eastAsia="en-US"/>
        </w:rPr>
      </w:pPr>
    </w:p>
    <w:p w:rsidR="00C115CE" w:rsidRPr="00A67526" w:rsidRDefault="00C115CE" w:rsidP="00A65FC0">
      <w:pPr>
        <w:suppressAutoHyphens w:val="0"/>
        <w:ind w:left="2268"/>
        <w:jc w:val="both"/>
        <w:rPr>
          <w:rFonts w:ascii="Arial" w:eastAsia="Calibri" w:hAnsi="Arial" w:cs="Arial"/>
          <w:sz w:val="20"/>
          <w:lang w:eastAsia="pt-BR" w:bidi="pt-BR"/>
        </w:rPr>
      </w:pPr>
      <w:r w:rsidRPr="00A67526">
        <w:rPr>
          <w:rFonts w:ascii="Arial" w:eastAsia="Calibri" w:hAnsi="Arial" w:cs="Arial"/>
          <w:sz w:val="20"/>
          <w:lang w:eastAsia="pt-BR" w:bidi="pt-BR"/>
        </w:rPr>
        <w:t xml:space="preserve">Como decorre dessas disposições, possuidor indireto é o próprio dono ou </w:t>
      </w:r>
      <w:r w:rsidRPr="00A67526">
        <w:rPr>
          <w:rFonts w:ascii="Arial" w:eastAsia="Calibri" w:hAnsi="Arial" w:cs="Arial"/>
          <w:sz w:val="20"/>
          <w:szCs w:val="20"/>
          <w:lang w:eastAsia="pt-BR" w:bidi="pt-BR"/>
        </w:rPr>
        <w:t>assemelhado,</w:t>
      </w:r>
      <w:r w:rsidRPr="00A67526">
        <w:rPr>
          <w:rFonts w:ascii="Arial" w:eastAsia="Calibri" w:hAnsi="Arial" w:cs="Arial"/>
          <w:sz w:val="20"/>
          <w:lang w:eastAsia="pt-BR" w:bidi="pt-BR"/>
        </w:rPr>
        <w:t xml:space="preserve"> que entrega seu bem a outrem. A tradição d</w:t>
      </w:r>
      <w:r w:rsidRPr="00A67526">
        <w:rPr>
          <w:rFonts w:ascii="Arial" w:eastAsia="Calibri" w:hAnsi="Arial" w:cs="Arial"/>
          <w:sz w:val="20"/>
          <w:lang w:eastAsia="en-US"/>
        </w:rPr>
        <w:t>a coisa faz com que se opere a bi</w:t>
      </w:r>
      <w:r w:rsidRPr="00A67526">
        <w:rPr>
          <w:rFonts w:ascii="Arial" w:eastAsia="Calibri" w:hAnsi="Arial" w:cs="Arial"/>
          <w:sz w:val="20"/>
          <w:lang w:eastAsia="pt-BR" w:bidi="pt-BR"/>
        </w:rPr>
        <w:t xml:space="preserve">partição da natureza da posse. Possuidor </w:t>
      </w:r>
      <w:r w:rsidRPr="00A67526">
        <w:rPr>
          <w:rFonts w:ascii="Arial" w:eastAsia="Cambria" w:hAnsi="Arial" w:cs="Arial"/>
          <w:sz w:val="20"/>
          <w:szCs w:val="20"/>
          <w:lang w:eastAsia="pt-BR" w:bidi="pt-BR"/>
        </w:rPr>
        <w:t xml:space="preserve">direto </w:t>
      </w:r>
      <w:r w:rsidRPr="00A67526">
        <w:rPr>
          <w:rFonts w:ascii="Arial" w:eastAsia="Calibri" w:hAnsi="Arial" w:cs="Arial"/>
          <w:sz w:val="20"/>
          <w:lang w:eastAsia="pt-BR" w:bidi="pt-BR"/>
        </w:rPr>
        <w:t xml:space="preserve">ou imediato é o que recebe o bem e tem o contato, a bem dizer, físico com a coisa, em </w:t>
      </w:r>
      <w:r w:rsidRPr="00A67526">
        <w:rPr>
          <w:rFonts w:ascii="Arial" w:eastAsia="Calibri" w:hAnsi="Arial" w:cs="Arial"/>
          <w:sz w:val="20"/>
          <w:lang w:eastAsia="en-US"/>
        </w:rPr>
        <w:t>explanação</w:t>
      </w:r>
      <w:r w:rsidRPr="00A67526">
        <w:rPr>
          <w:rFonts w:ascii="Arial" w:eastAsia="Calibri" w:hAnsi="Arial" w:cs="Arial"/>
          <w:sz w:val="20"/>
          <w:lang w:eastAsia="pt-BR" w:bidi="pt-BR"/>
        </w:rPr>
        <w:t xml:space="preserve"> di</w:t>
      </w:r>
      <w:r w:rsidRPr="00A67526">
        <w:rPr>
          <w:rFonts w:ascii="Arial" w:eastAsia="Calibri" w:hAnsi="Arial" w:cs="Arial"/>
          <w:sz w:val="20"/>
          <w:lang w:eastAsia="pt-BR" w:bidi="pt-BR"/>
        </w:rPr>
        <w:softHyphen/>
        <w:t>dática simplificada. Nesse diapasão, serão possuidores diretos, também exempli</w:t>
      </w:r>
      <w:r w:rsidRPr="00A67526">
        <w:rPr>
          <w:rFonts w:ascii="Arial" w:eastAsia="Calibri" w:hAnsi="Arial" w:cs="Arial"/>
          <w:sz w:val="20"/>
          <w:lang w:eastAsia="pt-BR" w:bidi="pt-BR"/>
        </w:rPr>
        <w:softHyphen/>
        <w:t xml:space="preserve">ficando, os tutores e curadores que administram bens dos pupilos; o comodatário que </w:t>
      </w:r>
      <w:r w:rsidRPr="00A67526">
        <w:rPr>
          <w:rFonts w:ascii="Arial" w:eastAsia="Calibri" w:hAnsi="Arial" w:cs="Arial"/>
          <w:sz w:val="20"/>
          <w:szCs w:val="20"/>
          <w:lang w:eastAsia="pt-BR" w:bidi="pt-BR"/>
        </w:rPr>
        <w:t>recebe</w:t>
      </w:r>
      <w:r w:rsidRPr="00A67526">
        <w:rPr>
          <w:rFonts w:ascii="Arial" w:eastAsia="Calibri" w:hAnsi="Arial" w:cs="Arial"/>
          <w:sz w:val="20"/>
          <w:lang w:eastAsia="pt-BR" w:bidi="pt-BR"/>
        </w:rPr>
        <w:t xml:space="preserve"> e </w:t>
      </w:r>
      <w:r w:rsidRPr="00A67526">
        <w:rPr>
          <w:rFonts w:ascii="Arial" w:eastAsia="Calibri" w:hAnsi="Arial" w:cs="Arial"/>
          <w:sz w:val="20"/>
          <w:szCs w:val="20"/>
          <w:lang w:eastAsia="pt-BR" w:bidi="pt-BR"/>
        </w:rPr>
        <w:t>usufrui</w:t>
      </w:r>
      <w:r w:rsidRPr="00A67526">
        <w:rPr>
          <w:rFonts w:ascii="Arial" w:eastAsia="Calibri" w:hAnsi="Arial" w:cs="Arial"/>
          <w:sz w:val="20"/>
          <w:lang w:eastAsia="pt-BR" w:bidi="pt-BR"/>
        </w:rPr>
        <w:t xml:space="preserve"> da </w:t>
      </w:r>
      <w:r w:rsidRPr="00A67526">
        <w:rPr>
          <w:rFonts w:ascii="Arial" w:eastAsia="Calibri" w:hAnsi="Arial" w:cs="Arial"/>
          <w:sz w:val="20"/>
          <w:szCs w:val="20"/>
          <w:lang w:eastAsia="pt-BR" w:bidi="pt-BR"/>
        </w:rPr>
        <w:t>coisa emprestad</w:t>
      </w:r>
      <w:r w:rsidRPr="00A67526">
        <w:rPr>
          <w:rFonts w:ascii="Arial" w:eastAsia="Calibri" w:hAnsi="Arial" w:cs="Arial"/>
          <w:sz w:val="20"/>
          <w:lang w:eastAsia="pt-BR" w:bidi="pt-BR"/>
        </w:rPr>
        <w:t xml:space="preserve">a pelo comodante; o depositário que tem a obrigação de guardar e conservar a coisa recebida etc. Todos </w:t>
      </w:r>
      <w:r w:rsidRPr="00A67526">
        <w:rPr>
          <w:rFonts w:ascii="Arial" w:eastAsia="Calibri" w:hAnsi="Arial" w:cs="Arial"/>
          <w:sz w:val="20"/>
          <w:szCs w:val="20"/>
          <w:lang w:eastAsia="pt-BR" w:bidi="pt-BR"/>
        </w:rPr>
        <w:t>este</w:t>
      </w:r>
      <w:r w:rsidRPr="00A67526">
        <w:rPr>
          <w:rFonts w:ascii="Arial" w:eastAsia="Calibri" w:hAnsi="Arial" w:cs="Arial"/>
          <w:sz w:val="20"/>
          <w:lang w:eastAsia="pt-BR" w:bidi="pt-BR"/>
        </w:rPr>
        <w:t>s detêm p</w:t>
      </w:r>
      <w:r w:rsidRPr="00A67526">
        <w:rPr>
          <w:rFonts w:ascii="Arial" w:eastAsia="Calibri" w:hAnsi="Arial" w:cs="Arial"/>
          <w:sz w:val="20"/>
          <w:szCs w:val="20"/>
          <w:lang w:eastAsia="pt-BR" w:bidi="pt-BR"/>
        </w:rPr>
        <w:t xml:space="preserve">osse </w:t>
      </w:r>
      <w:r w:rsidRPr="00A67526">
        <w:rPr>
          <w:rFonts w:ascii="Arial" w:eastAsia="Calibri" w:hAnsi="Arial" w:cs="Arial"/>
          <w:sz w:val="20"/>
          <w:lang w:eastAsia="pt-BR" w:bidi="pt-BR"/>
        </w:rPr>
        <w:t xml:space="preserve">de Bens </w:t>
      </w:r>
      <w:r w:rsidRPr="00A67526">
        <w:rPr>
          <w:rFonts w:ascii="Arial" w:eastAsia="Calibri" w:hAnsi="Arial" w:cs="Arial"/>
          <w:sz w:val="20"/>
          <w:szCs w:val="20"/>
          <w:lang w:eastAsia="pt-BR" w:bidi="pt-BR"/>
        </w:rPr>
        <w:t>alheio</w:t>
      </w:r>
      <w:r w:rsidRPr="00A67526">
        <w:rPr>
          <w:rFonts w:ascii="Arial" w:eastAsia="Calibri" w:hAnsi="Arial" w:cs="Arial"/>
          <w:sz w:val="20"/>
          <w:lang w:eastAsia="pt-BR" w:bidi="pt-BR"/>
        </w:rPr>
        <w:t xml:space="preserve">s. A lei ou o contrato, como regra geral, determinará a forma e lapso temporal dessa posse direta. Não apenas relações de direito obrigacional ou real podem desdobrar a posse, mas também de direito de família e </w:t>
      </w:r>
      <w:r w:rsidRPr="00A67526">
        <w:rPr>
          <w:rFonts w:ascii="Arial" w:eastAsia="Calibri" w:hAnsi="Arial" w:cs="Arial"/>
          <w:sz w:val="20"/>
          <w:szCs w:val="20"/>
          <w:lang w:eastAsia="pt-BR" w:bidi="pt-BR"/>
        </w:rPr>
        <w:t>de sucessões</w:t>
      </w:r>
      <w:r w:rsidR="00322BA4">
        <w:rPr>
          <w:rFonts w:ascii="Arial" w:eastAsia="Calibri" w:hAnsi="Arial" w:cs="Arial"/>
          <w:sz w:val="20"/>
          <w:lang w:eastAsia="pt-BR" w:bidi="pt-BR"/>
        </w:rPr>
        <w:t xml:space="preserve">. </w:t>
      </w:r>
    </w:p>
    <w:p w:rsidR="00C115CE" w:rsidRPr="00A67526" w:rsidRDefault="00C115CE" w:rsidP="00A65FC0">
      <w:pPr>
        <w:suppressAutoHyphens w:val="0"/>
        <w:ind w:left="2268"/>
        <w:jc w:val="both"/>
        <w:rPr>
          <w:rFonts w:ascii="Arial" w:eastAsia="Calibri" w:hAnsi="Arial" w:cs="Arial"/>
          <w:sz w:val="20"/>
          <w:lang w:eastAsia="en-US"/>
        </w:rPr>
      </w:pPr>
      <w:r w:rsidRPr="00A67526">
        <w:rPr>
          <w:rFonts w:ascii="Arial" w:eastAsia="Calibri" w:hAnsi="Arial" w:cs="Arial"/>
          <w:sz w:val="20"/>
          <w:lang w:eastAsia="pt-BR" w:bidi="pt-BR"/>
        </w:rPr>
        <w:t xml:space="preserve"> </w:t>
      </w:r>
    </w:p>
    <w:p w:rsidR="00C115CE" w:rsidRDefault="00C115CE" w:rsidP="00A65FC0">
      <w:pPr>
        <w:suppressAutoHyphens w:val="0"/>
        <w:spacing w:line="360" w:lineRule="auto"/>
        <w:jc w:val="both"/>
        <w:rPr>
          <w:rFonts w:ascii="Arial" w:eastAsia="Calibri" w:hAnsi="Arial" w:cs="Arial"/>
          <w:lang w:eastAsia="en-US"/>
        </w:rPr>
      </w:pPr>
      <w:r w:rsidRPr="00A67526">
        <w:rPr>
          <w:rFonts w:ascii="Arial" w:eastAsia="Calibri" w:hAnsi="Arial" w:cs="Arial"/>
          <w:lang w:eastAsia="en-US"/>
        </w:rPr>
        <w:t xml:space="preserve">Conforme </w:t>
      </w:r>
      <w:r w:rsidR="00724687">
        <w:rPr>
          <w:rFonts w:ascii="Arial" w:eastAsia="Calibri" w:hAnsi="Arial" w:cs="Arial"/>
          <w:lang w:eastAsia="en-US"/>
        </w:rPr>
        <w:t>tal definição</w:t>
      </w:r>
      <w:r w:rsidRPr="00A67526">
        <w:rPr>
          <w:rFonts w:ascii="Arial" w:eastAsia="Calibri" w:hAnsi="Arial" w:cs="Arial"/>
          <w:lang w:eastAsia="en-US"/>
        </w:rPr>
        <w:t xml:space="preserve">, a posse indireta é semelhante à propriedade, que entrega a coisa </w:t>
      </w:r>
      <w:r w:rsidR="00724687" w:rsidRPr="00A67526">
        <w:rPr>
          <w:rFonts w:ascii="Arial" w:eastAsia="Calibri" w:hAnsi="Arial" w:cs="Arial"/>
          <w:lang w:eastAsia="en-US"/>
        </w:rPr>
        <w:t>a</w:t>
      </w:r>
      <w:r w:rsidRPr="00A67526">
        <w:rPr>
          <w:rFonts w:ascii="Arial" w:eastAsia="Calibri" w:hAnsi="Arial" w:cs="Arial"/>
          <w:lang w:eastAsia="en-US"/>
        </w:rPr>
        <w:t xml:space="preserve"> outrem em virtude de uma relação jurídica entre as partes, como no caso de um contrato de locação. Já a posse direta, é aquele indivíduo que exerce diretamente sobre a coisa, tendo o contato físico com o bem.</w:t>
      </w:r>
    </w:p>
    <w:p w:rsidR="00A65FC0" w:rsidRDefault="00A65FC0" w:rsidP="00A65FC0">
      <w:pPr>
        <w:suppressAutoHyphens w:val="0"/>
        <w:spacing w:line="360" w:lineRule="auto"/>
        <w:jc w:val="both"/>
        <w:rPr>
          <w:rFonts w:ascii="Arial" w:eastAsia="Calibri" w:hAnsi="Arial" w:cs="Arial"/>
          <w:lang w:eastAsia="en-US"/>
        </w:rPr>
      </w:pPr>
    </w:p>
    <w:p w:rsidR="00724687" w:rsidRDefault="00D90456" w:rsidP="00A65FC0">
      <w:pPr>
        <w:suppressAutoHyphens w:val="0"/>
        <w:spacing w:line="360" w:lineRule="auto"/>
        <w:jc w:val="both"/>
        <w:rPr>
          <w:rFonts w:ascii="Arial" w:eastAsia="Calibri" w:hAnsi="Arial" w:cs="Arial"/>
          <w:lang w:eastAsia="en-US"/>
        </w:rPr>
      </w:pPr>
      <w:r>
        <w:rPr>
          <w:rFonts w:ascii="Arial" w:eastAsia="Calibri" w:hAnsi="Arial" w:cs="Arial"/>
          <w:lang w:eastAsia="en-US"/>
        </w:rPr>
        <w:t xml:space="preserve">O Código Civil (BRASIL, 2002, p. 350), em seu art. 1210, </w:t>
      </w:r>
      <w:r w:rsidRPr="00D90456">
        <w:rPr>
          <w:rFonts w:ascii="Arial" w:eastAsia="Calibri" w:hAnsi="Arial" w:cs="Arial"/>
          <w:lang w:eastAsia="en-US"/>
        </w:rPr>
        <w:t>§ 1</w:t>
      </w:r>
      <w:r>
        <w:rPr>
          <w:rFonts w:ascii="Arial" w:eastAsia="Calibri" w:hAnsi="Arial" w:cs="Arial"/>
          <w:lang w:eastAsia="en-US"/>
        </w:rPr>
        <w:t>º e 2º. institui:</w:t>
      </w:r>
    </w:p>
    <w:p w:rsidR="00D90456" w:rsidRDefault="00D90456" w:rsidP="00A65FC0">
      <w:pPr>
        <w:suppressAutoHyphens w:val="0"/>
        <w:spacing w:line="360" w:lineRule="auto"/>
        <w:jc w:val="both"/>
        <w:rPr>
          <w:rFonts w:ascii="Arial" w:eastAsia="Calibri" w:hAnsi="Arial" w:cs="Arial"/>
          <w:lang w:eastAsia="en-US"/>
        </w:rPr>
      </w:pPr>
    </w:p>
    <w:p w:rsidR="00D90456" w:rsidRPr="00D90456" w:rsidRDefault="00D90456" w:rsidP="00A65FC0">
      <w:pPr>
        <w:suppressAutoHyphens w:val="0"/>
        <w:ind w:left="2268"/>
        <w:jc w:val="both"/>
        <w:rPr>
          <w:rFonts w:ascii="Arial" w:eastAsia="Calibri" w:hAnsi="Arial" w:cs="Arial"/>
          <w:sz w:val="20"/>
          <w:szCs w:val="20"/>
          <w:lang w:eastAsia="en-US"/>
        </w:rPr>
      </w:pPr>
      <w:r w:rsidRPr="00D90456">
        <w:rPr>
          <w:rFonts w:ascii="Arial" w:eastAsia="Calibri" w:hAnsi="Arial" w:cs="Arial"/>
          <w:sz w:val="20"/>
          <w:szCs w:val="20"/>
          <w:lang w:eastAsia="en-US"/>
        </w:rPr>
        <w:t>Art. 1.210. O possuidor tem direito a ser mantido na posse em caso de turbação, restituído no de esbulho, e segurado de violência iminente, se tiver justo receio de ser molestado.</w:t>
      </w:r>
    </w:p>
    <w:p w:rsidR="00D90456" w:rsidRPr="00D90456" w:rsidRDefault="00D90456" w:rsidP="00A65FC0">
      <w:pPr>
        <w:suppressAutoHyphens w:val="0"/>
        <w:ind w:left="2268"/>
        <w:jc w:val="both"/>
        <w:rPr>
          <w:rFonts w:ascii="Arial" w:eastAsia="Calibri" w:hAnsi="Arial" w:cs="Arial"/>
          <w:sz w:val="20"/>
          <w:szCs w:val="20"/>
          <w:lang w:eastAsia="en-US"/>
        </w:rPr>
      </w:pPr>
      <w:r w:rsidRPr="00D90456">
        <w:rPr>
          <w:rFonts w:ascii="Arial" w:eastAsia="Calibri" w:hAnsi="Arial" w:cs="Arial"/>
          <w:sz w:val="20"/>
          <w:szCs w:val="20"/>
          <w:lang w:eastAsia="en-US"/>
        </w:rPr>
        <w:t>§ 1o O possuidor turbado, ou esbulhado, poderá manter-se ou restituir-se por sua própria força, contanto que o faça logo; os atos de defesa, ou de desforço, não podem ir além do indispensável à manutenção, ou restituição da posse.</w:t>
      </w:r>
    </w:p>
    <w:p w:rsidR="00D90456" w:rsidRPr="00D90456" w:rsidRDefault="00D90456" w:rsidP="00A65FC0">
      <w:pPr>
        <w:suppressAutoHyphens w:val="0"/>
        <w:ind w:left="2268"/>
        <w:jc w:val="both"/>
        <w:rPr>
          <w:rFonts w:ascii="Arial" w:eastAsia="Calibri" w:hAnsi="Arial" w:cs="Arial"/>
          <w:sz w:val="20"/>
          <w:szCs w:val="20"/>
          <w:lang w:eastAsia="en-US"/>
        </w:rPr>
      </w:pPr>
      <w:r w:rsidRPr="00D90456">
        <w:rPr>
          <w:rFonts w:ascii="Arial" w:eastAsia="Calibri" w:hAnsi="Arial" w:cs="Arial"/>
          <w:sz w:val="20"/>
          <w:szCs w:val="20"/>
          <w:lang w:eastAsia="en-US"/>
        </w:rPr>
        <w:t>§ 2o Não obsta à manutenção ou reintegração na posse a alegação de propriedade, ou de outro direito sobre a coisa.</w:t>
      </w:r>
    </w:p>
    <w:p w:rsidR="004B58A2" w:rsidRDefault="004B58A2" w:rsidP="00A65FC0"/>
    <w:p w:rsidR="00D90456" w:rsidRDefault="00D90456" w:rsidP="00A65FC0">
      <w:pPr>
        <w:spacing w:line="360" w:lineRule="auto"/>
        <w:jc w:val="both"/>
        <w:rPr>
          <w:rFonts w:ascii="Arial" w:hAnsi="Arial" w:cs="Arial"/>
        </w:rPr>
      </w:pPr>
      <w:r w:rsidRPr="00D90456">
        <w:rPr>
          <w:rFonts w:ascii="Arial" w:hAnsi="Arial" w:cs="Arial"/>
        </w:rPr>
        <w:t>Entende-se aqui que</w:t>
      </w:r>
      <w:r>
        <w:rPr>
          <w:rFonts w:ascii="Arial" w:hAnsi="Arial" w:cs="Arial"/>
        </w:rPr>
        <w:t xml:space="preserve"> a simples comprovação de propriedade não garante ou atrapalha a posse da mesma, sendo garantido ao possuidor o direito de </w:t>
      </w:r>
      <w:r w:rsidR="008B1EB0">
        <w:rPr>
          <w:rFonts w:ascii="Arial" w:hAnsi="Arial" w:cs="Arial"/>
        </w:rPr>
        <w:t>mantê-la, principalmente diante de grave ameaça ou violência</w:t>
      </w:r>
      <w:r w:rsidR="00F83871">
        <w:rPr>
          <w:rFonts w:ascii="Arial" w:hAnsi="Arial" w:cs="Arial"/>
        </w:rPr>
        <w:t xml:space="preserve">. </w:t>
      </w:r>
    </w:p>
    <w:p w:rsidR="00A65FC0" w:rsidRDefault="00A65FC0" w:rsidP="00A65FC0">
      <w:pPr>
        <w:spacing w:line="360" w:lineRule="auto"/>
        <w:jc w:val="both"/>
        <w:rPr>
          <w:rFonts w:ascii="Arial" w:hAnsi="Arial" w:cs="Arial"/>
        </w:rPr>
      </w:pPr>
    </w:p>
    <w:p w:rsidR="008B1EB0" w:rsidRDefault="008B1EB0" w:rsidP="00A65FC0">
      <w:pPr>
        <w:spacing w:line="360" w:lineRule="auto"/>
        <w:jc w:val="both"/>
        <w:rPr>
          <w:rFonts w:ascii="Arial" w:hAnsi="Arial" w:cs="Arial"/>
        </w:rPr>
      </w:pPr>
    </w:p>
    <w:p w:rsidR="008B1EB0" w:rsidRDefault="008B1EB0" w:rsidP="00A65FC0">
      <w:pPr>
        <w:spacing w:line="360" w:lineRule="auto"/>
        <w:jc w:val="both"/>
        <w:rPr>
          <w:rFonts w:ascii="Arial" w:hAnsi="Arial" w:cs="Arial"/>
          <w:b/>
        </w:rPr>
      </w:pPr>
      <w:r w:rsidRPr="008B1EB0">
        <w:rPr>
          <w:rFonts w:ascii="Arial" w:hAnsi="Arial" w:cs="Arial"/>
          <w:b/>
        </w:rPr>
        <w:t>2. A AQUISIÇÃO ORIGINÁRIA DA PROPRIEDADE PELO USUCAPIÃO</w:t>
      </w:r>
    </w:p>
    <w:p w:rsidR="00FF38CD" w:rsidRDefault="00FF38CD" w:rsidP="00A65FC0">
      <w:pPr>
        <w:spacing w:line="360" w:lineRule="auto"/>
        <w:jc w:val="both"/>
        <w:rPr>
          <w:rFonts w:ascii="Arial" w:hAnsi="Arial" w:cs="Arial"/>
          <w:b/>
        </w:rPr>
      </w:pPr>
    </w:p>
    <w:p w:rsidR="00FF38CD" w:rsidRDefault="00FF38CD" w:rsidP="00A65FC0">
      <w:pPr>
        <w:spacing w:line="360" w:lineRule="auto"/>
        <w:jc w:val="both"/>
        <w:rPr>
          <w:rFonts w:ascii="Arial" w:hAnsi="Arial" w:cs="Arial"/>
        </w:rPr>
      </w:pPr>
      <w:r w:rsidRPr="00FF38CD">
        <w:rPr>
          <w:rFonts w:ascii="Arial" w:hAnsi="Arial" w:cs="Arial"/>
        </w:rPr>
        <w:t>2.1 DEFINIÇÃO</w:t>
      </w:r>
    </w:p>
    <w:p w:rsidR="00A65FC0" w:rsidRPr="00FF38CD" w:rsidRDefault="00A65FC0" w:rsidP="00A65FC0">
      <w:pPr>
        <w:spacing w:line="360" w:lineRule="auto"/>
        <w:jc w:val="both"/>
        <w:rPr>
          <w:rFonts w:ascii="Arial" w:hAnsi="Arial" w:cs="Arial"/>
        </w:rPr>
      </w:pPr>
    </w:p>
    <w:p w:rsidR="00356050" w:rsidRDefault="001862B0" w:rsidP="00A65FC0">
      <w:pPr>
        <w:suppressAutoHyphens w:val="0"/>
        <w:spacing w:line="360" w:lineRule="auto"/>
        <w:jc w:val="both"/>
        <w:rPr>
          <w:rFonts w:ascii="Arial" w:eastAsia="Calibri" w:hAnsi="Arial" w:cs="Arial"/>
          <w:iCs/>
          <w:lang w:eastAsia="en-US"/>
        </w:rPr>
      </w:pPr>
      <w:r>
        <w:rPr>
          <w:rFonts w:ascii="Arial" w:eastAsia="Calibri" w:hAnsi="Arial" w:cs="Arial"/>
          <w:iCs/>
          <w:lang w:eastAsia="en-US"/>
        </w:rPr>
        <w:t>Ao</w:t>
      </w:r>
      <w:r w:rsidR="00356050">
        <w:rPr>
          <w:rFonts w:ascii="Arial" w:eastAsia="Calibri" w:hAnsi="Arial" w:cs="Arial"/>
          <w:iCs/>
          <w:lang w:eastAsia="en-US"/>
        </w:rPr>
        <w:t xml:space="preserve"> explicar Usucapião, </w:t>
      </w:r>
      <w:r w:rsidRPr="00356050">
        <w:rPr>
          <w:rFonts w:ascii="Arial" w:eastAsia="Calibri" w:hAnsi="Arial" w:cs="Arial"/>
          <w:iCs/>
          <w:lang w:eastAsia="en-US"/>
        </w:rPr>
        <w:t>Diniz</w:t>
      </w:r>
      <w:r>
        <w:rPr>
          <w:rFonts w:ascii="Arial" w:eastAsia="Calibri" w:hAnsi="Arial" w:cs="Arial"/>
          <w:iCs/>
          <w:lang w:eastAsia="en-US"/>
        </w:rPr>
        <w:t xml:space="preserve"> (2013)</w:t>
      </w:r>
      <w:r w:rsidRPr="00356050">
        <w:rPr>
          <w:rFonts w:ascii="Arial" w:eastAsia="Calibri" w:hAnsi="Arial" w:cs="Arial"/>
          <w:iCs/>
          <w:lang w:eastAsia="en-US"/>
        </w:rPr>
        <w:t xml:space="preserve"> </w:t>
      </w:r>
      <w:r w:rsidR="00356050">
        <w:rPr>
          <w:rFonts w:ascii="Arial" w:eastAsia="Calibri" w:hAnsi="Arial" w:cs="Arial"/>
          <w:iCs/>
          <w:lang w:eastAsia="en-US"/>
        </w:rPr>
        <w:t>diz que a</w:t>
      </w:r>
      <w:r w:rsidR="00356050" w:rsidRPr="00356050">
        <w:rPr>
          <w:rFonts w:ascii="Arial" w:eastAsia="Calibri" w:hAnsi="Arial" w:cs="Arial"/>
          <w:iCs/>
          <w:lang w:eastAsia="en-US"/>
        </w:rPr>
        <w:t xml:space="preserve"> etimologia da palavra indica os seguintes elementos, </w:t>
      </w:r>
      <w:r w:rsidR="00356050" w:rsidRPr="00356050">
        <w:rPr>
          <w:rFonts w:ascii="Arial" w:eastAsia="Calibri" w:hAnsi="Arial" w:cs="Arial"/>
          <w:i/>
          <w:iCs/>
          <w:lang w:eastAsia="en-US"/>
        </w:rPr>
        <w:t xml:space="preserve">capio </w:t>
      </w:r>
      <w:r w:rsidR="00356050" w:rsidRPr="00356050">
        <w:rPr>
          <w:rFonts w:ascii="Arial" w:eastAsia="Calibri" w:hAnsi="Arial" w:cs="Arial"/>
          <w:iCs/>
          <w:lang w:eastAsia="en-US"/>
        </w:rPr>
        <w:t xml:space="preserve">que significa “tomar” e </w:t>
      </w:r>
      <w:r w:rsidR="00356050" w:rsidRPr="00356050">
        <w:rPr>
          <w:rFonts w:ascii="Arial" w:eastAsia="Calibri" w:hAnsi="Arial" w:cs="Arial"/>
          <w:i/>
          <w:iCs/>
          <w:lang w:eastAsia="en-US"/>
        </w:rPr>
        <w:t xml:space="preserve">usu </w:t>
      </w:r>
      <w:r w:rsidR="00356050" w:rsidRPr="00356050">
        <w:rPr>
          <w:rFonts w:ascii="Arial" w:eastAsia="Calibri" w:hAnsi="Arial" w:cs="Arial"/>
          <w:iCs/>
          <w:lang w:eastAsia="en-US"/>
        </w:rPr>
        <w:t>significa “pelo uso”, ou seja, tomar pelo uso.</w:t>
      </w:r>
    </w:p>
    <w:p w:rsidR="00A65FC0" w:rsidRDefault="00A65FC0" w:rsidP="00A65FC0">
      <w:pPr>
        <w:suppressAutoHyphens w:val="0"/>
        <w:spacing w:line="360" w:lineRule="auto"/>
        <w:jc w:val="both"/>
        <w:rPr>
          <w:rFonts w:ascii="Arial" w:eastAsia="Calibri" w:hAnsi="Arial" w:cs="Arial"/>
          <w:iCs/>
          <w:lang w:eastAsia="en-US"/>
        </w:rPr>
      </w:pPr>
    </w:p>
    <w:p w:rsidR="00AC0327" w:rsidRDefault="00AC0327" w:rsidP="00A65FC0">
      <w:pPr>
        <w:suppressAutoHyphens w:val="0"/>
        <w:spacing w:line="360" w:lineRule="auto"/>
        <w:jc w:val="both"/>
        <w:rPr>
          <w:rFonts w:ascii="Arial" w:eastAsia="Calibri" w:hAnsi="Arial" w:cs="Arial"/>
          <w:iCs/>
          <w:lang w:eastAsia="en-US"/>
        </w:rPr>
      </w:pPr>
      <w:r>
        <w:rPr>
          <w:rFonts w:ascii="Arial" w:eastAsia="Calibri" w:hAnsi="Arial" w:cs="Arial"/>
          <w:iCs/>
          <w:lang w:eastAsia="en-US"/>
        </w:rPr>
        <w:t>A autora ainda explica:</w:t>
      </w:r>
    </w:p>
    <w:p w:rsidR="00A65FC0" w:rsidRDefault="00A65FC0" w:rsidP="00A65FC0">
      <w:pPr>
        <w:suppressAutoHyphens w:val="0"/>
        <w:spacing w:line="360" w:lineRule="auto"/>
        <w:jc w:val="both"/>
        <w:rPr>
          <w:rFonts w:ascii="Arial" w:eastAsia="Calibri" w:hAnsi="Arial" w:cs="Arial"/>
          <w:iCs/>
          <w:lang w:eastAsia="en-US"/>
        </w:rPr>
      </w:pPr>
    </w:p>
    <w:p w:rsidR="00AC0327" w:rsidRDefault="00AC0327" w:rsidP="00A65FC0">
      <w:pPr>
        <w:suppressAutoHyphens w:val="0"/>
        <w:ind w:left="2268"/>
        <w:jc w:val="both"/>
        <w:rPr>
          <w:rFonts w:ascii="Arial" w:eastAsia="Calibri" w:hAnsi="Arial" w:cs="Arial"/>
          <w:iCs/>
          <w:sz w:val="20"/>
          <w:szCs w:val="20"/>
          <w:lang w:eastAsia="en-US"/>
        </w:rPr>
      </w:pPr>
      <w:r w:rsidRPr="00AC0327">
        <w:rPr>
          <w:rFonts w:ascii="Arial" w:eastAsia="Calibri" w:hAnsi="Arial" w:cs="Arial"/>
          <w:iCs/>
          <w:sz w:val="20"/>
          <w:szCs w:val="20"/>
          <w:lang w:eastAsia="en-US"/>
        </w:rPr>
        <w:t>USUCAPIÃO. Direito Civil. 1. Modo de aquisição da propriedade e de outros direitos reais (usufruto, uso, habitação, servidão predial) pela posse prolongada da coisa com a observância dos requisitos legais. Tem por fundamento a consolidação da propriedade, dando juridicidade a uma situação de fato: a posse unida ao tempo. 2. Prescrição aquisitiva de propriedade de coisa móvel ou imóvel (DINIZ, 2005, P. 816).</w:t>
      </w:r>
    </w:p>
    <w:p w:rsidR="00A65FC0" w:rsidRPr="00AC0327" w:rsidRDefault="00A65FC0" w:rsidP="00A65FC0">
      <w:pPr>
        <w:suppressAutoHyphens w:val="0"/>
        <w:ind w:left="2268"/>
        <w:jc w:val="both"/>
        <w:rPr>
          <w:rFonts w:ascii="Arial" w:eastAsia="Calibri" w:hAnsi="Arial" w:cs="Arial"/>
          <w:iCs/>
          <w:sz w:val="20"/>
          <w:szCs w:val="20"/>
          <w:lang w:eastAsia="en-US"/>
        </w:rPr>
      </w:pPr>
    </w:p>
    <w:p w:rsidR="00356050" w:rsidRDefault="00356050" w:rsidP="00A65FC0">
      <w:pPr>
        <w:suppressAutoHyphens w:val="0"/>
        <w:spacing w:line="360" w:lineRule="auto"/>
        <w:jc w:val="both"/>
        <w:rPr>
          <w:rFonts w:ascii="Arial" w:eastAsia="Calibri" w:hAnsi="Arial" w:cs="Arial"/>
          <w:i/>
          <w:iCs/>
          <w:lang w:eastAsia="en-US"/>
        </w:rPr>
      </w:pPr>
      <w:r>
        <w:rPr>
          <w:rFonts w:ascii="Arial" w:eastAsia="Calibri" w:hAnsi="Arial" w:cs="Arial"/>
          <w:iCs/>
          <w:lang w:eastAsia="en-US"/>
        </w:rPr>
        <w:t xml:space="preserve">Já </w:t>
      </w:r>
      <w:r w:rsidRPr="00356050">
        <w:rPr>
          <w:rFonts w:ascii="Arial" w:eastAsia="Calibri" w:hAnsi="Arial" w:cs="Arial"/>
          <w:iCs/>
          <w:lang w:eastAsia="en-US"/>
        </w:rPr>
        <w:t>Venosa</w:t>
      </w:r>
      <w:r>
        <w:rPr>
          <w:rFonts w:ascii="Arial" w:eastAsia="Calibri" w:hAnsi="Arial" w:cs="Arial"/>
          <w:iCs/>
          <w:lang w:eastAsia="en-US"/>
        </w:rPr>
        <w:t xml:space="preserve"> (2011)</w:t>
      </w:r>
      <w:r w:rsidRPr="00356050">
        <w:rPr>
          <w:rFonts w:ascii="Arial" w:eastAsia="Calibri" w:hAnsi="Arial" w:cs="Arial"/>
          <w:iCs/>
          <w:lang w:eastAsia="en-US"/>
        </w:rPr>
        <w:t xml:space="preserve"> define de outra forma, mas o significado principal é o mesmo, o qual, tomar pelo uso, palavra derivada do </w:t>
      </w:r>
      <w:r w:rsidRPr="00356050">
        <w:rPr>
          <w:rFonts w:ascii="Arial" w:eastAsia="Calibri" w:hAnsi="Arial" w:cs="Arial"/>
          <w:i/>
          <w:iCs/>
          <w:lang w:eastAsia="en-US"/>
        </w:rPr>
        <w:t xml:space="preserve">capere </w:t>
      </w:r>
      <w:r w:rsidRPr="00356050">
        <w:rPr>
          <w:rFonts w:ascii="Arial" w:eastAsia="Calibri" w:hAnsi="Arial" w:cs="Arial"/>
          <w:iCs/>
          <w:lang w:eastAsia="en-US"/>
        </w:rPr>
        <w:t xml:space="preserve">e do </w:t>
      </w:r>
      <w:r w:rsidRPr="00356050">
        <w:rPr>
          <w:rFonts w:ascii="Arial" w:eastAsia="Calibri" w:hAnsi="Arial" w:cs="Arial"/>
          <w:i/>
          <w:iCs/>
          <w:lang w:eastAsia="en-US"/>
        </w:rPr>
        <w:t>usus.</w:t>
      </w:r>
    </w:p>
    <w:p w:rsidR="00A65FC0" w:rsidRPr="00356050" w:rsidRDefault="00A65FC0" w:rsidP="00A65FC0">
      <w:pPr>
        <w:suppressAutoHyphens w:val="0"/>
        <w:spacing w:line="360" w:lineRule="auto"/>
        <w:jc w:val="both"/>
        <w:rPr>
          <w:rFonts w:ascii="Arial" w:eastAsia="Calibri" w:hAnsi="Arial" w:cs="Arial"/>
          <w:i/>
          <w:iCs/>
          <w:lang w:eastAsia="en-US"/>
        </w:rPr>
      </w:pPr>
    </w:p>
    <w:p w:rsidR="00356050" w:rsidRDefault="00356050" w:rsidP="00A65FC0">
      <w:pPr>
        <w:suppressAutoHyphens w:val="0"/>
        <w:spacing w:line="360" w:lineRule="auto"/>
        <w:jc w:val="both"/>
        <w:rPr>
          <w:rFonts w:ascii="Arial" w:eastAsia="Calibri" w:hAnsi="Arial" w:cs="Arial"/>
          <w:iCs/>
          <w:lang w:eastAsia="en-US"/>
        </w:rPr>
      </w:pPr>
      <w:r w:rsidRPr="00356050">
        <w:rPr>
          <w:rFonts w:ascii="Arial" w:eastAsia="Calibri" w:hAnsi="Arial" w:cs="Arial"/>
          <w:iCs/>
          <w:lang w:eastAsia="en-US"/>
        </w:rPr>
        <w:t>Gonçalves</w:t>
      </w:r>
      <w:r w:rsidR="0036026D">
        <w:rPr>
          <w:rFonts w:ascii="Arial" w:eastAsia="Calibri" w:hAnsi="Arial" w:cs="Arial"/>
          <w:iCs/>
          <w:lang w:eastAsia="en-US"/>
        </w:rPr>
        <w:t xml:space="preserve"> (2014, p. 516)</w:t>
      </w:r>
      <w:r w:rsidRPr="00356050">
        <w:rPr>
          <w:rFonts w:ascii="Arial" w:eastAsia="Calibri" w:hAnsi="Arial" w:cs="Arial"/>
          <w:iCs/>
          <w:lang w:eastAsia="en-US"/>
        </w:rPr>
        <w:t>, conceitua</w:t>
      </w:r>
      <w:r w:rsidR="0036026D">
        <w:rPr>
          <w:rFonts w:ascii="Arial" w:eastAsia="Calibri" w:hAnsi="Arial" w:cs="Arial"/>
          <w:iCs/>
          <w:lang w:eastAsia="en-US"/>
        </w:rPr>
        <w:t>:</w:t>
      </w:r>
    </w:p>
    <w:p w:rsidR="00A65FC0" w:rsidRPr="00356050" w:rsidRDefault="00A65FC0" w:rsidP="00A65FC0">
      <w:pPr>
        <w:suppressAutoHyphens w:val="0"/>
        <w:spacing w:line="360" w:lineRule="auto"/>
        <w:jc w:val="both"/>
        <w:rPr>
          <w:rFonts w:ascii="Arial" w:eastAsia="Calibri" w:hAnsi="Arial" w:cs="Arial"/>
          <w:iCs/>
          <w:lang w:eastAsia="en-US"/>
        </w:rPr>
      </w:pPr>
    </w:p>
    <w:p w:rsidR="00356050" w:rsidRDefault="00356050" w:rsidP="00A65FC0">
      <w:pPr>
        <w:suppressAutoHyphens w:val="0"/>
        <w:ind w:left="2268"/>
        <w:jc w:val="both"/>
        <w:rPr>
          <w:rFonts w:ascii="Arial" w:eastAsia="Calibri" w:hAnsi="Arial" w:cs="Arial"/>
          <w:i/>
          <w:sz w:val="20"/>
          <w:szCs w:val="20"/>
          <w:lang w:eastAsia="en-US"/>
        </w:rPr>
      </w:pPr>
      <w:r w:rsidRPr="00356050">
        <w:rPr>
          <w:rFonts w:ascii="Arial" w:eastAsia="Calibri" w:hAnsi="Arial" w:cs="Arial"/>
          <w:sz w:val="20"/>
          <w:szCs w:val="20"/>
          <w:lang w:eastAsia="en-US"/>
        </w:rPr>
        <w:t xml:space="preserve">A usucapião é também chamada de </w:t>
      </w:r>
      <w:r w:rsidRPr="0036026D">
        <w:rPr>
          <w:rFonts w:ascii="Arial" w:eastAsia="Calibri" w:hAnsi="Arial" w:cs="Arial"/>
          <w:color w:val="000000"/>
          <w:sz w:val="20"/>
          <w:szCs w:val="20"/>
          <w:lang w:eastAsia="pt-BR" w:bidi="pt-BR"/>
        </w:rPr>
        <w:t xml:space="preserve">prescrição aquisitiva, </w:t>
      </w:r>
      <w:r w:rsidRPr="00356050">
        <w:rPr>
          <w:rFonts w:ascii="Arial" w:eastAsia="Calibri" w:hAnsi="Arial" w:cs="Arial"/>
          <w:sz w:val="20"/>
          <w:szCs w:val="20"/>
          <w:lang w:eastAsia="en-US"/>
        </w:rPr>
        <w:t xml:space="preserve">em confronto com a </w:t>
      </w:r>
      <w:r w:rsidRPr="0036026D">
        <w:rPr>
          <w:rFonts w:ascii="Arial" w:eastAsia="Calibri" w:hAnsi="Arial" w:cs="Arial"/>
          <w:color w:val="000000"/>
          <w:sz w:val="20"/>
          <w:szCs w:val="20"/>
          <w:lang w:eastAsia="pt-BR" w:bidi="pt-BR"/>
        </w:rPr>
        <w:t xml:space="preserve">prescrição extintiva, </w:t>
      </w:r>
      <w:r w:rsidRPr="00356050">
        <w:rPr>
          <w:rFonts w:ascii="Arial" w:eastAsia="Calibri" w:hAnsi="Arial" w:cs="Arial"/>
          <w:sz w:val="20"/>
          <w:szCs w:val="20"/>
          <w:lang w:eastAsia="en-US"/>
        </w:rPr>
        <w:t>que é disciplinada nos arts. 205 e 206 do Código Civil Em am</w:t>
      </w:r>
      <w:r w:rsidRPr="00356050">
        <w:rPr>
          <w:rFonts w:ascii="Arial" w:eastAsia="Calibri" w:hAnsi="Arial" w:cs="Arial"/>
          <w:sz w:val="20"/>
          <w:szCs w:val="20"/>
          <w:lang w:eastAsia="en-US"/>
        </w:rPr>
        <w:softHyphen/>
        <w:t>bas</w:t>
      </w:r>
      <w:r w:rsidR="0036026D" w:rsidRPr="00356050">
        <w:rPr>
          <w:rFonts w:ascii="Arial" w:eastAsia="Calibri" w:hAnsi="Arial" w:cs="Arial"/>
          <w:sz w:val="20"/>
          <w:szCs w:val="20"/>
          <w:lang w:eastAsia="en-US"/>
        </w:rPr>
        <w:t xml:space="preserve"> aparece</w:t>
      </w:r>
      <w:r w:rsidRPr="00356050">
        <w:rPr>
          <w:rFonts w:ascii="Arial" w:eastAsia="Calibri" w:hAnsi="Arial" w:cs="Arial"/>
          <w:sz w:val="20"/>
          <w:szCs w:val="20"/>
          <w:lang w:eastAsia="en-US"/>
        </w:rPr>
        <w:t xml:space="preserve"> o elemento tempo, influindo na aquisição e na extinção de direitos.</w:t>
      </w:r>
      <w:r w:rsidR="0036026D">
        <w:rPr>
          <w:rFonts w:ascii="Arial" w:eastAsia="Calibri" w:hAnsi="Arial" w:cs="Arial"/>
          <w:sz w:val="20"/>
          <w:szCs w:val="20"/>
          <w:lang w:eastAsia="en-US"/>
        </w:rPr>
        <w:t xml:space="preserve"> </w:t>
      </w:r>
      <w:r w:rsidRPr="0036026D">
        <w:rPr>
          <w:rFonts w:ascii="Arial" w:eastAsia="Calibri" w:hAnsi="Arial" w:cs="Arial"/>
          <w:color w:val="000000"/>
          <w:sz w:val="20"/>
          <w:szCs w:val="20"/>
          <w:lang w:eastAsia="pt-BR" w:bidi="pt-BR"/>
        </w:rPr>
        <w:t xml:space="preserve">Prescrição aquisitiva — </w:t>
      </w:r>
      <w:r w:rsidRPr="00356050">
        <w:rPr>
          <w:rFonts w:ascii="Arial" w:eastAsia="Calibri" w:hAnsi="Arial" w:cs="Arial"/>
          <w:sz w:val="20"/>
          <w:szCs w:val="20"/>
          <w:lang w:eastAsia="en-US"/>
        </w:rPr>
        <w:t xml:space="preserve">Regulada no direito das coisas, é </w:t>
      </w:r>
      <w:r w:rsidRPr="0036026D">
        <w:rPr>
          <w:rFonts w:ascii="Arial" w:eastAsia="Calibri" w:hAnsi="Arial" w:cs="Arial"/>
          <w:color w:val="000000"/>
          <w:sz w:val="20"/>
          <w:szCs w:val="20"/>
          <w:lang w:eastAsia="pt-BR" w:bidi="pt-BR"/>
        </w:rPr>
        <w:t xml:space="preserve">modo originário </w:t>
      </w:r>
      <w:r w:rsidRPr="00356050">
        <w:rPr>
          <w:rFonts w:ascii="Arial" w:eastAsia="Calibri" w:hAnsi="Arial" w:cs="Arial"/>
          <w:sz w:val="20"/>
          <w:szCs w:val="20"/>
          <w:lang w:eastAsia="en-US"/>
        </w:rPr>
        <w:t xml:space="preserve">de </w:t>
      </w:r>
      <w:r w:rsidRPr="0036026D">
        <w:rPr>
          <w:rFonts w:ascii="Arial" w:eastAsia="Calibri" w:hAnsi="Arial" w:cs="Arial"/>
          <w:color w:val="000000"/>
          <w:sz w:val="20"/>
          <w:szCs w:val="20"/>
          <w:lang w:eastAsia="pt-BR" w:bidi="pt-BR"/>
        </w:rPr>
        <w:t xml:space="preserve">aquisição da propriedade e de outros direitos reais </w:t>
      </w:r>
      <w:r w:rsidRPr="00356050">
        <w:rPr>
          <w:rFonts w:ascii="Arial" w:eastAsia="Calibri" w:hAnsi="Arial" w:cs="Arial"/>
          <w:sz w:val="20"/>
          <w:szCs w:val="20"/>
          <w:lang w:eastAsia="en-US"/>
        </w:rPr>
        <w:t>suscetíveis de exercício conti</w:t>
      </w:r>
      <w:r w:rsidRPr="00356050">
        <w:rPr>
          <w:rFonts w:ascii="Arial" w:eastAsia="Calibri" w:hAnsi="Arial" w:cs="Arial"/>
          <w:sz w:val="20"/>
          <w:szCs w:val="20"/>
          <w:lang w:eastAsia="en-US"/>
        </w:rPr>
        <w:softHyphen/>
        <w:t xml:space="preserve">nuado (entre eles, as servidões e o usufruto) pela </w:t>
      </w:r>
      <w:r w:rsidRPr="0036026D">
        <w:rPr>
          <w:rFonts w:ascii="Arial" w:eastAsia="Calibri" w:hAnsi="Arial" w:cs="Arial"/>
          <w:color w:val="000000"/>
          <w:sz w:val="20"/>
          <w:szCs w:val="20"/>
          <w:lang w:eastAsia="pt-BR" w:bidi="pt-BR"/>
        </w:rPr>
        <w:t xml:space="preserve">posse </w:t>
      </w:r>
      <w:r w:rsidRPr="00356050">
        <w:rPr>
          <w:rFonts w:ascii="Arial" w:eastAsia="Calibri" w:hAnsi="Arial" w:cs="Arial"/>
          <w:sz w:val="20"/>
          <w:szCs w:val="20"/>
          <w:lang w:eastAsia="en-US"/>
        </w:rPr>
        <w:t>prolongada no tempo, acom</w:t>
      </w:r>
      <w:r w:rsidRPr="00356050">
        <w:rPr>
          <w:rFonts w:ascii="Arial" w:eastAsia="Calibri" w:hAnsi="Arial" w:cs="Arial"/>
          <w:sz w:val="20"/>
          <w:szCs w:val="20"/>
          <w:lang w:eastAsia="en-US"/>
        </w:rPr>
        <w:softHyphen/>
        <w:t>panhada de certos requisitos exigidos pela lei.</w:t>
      </w:r>
      <w:r w:rsidR="0036026D">
        <w:rPr>
          <w:rFonts w:ascii="Arial" w:eastAsia="Calibri" w:hAnsi="Arial" w:cs="Arial"/>
          <w:sz w:val="20"/>
          <w:szCs w:val="20"/>
          <w:lang w:eastAsia="en-US"/>
        </w:rPr>
        <w:t xml:space="preserve"> </w:t>
      </w:r>
      <w:r w:rsidR="00FF7C78">
        <w:rPr>
          <w:noProof/>
          <w:lang w:eastAsia="pt-BR"/>
        </w:rPr>
        <mc:AlternateContent>
          <mc:Choice Requires="wps">
            <w:drawing>
              <wp:anchor distT="0" distB="0" distL="280670" distR="63500" simplePos="0" relativeHeight="251657728" behindDoc="1" locked="0" layoutInCell="1" allowOverlap="1">
                <wp:simplePos x="0" y="0"/>
                <wp:positionH relativeFrom="margin">
                  <wp:posOffset>10173970</wp:posOffset>
                </wp:positionH>
                <wp:positionV relativeFrom="margin">
                  <wp:posOffset>0</wp:posOffset>
                </wp:positionV>
                <wp:extent cx="225425" cy="1911350"/>
                <wp:effectExtent l="0" t="0" r="0" b="0"/>
                <wp:wrapSquare wrapText="lef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91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6B1" w:rsidRDefault="007A36B1" w:rsidP="00356050">
                            <w:pPr>
                              <w:pStyle w:val="Textodocorpo3"/>
                              <w:shd w:val="clear" w:color="auto" w:fill="auto"/>
                              <w:spacing w:line="300" w:lineRule="exact"/>
                            </w:pPr>
                            <w:r>
                              <w:rPr>
                                <w:color w:val="000000"/>
                                <w:lang w:eastAsia="pt-BR" w:bidi="pt-BR"/>
                              </w:rPr>
                              <w:t>Scanned by CamScanner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801.1pt;margin-top:0;width:17.75pt;height:150.5pt;z-index:-251658752;visibility:visible;mso-wrap-style:square;mso-width-percent:0;mso-height-percent:0;mso-wrap-distance-left:22.1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" filled="f" stroked="f">
                <v:textbox style="layout-flow:vertical;mso-layout-flow-alt:bottom-to-top" inset="0,0,0,0">
                  <w:txbxContent>
                    <w:p w:rsidR="007A36B1" w:rsidRDefault="007A36B1" w:rsidP="00356050">
                      <w:pPr>
                        <w:pStyle w:val="Textodocorpo3"/>
                        <w:shd w:val="clear" w:color="auto" w:fill="auto"/>
                        <w:spacing w:line="300" w:lineRule="exact"/>
                      </w:pPr>
                      <w:r>
                        <w:rPr>
                          <w:color w:val="000000"/>
                          <w:lang w:eastAsia="pt-BR" w:bidi="pt-BR"/>
                        </w:rPr>
                        <w:t>Scanned by CamScanner</w:t>
                      </w:r>
                    </w:p>
                  </w:txbxContent>
                </v:textbox>
                <w10:wrap type="square" side="left" anchorx="margin" anchory="margin"/>
              </v:shape>
            </w:pict>
          </mc:Fallback>
        </mc:AlternateContent>
      </w:r>
      <w:r w:rsidRPr="0036026D">
        <w:rPr>
          <w:rFonts w:ascii="Arial" w:eastAsia="Calibri" w:hAnsi="Arial" w:cs="Arial"/>
          <w:color w:val="000000"/>
          <w:sz w:val="20"/>
          <w:szCs w:val="20"/>
          <w:lang w:eastAsia="pt-BR" w:bidi="pt-BR"/>
        </w:rPr>
        <w:t xml:space="preserve">Prescrição extintiva — </w:t>
      </w:r>
      <w:r w:rsidRPr="00356050">
        <w:rPr>
          <w:rFonts w:ascii="Arial" w:eastAsia="Calibri" w:hAnsi="Arial" w:cs="Arial"/>
          <w:sz w:val="20"/>
          <w:szCs w:val="20"/>
          <w:lang w:eastAsia="en-US"/>
        </w:rPr>
        <w:t xml:space="preserve">É a </w:t>
      </w:r>
      <w:r w:rsidRPr="0036026D">
        <w:rPr>
          <w:rFonts w:ascii="Arial" w:eastAsia="Calibri" w:hAnsi="Arial" w:cs="Arial"/>
          <w:color w:val="000000"/>
          <w:sz w:val="20"/>
          <w:szCs w:val="20"/>
          <w:lang w:eastAsia="pt-BR" w:bidi="pt-BR"/>
        </w:rPr>
        <w:t xml:space="preserve">perda da pretensão </w:t>
      </w:r>
      <w:r w:rsidRPr="00356050">
        <w:rPr>
          <w:rFonts w:ascii="Arial" w:eastAsia="Calibri" w:hAnsi="Arial" w:cs="Arial"/>
          <w:sz w:val="20"/>
          <w:szCs w:val="20"/>
          <w:lang w:eastAsia="en-US"/>
        </w:rPr>
        <w:t xml:space="preserve">e, por conseguinte, da ação atribuída a um direito, e de toda a sua capacidade defensiva, em consequência do não </w:t>
      </w:r>
      <w:r w:rsidRPr="0036026D">
        <w:rPr>
          <w:rFonts w:ascii="Arial" w:eastAsia="Calibri" w:hAnsi="Arial" w:cs="Arial"/>
          <w:color w:val="000000"/>
          <w:sz w:val="20"/>
          <w:szCs w:val="20"/>
          <w:lang w:eastAsia="pt-BR" w:bidi="pt-BR"/>
        </w:rPr>
        <w:t xml:space="preserve">uso </w:t>
      </w:r>
      <w:r w:rsidRPr="00356050">
        <w:rPr>
          <w:rFonts w:ascii="Arial" w:eastAsia="Calibri" w:hAnsi="Arial" w:cs="Arial"/>
          <w:sz w:val="20"/>
          <w:szCs w:val="20"/>
          <w:lang w:eastAsia="en-US"/>
        </w:rPr>
        <w:t>dela durante determinado espaço de tempo</w:t>
      </w:r>
      <w:r w:rsidRPr="00356050">
        <w:rPr>
          <w:rFonts w:ascii="Arial" w:eastAsia="Calibri" w:hAnsi="Arial" w:cs="Arial"/>
          <w:i/>
          <w:sz w:val="20"/>
          <w:szCs w:val="20"/>
          <w:lang w:eastAsia="en-US"/>
        </w:rPr>
        <w:t>.</w:t>
      </w:r>
    </w:p>
    <w:p w:rsidR="00A65FC0" w:rsidRPr="00356050" w:rsidRDefault="00A65FC0" w:rsidP="00A65FC0">
      <w:pPr>
        <w:suppressAutoHyphens w:val="0"/>
        <w:ind w:left="2268"/>
        <w:jc w:val="both"/>
        <w:rPr>
          <w:rFonts w:ascii="Arial" w:eastAsia="Calibri" w:hAnsi="Arial" w:cs="Arial"/>
          <w:i/>
          <w:sz w:val="20"/>
          <w:szCs w:val="20"/>
          <w:lang w:eastAsia="en-US"/>
        </w:rPr>
      </w:pPr>
    </w:p>
    <w:p w:rsidR="00356050" w:rsidRPr="00356050" w:rsidRDefault="00356050" w:rsidP="00A65FC0">
      <w:pPr>
        <w:suppressAutoHyphens w:val="0"/>
        <w:ind w:left="2268" w:right="864"/>
        <w:jc w:val="center"/>
        <w:rPr>
          <w:rFonts w:ascii="Arial" w:eastAsia="Calibri" w:hAnsi="Arial" w:cs="Arial"/>
          <w:i/>
          <w:iCs/>
          <w:sz w:val="20"/>
          <w:szCs w:val="20"/>
          <w:lang w:eastAsia="en-US"/>
        </w:rPr>
      </w:pPr>
    </w:p>
    <w:p w:rsidR="00356050" w:rsidRDefault="00143C7D" w:rsidP="00A65FC0">
      <w:pPr>
        <w:suppressAutoHyphens w:val="0"/>
        <w:spacing w:line="360" w:lineRule="auto"/>
        <w:jc w:val="both"/>
        <w:rPr>
          <w:rFonts w:ascii="Arial" w:eastAsia="Calibri" w:hAnsi="Arial" w:cs="Arial"/>
          <w:iCs/>
          <w:lang w:eastAsia="en-US"/>
        </w:rPr>
      </w:pPr>
      <w:r>
        <w:rPr>
          <w:rFonts w:ascii="Arial" w:eastAsia="Calibri" w:hAnsi="Arial" w:cs="Arial"/>
          <w:iCs/>
          <w:lang w:eastAsia="en-US"/>
        </w:rPr>
        <w:t>Entende-se, assim, que</w:t>
      </w:r>
      <w:r w:rsidR="00356050" w:rsidRPr="00356050">
        <w:rPr>
          <w:rFonts w:ascii="Arial" w:eastAsia="Calibri" w:hAnsi="Arial" w:cs="Arial"/>
          <w:iCs/>
          <w:lang w:eastAsia="en-US"/>
        </w:rPr>
        <w:t xml:space="preserve"> </w:t>
      </w:r>
      <w:r w:rsidR="00445DD3">
        <w:rPr>
          <w:rFonts w:ascii="Arial" w:eastAsia="Calibri" w:hAnsi="Arial" w:cs="Arial"/>
          <w:iCs/>
          <w:lang w:eastAsia="en-US"/>
        </w:rPr>
        <w:t xml:space="preserve">a </w:t>
      </w:r>
      <w:r w:rsidR="00356050" w:rsidRPr="00356050">
        <w:rPr>
          <w:rFonts w:ascii="Arial" w:eastAsia="Calibri" w:hAnsi="Arial" w:cs="Arial"/>
          <w:iCs/>
          <w:lang w:eastAsia="en-US"/>
        </w:rPr>
        <w:t xml:space="preserve">usucapião é o modo de aquisição da propriedade, mediante a posse mansa e pacífica, pelo período </w:t>
      </w:r>
      <w:r w:rsidR="003230AB">
        <w:rPr>
          <w:rFonts w:ascii="Arial" w:eastAsia="Calibri" w:hAnsi="Arial" w:cs="Arial"/>
          <w:iCs/>
          <w:lang w:eastAsia="en-US"/>
        </w:rPr>
        <w:t>explicitado</w:t>
      </w:r>
      <w:r w:rsidR="00356050" w:rsidRPr="00356050">
        <w:rPr>
          <w:rFonts w:ascii="Arial" w:eastAsia="Calibri" w:hAnsi="Arial" w:cs="Arial"/>
          <w:iCs/>
          <w:lang w:eastAsia="en-US"/>
        </w:rPr>
        <w:t xml:space="preserve"> em lei, mediante o cumprimento de certos requisitos previstos </w:t>
      </w:r>
      <w:r w:rsidR="003230AB">
        <w:rPr>
          <w:rFonts w:ascii="Arial" w:eastAsia="Calibri" w:hAnsi="Arial" w:cs="Arial"/>
          <w:iCs/>
          <w:lang w:eastAsia="en-US"/>
        </w:rPr>
        <w:t>na mesma</w:t>
      </w:r>
      <w:r w:rsidR="00356050" w:rsidRPr="00356050">
        <w:rPr>
          <w:rFonts w:ascii="Arial" w:eastAsia="Calibri" w:hAnsi="Arial" w:cs="Arial"/>
          <w:iCs/>
          <w:lang w:eastAsia="en-US"/>
        </w:rPr>
        <w:t xml:space="preserve">. </w:t>
      </w:r>
    </w:p>
    <w:p w:rsidR="00A65FC0" w:rsidRPr="00356050" w:rsidRDefault="00A65FC0" w:rsidP="00A65FC0">
      <w:pPr>
        <w:suppressAutoHyphens w:val="0"/>
        <w:spacing w:line="360" w:lineRule="auto"/>
        <w:jc w:val="both"/>
        <w:rPr>
          <w:rFonts w:ascii="Arial" w:eastAsia="Calibri" w:hAnsi="Arial" w:cs="Arial"/>
          <w:iCs/>
          <w:lang w:eastAsia="en-US"/>
        </w:rPr>
      </w:pPr>
    </w:p>
    <w:p w:rsidR="00356050" w:rsidRDefault="00143C7D" w:rsidP="00A65FC0">
      <w:pPr>
        <w:suppressAutoHyphens w:val="0"/>
        <w:spacing w:line="360" w:lineRule="auto"/>
        <w:jc w:val="both"/>
        <w:rPr>
          <w:rFonts w:ascii="Arial" w:eastAsia="Calibri" w:hAnsi="Arial" w:cs="Arial"/>
          <w:i/>
          <w:iCs/>
          <w:lang w:eastAsia="en-US"/>
        </w:rPr>
      </w:pPr>
      <w:r>
        <w:rPr>
          <w:rFonts w:ascii="Arial" w:eastAsia="Calibri" w:hAnsi="Arial" w:cs="Arial"/>
          <w:iCs/>
          <w:lang w:eastAsia="en-US"/>
        </w:rPr>
        <w:t>Explica ainda</w:t>
      </w:r>
      <w:r w:rsidR="00356050" w:rsidRPr="00356050">
        <w:rPr>
          <w:rFonts w:ascii="Arial" w:eastAsia="Calibri" w:hAnsi="Arial" w:cs="Arial"/>
          <w:iCs/>
          <w:lang w:eastAsia="en-US"/>
        </w:rPr>
        <w:t xml:space="preserve"> Venosa</w:t>
      </w:r>
      <w:r>
        <w:rPr>
          <w:rFonts w:ascii="Arial" w:eastAsia="Calibri" w:hAnsi="Arial" w:cs="Arial"/>
          <w:iCs/>
          <w:lang w:eastAsia="en-US"/>
        </w:rPr>
        <w:t xml:space="preserve"> (2011, p. 207)</w:t>
      </w:r>
      <w:r w:rsidR="00356050" w:rsidRPr="00356050">
        <w:rPr>
          <w:rFonts w:ascii="Arial" w:eastAsia="Calibri" w:hAnsi="Arial" w:cs="Arial"/>
          <w:i/>
          <w:iCs/>
          <w:lang w:eastAsia="en-US"/>
        </w:rPr>
        <w:t>:</w:t>
      </w:r>
    </w:p>
    <w:p w:rsidR="00A65FC0" w:rsidRPr="00356050" w:rsidRDefault="00A65FC0" w:rsidP="00A65FC0">
      <w:pPr>
        <w:suppressAutoHyphens w:val="0"/>
        <w:spacing w:line="360" w:lineRule="auto"/>
        <w:jc w:val="both"/>
        <w:rPr>
          <w:rFonts w:ascii="Arial" w:eastAsia="Calibri" w:hAnsi="Arial" w:cs="Arial"/>
          <w:i/>
          <w:iCs/>
          <w:lang w:eastAsia="en-US"/>
        </w:rPr>
      </w:pPr>
    </w:p>
    <w:p w:rsidR="00356050" w:rsidRPr="00143C7D" w:rsidRDefault="00356050" w:rsidP="00A65FC0">
      <w:pPr>
        <w:suppressAutoHyphens w:val="0"/>
        <w:ind w:left="2268"/>
        <w:jc w:val="both"/>
        <w:rPr>
          <w:rFonts w:ascii="Arial" w:eastAsia="Calibri" w:hAnsi="Arial" w:cs="Arial"/>
          <w:sz w:val="20"/>
          <w:szCs w:val="20"/>
          <w:lang w:eastAsia="en-US"/>
        </w:rPr>
      </w:pPr>
      <w:r w:rsidRPr="00143C7D">
        <w:rPr>
          <w:rFonts w:ascii="Arial" w:eastAsia="Calibri" w:hAnsi="Arial" w:cs="Arial"/>
          <w:sz w:val="20"/>
          <w:szCs w:val="20"/>
          <w:lang w:eastAsia="en-US"/>
        </w:rPr>
        <w:t>A p</w:t>
      </w:r>
      <w:r w:rsidRPr="00143C7D">
        <w:rPr>
          <w:rFonts w:ascii="Arial" w:eastAsia="Georgia" w:hAnsi="Arial" w:cs="Arial"/>
          <w:bCs/>
          <w:color w:val="000000"/>
          <w:sz w:val="20"/>
          <w:szCs w:val="20"/>
          <w:shd w:val="clear" w:color="auto" w:fill="FFFFFF"/>
          <w:lang w:eastAsia="pt-BR" w:bidi="pt-BR"/>
        </w:rPr>
        <w:t xml:space="preserve">osse </w:t>
      </w:r>
      <w:r w:rsidRPr="00143C7D">
        <w:rPr>
          <w:rFonts w:ascii="Arial" w:eastAsia="Calibri" w:hAnsi="Arial" w:cs="Arial"/>
          <w:sz w:val="20"/>
          <w:szCs w:val="20"/>
          <w:lang w:eastAsia="en-US"/>
        </w:rPr>
        <w:t xml:space="preserve">prolongada da coisa pode conduzir à aquisição da propriedade, se </w:t>
      </w:r>
      <w:r w:rsidRPr="00143C7D">
        <w:rPr>
          <w:rFonts w:ascii="Arial" w:eastAsia="Georgia" w:hAnsi="Arial" w:cs="Arial"/>
          <w:bCs/>
          <w:color w:val="000000"/>
          <w:sz w:val="20"/>
          <w:szCs w:val="20"/>
          <w:shd w:val="clear" w:color="auto" w:fill="FFFFFF"/>
          <w:lang w:eastAsia="pt-BR" w:bidi="pt-BR"/>
        </w:rPr>
        <w:t xml:space="preserve">presentes </w:t>
      </w:r>
      <w:r w:rsidRPr="00143C7D">
        <w:rPr>
          <w:rFonts w:ascii="Arial" w:eastAsia="Calibri" w:hAnsi="Arial" w:cs="Arial"/>
          <w:sz w:val="20"/>
          <w:szCs w:val="20"/>
          <w:lang w:eastAsia="en-US"/>
        </w:rPr>
        <w:t>determinados requisitos estabelecidos em lei. Em termos mais concre</w:t>
      </w:r>
      <w:r w:rsidRPr="00143C7D">
        <w:rPr>
          <w:rFonts w:ascii="Arial" w:eastAsia="Georgia" w:hAnsi="Arial" w:cs="Arial"/>
          <w:color w:val="000000"/>
          <w:spacing w:val="-10"/>
          <w:sz w:val="20"/>
          <w:szCs w:val="20"/>
          <w:shd w:val="clear" w:color="auto" w:fill="FFFFFF"/>
          <w:lang w:eastAsia="pt-BR" w:bidi="pt-BR"/>
        </w:rPr>
        <w:t xml:space="preserve">tos </w:t>
      </w:r>
      <w:r w:rsidRPr="00143C7D">
        <w:rPr>
          <w:rFonts w:ascii="Arial" w:eastAsia="Calibri" w:hAnsi="Arial" w:cs="Arial"/>
          <w:sz w:val="20"/>
          <w:szCs w:val="20"/>
          <w:lang w:eastAsia="en-US"/>
        </w:rPr>
        <w:t>denomina-se usucapião o modo de aquisição da propriedade mediante a posse</w:t>
      </w:r>
      <w:r w:rsidRPr="00143C7D">
        <w:rPr>
          <w:rFonts w:ascii="Arial" w:eastAsia="Georgia" w:hAnsi="Arial" w:cs="Arial"/>
          <w:bCs/>
          <w:color w:val="000000"/>
          <w:sz w:val="20"/>
          <w:szCs w:val="20"/>
          <w:shd w:val="clear" w:color="auto" w:fill="FFFFFF"/>
          <w:lang w:eastAsia="pt-BR" w:bidi="pt-BR"/>
        </w:rPr>
        <w:t xml:space="preserve"> suficientemente prolongada sob determinadas condições.</w:t>
      </w:r>
    </w:p>
    <w:p w:rsidR="00356050" w:rsidRPr="00356050" w:rsidRDefault="00356050" w:rsidP="00A65FC0">
      <w:pPr>
        <w:suppressAutoHyphens w:val="0"/>
        <w:spacing w:line="360" w:lineRule="auto"/>
        <w:jc w:val="both"/>
        <w:rPr>
          <w:rFonts w:ascii="Arial" w:eastAsia="Calibri" w:hAnsi="Arial" w:cs="Arial"/>
          <w:i/>
          <w:iCs/>
          <w:lang w:eastAsia="en-US"/>
        </w:rPr>
      </w:pPr>
    </w:p>
    <w:p w:rsidR="0083132F" w:rsidRDefault="008F7666" w:rsidP="00A65FC0">
      <w:pPr>
        <w:spacing w:line="360" w:lineRule="auto"/>
        <w:jc w:val="both"/>
        <w:rPr>
          <w:rFonts w:ascii="Arial" w:hAnsi="Arial" w:cs="Arial"/>
        </w:rPr>
      </w:pPr>
      <w:r>
        <w:rPr>
          <w:rFonts w:ascii="Arial" w:hAnsi="Arial" w:cs="Arial"/>
        </w:rPr>
        <w:t>Compreende-se que usucapião é a tomada da propriedade resultante de um uso prolongado, obedecidas regras vigentes em lei.</w:t>
      </w:r>
      <w:r w:rsidR="0083132F">
        <w:rPr>
          <w:rFonts w:ascii="Arial" w:hAnsi="Arial" w:cs="Arial"/>
        </w:rPr>
        <w:t xml:space="preserve"> </w:t>
      </w:r>
    </w:p>
    <w:p w:rsidR="00D30201" w:rsidRDefault="00D30201" w:rsidP="00A65FC0">
      <w:pPr>
        <w:spacing w:line="360" w:lineRule="auto"/>
        <w:jc w:val="both"/>
        <w:rPr>
          <w:rFonts w:ascii="Arial" w:hAnsi="Arial" w:cs="Arial"/>
        </w:rPr>
      </w:pPr>
    </w:p>
    <w:p w:rsidR="001032B5" w:rsidRDefault="001032B5" w:rsidP="00A65FC0">
      <w:pPr>
        <w:spacing w:line="360" w:lineRule="auto"/>
        <w:jc w:val="both"/>
        <w:rPr>
          <w:rFonts w:ascii="Arial" w:hAnsi="Arial" w:cs="Arial"/>
        </w:rPr>
      </w:pPr>
      <w:r>
        <w:rPr>
          <w:rFonts w:ascii="Arial" w:hAnsi="Arial" w:cs="Arial"/>
        </w:rPr>
        <w:t xml:space="preserve">2.2 </w:t>
      </w:r>
      <w:r w:rsidR="00104C89">
        <w:rPr>
          <w:rFonts w:ascii="Arial" w:hAnsi="Arial" w:cs="Arial"/>
        </w:rPr>
        <w:t>ESPÉCIES</w:t>
      </w:r>
    </w:p>
    <w:p w:rsidR="00A65FC0" w:rsidRDefault="00A65FC0" w:rsidP="00A65FC0">
      <w:pPr>
        <w:spacing w:line="360" w:lineRule="auto"/>
        <w:jc w:val="both"/>
        <w:rPr>
          <w:rFonts w:ascii="Arial" w:hAnsi="Arial" w:cs="Arial"/>
        </w:rPr>
      </w:pPr>
    </w:p>
    <w:p w:rsidR="008853E6" w:rsidRDefault="008853E6" w:rsidP="00A65FC0">
      <w:pPr>
        <w:spacing w:line="360" w:lineRule="auto"/>
        <w:jc w:val="both"/>
        <w:rPr>
          <w:rFonts w:ascii="Arial" w:hAnsi="Arial" w:cs="Arial"/>
        </w:rPr>
      </w:pPr>
      <w:r>
        <w:rPr>
          <w:rFonts w:ascii="Arial" w:hAnsi="Arial" w:cs="Arial"/>
        </w:rPr>
        <w:lastRenderedPageBreak/>
        <w:t xml:space="preserve">Conforme já tratado, </w:t>
      </w:r>
      <w:r w:rsidR="00445DD3">
        <w:rPr>
          <w:rFonts w:ascii="Arial" w:hAnsi="Arial" w:cs="Arial"/>
        </w:rPr>
        <w:t>a usucapião</w:t>
      </w:r>
      <w:r>
        <w:rPr>
          <w:rFonts w:ascii="Arial" w:hAnsi="Arial" w:cs="Arial"/>
        </w:rPr>
        <w:t xml:space="preserve"> é uma forma pelo qual se pode adquirir a propriedade de bens móveis e imóveis, obedecendo-se os prazos estabelecidos em lei. Algumas particularidades devem ser levadas em consideração como o tempo da posse, contínua e delongada.</w:t>
      </w:r>
    </w:p>
    <w:p w:rsidR="00917CEE" w:rsidRDefault="00917CEE" w:rsidP="00A65FC0">
      <w:pPr>
        <w:spacing w:line="360" w:lineRule="auto"/>
        <w:jc w:val="both"/>
        <w:rPr>
          <w:rFonts w:ascii="Arial" w:hAnsi="Arial" w:cs="Arial"/>
        </w:rPr>
      </w:pPr>
    </w:p>
    <w:p w:rsidR="00807388" w:rsidRDefault="00807388" w:rsidP="00A65FC0">
      <w:pPr>
        <w:spacing w:line="360" w:lineRule="auto"/>
        <w:jc w:val="both"/>
        <w:rPr>
          <w:rFonts w:ascii="Arial" w:hAnsi="Arial" w:cs="Arial"/>
        </w:rPr>
      </w:pPr>
      <w:r w:rsidRPr="0083132F">
        <w:rPr>
          <w:rFonts w:ascii="Arial" w:hAnsi="Arial" w:cs="Arial"/>
        </w:rPr>
        <w:t xml:space="preserve">O ordenamento jurídico brasileiro situa condições </w:t>
      </w:r>
      <w:r>
        <w:rPr>
          <w:rFonts w:ascii="Arial" w:hAnsi="Arial" w:cs="Arial"/>
        </w:rPr>
        <w:t>diferenciadas</w:t>
      </w:r>
      <w:r w:rsidRPr="0083132F">
        <w:rPr>
          <w:rFonts w:ascii="Arial" w:hAnsi="Arial" w:cs="Arial"/>
        </w:rPr>
        <w:t xml:space="preserve"> para os</w:t>
      </w:r>
      <w:r>
        <w:rPr>
          <w:rFonts w:ascii="Arial" w:hAnsi="Arial" w:cs="Arial"/>
        </w:rPr>
        <w:t xml:space="preserve"> </w:t>
      </w:r>
      <w:r w:rsidRPr="0083132F">
        <w:rPr>
          <w:rFonts w:ascii="Arial" w:hAnsi="Arial" w:cs="Arial"/>
        </w:rPr>
        <w:t xml:space="preserve">tipos de usucapião disciplinados. </w:t>
      </w:r>
      <w:r>
        <w:rPr>
          <w:rFonts w:ascii="Arial" w:hAnsi="Arial" w:cs="Arial"/>
        </w:rPr>
        <w:t>No entanto</w:t>
      </w:r>
      <w:r w:rsidRPr="0083132F">
        <w:rPr>
          <w:rFonts w:ascii="Arial" w:hAnsi="Arial" w:cs="Arial"/>
        </w:rPr>
        <w:t xml:space="preserve">, todas </w:t>
      </w:r>
      <w:r>
        <w:rPr>
          <w:rFonts w:ascii="Arial" w:hAnsi="Arial" w:cs="Arial"/>
        </w:rPr>
        <w:t>seguem o mesmo princípio</w:t>
      </w:r>
      <w:r w:rsidRPr="0083132F">
        <w:rPr>
          <w:rFonts w:ascii="Arial" w:hAnsi="Arial" w:cs="Arial"/>
        </w:rPr>
        <w:t>: a posse contínua e incontestada, além do comportamento do</w:t>
      </w:r>
      <w:r>
        <w:rPr>
          <w:rFonts w:ascii="Arial" w:hAnsi="Arial" w:cs="Arial"/>
        </w:rPr>
        <w:t xml:space="preserve"> </w:t>
      </w:r>
      <w:r w:rsidRPr="0083132F">
        <w:rPr>
          <w:rFonts w:ascii="Arial" w:hAnsi="Arial" w:cs="Arial"/>
        </w:rPr>
        <w:t xml:space="preserve">possuidor como se proprietário fosse. </w:t>
      </w:r>
      <w:r>
        <w:rPr>
          <w:rFonts w:ascii="Arial" w:hAnsi="Arial" w:cs="Arial"/>
        </w:rPr>
        <w:t xml:space="preserve">Por </w:t>
      </w:r>
      <w:r w:rsidRPr="0083132F">
        <w:rPr>
          <w:rFonts w:ascii="Arial" w:hAnsi="Arial" w:cs="Arial"/>
        </w:rPr>
        <w:t>posse contínua e</w:t>
      </w:r>
      <w:r>
        <w:rPr>
          <w:rFonts w:ascii="Arial" w:hAnsi="Arial" w:cs="Arial"/>
        </w:rPr>
        <w:t xml:space="preserve"> </w:t>
      </w:r>
      <w:r w:rsidRPr="0083132F">
        <w:rPr>
          <w:rFonts w:ascii="Arial" w:hAnsi="Arial" w:cs="Arial"/>
        </w:rPr>
        <w:t xml:space="preserve">incontestada </w:t>
      </w:r>
      <w:r>
        <w:rPr>
          <w:rFonts w:ascii="Arial" w:hAnsi="Arial" w:cs="Arial"/>
        </w:rPr>
        <w:t xml:space="preserve">se entende ser </w:t>
      </w:r>
      <w:r w:rsidRPr="0083132F">
        <w:rPr>
          <w:rFonts w:ascii="Arial" w:hAnsi="Arial" w:cs="Arial"/>
        </w:rPr>
        <w:t xml:space="preserve">aquela que durante o período </w:t>
      </w:r>
      <w:r>
        <w:rPr>
          <w:rFonts w:ascii="Arial" w:hAnsi="Arial" w:cs="Arial"/>
        </w:rPr>
        <w:t>estabelecido</w:t>
      </w:r>
      <w:r w:rsidRPr="0083132F">
        <w:rPr>
          <w:rFonts w:ascii="Arial" w:hAnsi="Arial" w:cs="Arial"/>
        </w:rPr>
        <w:t xml:space="preserve"> em lei não sofreu qualquer</w:t>
      </w:r>
      <w:r>
        <w:rPr>
          <w:rFonts w:ascii="Arial" w:hAnsi="Arial" w:cs="Arial"/>
        </w:rPr>
        <w:t xml:space="preserve"> </w:t>
      </w:r>
      <w:r w:rsidRPr="0083132F">
        <w:rPr>
          <w:rFonts w:ascii="Arial" w:hAnsi="Arial" w:cs="Arial"/>
        </w:rPr>
        <w:t>debate, dúvida, contestação.</w:t>
      </w:r>
    </w:p>
    <w:p w:rsidR="00FA6161" w:rsidRPr="0083132F" w:rsidRDefault="00FA6161" w:rsidP="00A65FC0">
      <w:pPr>
        <w:spacing w:line="360" w:lineRule="auto"/>
        <w:jc w:val="both"/>
        <w:rPr>
          <w:rFonts w:ascii="Arial" w:hAnsi="Arial" w:cs="Arial"/>
        </w:rPr>
      </w:pPr>
    </w:p>
    <w:p w:rsidR="00807388" w:rsidRDefault="00807388" w:rsidP="00A65FC0">
      <w:pPr>
        <w:spacing w:line="360" w:lineRule="auto"/>
        <w:jc w:val="both"/>
        <w:rPr>
          <w:rFonts w:ascii="Arial" w:hAnsi="Arial" w:cs="Arial"/>
        </w:rPr>
      </w:pPr>
      <w:r>
        <w:rPr>
          <w:rFonts w:ascii="Arial" w:hAnsi="Arial" w:cs="Arial"/>
        </w:rPr>
        <w:t>Conforme Santos e Pires (2010, p. 03):</w:t>
      </w:r>
    </w:p>
    <w:p w:rsidR="00B424FC" w:rsidRDefault="00B424FC" w:rsidP="00A65FC0">
      <w:pPr>
        <w:spacing w:line="360" w:lineRule="auto"/>
        <w:jc w:val="both"/>
        <w:rPr>
          <w:rFonts w:ascii="Arial" w:hAnsi="Arial" w:cs="Arial"/>
        </w:rPr>
      </w:pPr>
    </w:p>
    <w:p w:rsidR="00807388" w:rsidRDefault="00807388" w:rsidP="00A65FC0">
      <w:pPr>
        <w:ind w:left="2268"/>
        <w:jc w:val="both"/>
        <w:rPr>
          <w:rFonts w:ascii="Arial" w:hAnsi="Arial" w:cs="Arial"/>
          <w:sz w:val="20"/>
          <w:szCs w:val="20"/>
        </w:rPr>
      </w:pPr>
      <w:r w:rsidRPr="00762467">
        <w:rPr>
          <w:rFonts w:ascii="Arial" w:hAnsi="Arial" w:cs="Arial"/>
          <w:sz w:val="20"/>
          <w:szCs w:val="20"/>
        </w:rPr>
        <w:t xml:space="preserve">[...] a legislação vigente prevê o usucapião ordinário, o usucapião extraordinário, o usucapião constitucional (urbano ou rural) e o usucapião coletivo. </w:t>
      </w:r>
      <w:r w:rsidR="00445DD3" w:rsidRPr="00762467">
        <w:rPr>
          <w:rFonts w:ascii="Arial" w:hAnsi="Arial" w:cs="Arial"/>
          <w:sz w:val="20"/>
          <w:szCs w:val="20"/>
        </w:rPr>
        <w:t>Na usucapião</w:t>
      </w:r>
      <w:r w:rsidRPr="00762467">
        <w:rPr>
          <w:rFonts w:ascii="Arial" w:hAnsi="Arial" w:cs="Arial"/>
          <w:sz w:val="20"/>
          <w:szCs w:val="20"/>
        </w:rPr>
        <w:t xml:space="preserve"> extraordinário e ordinário há situações que permitem a redução de prazo àquelas posses que cumprirem determinados requisitos estabelecidos.</w:t>
      </w:r>
    </w:p>
    <w:p w:rsidR="00B424FC" w:rsidRPr="00762467" w:rsidRDefault="00B424FC" w:rsidP="00A65FC0">
      <w:pPr>
        <w:ind w:left="2268"/>
        <w:jc w:val="both"/>
        <w:rPr>
          <w:rFonts w:ascii="Arial" w:hAnsi="Arial" w:cs="Arial"/>
          <w:sz w:val="20"/>
          <w:szCs w:val="20"/>
        </w:rPr>
      </w:pPr>
    </w:p>
    <w:p w:rsidR="00807388" w:rsidRDefault="00807388" w:rsidP="00A65FC0">
      <w:pPr>
        <w:spacing w:line="360" w:lineRule="auto"/>
        <w:jc w:val="both"/>
        <w:rPr>
          <w:rFonts w:ascii="Arial" w:hAnsi="Arial" w:cs="Arial"/>
        </w:rPr>
      </w:pPr>
      <w:r>
        <w:rPr>
          <w:rFonts w:ascii="Arial" w:hAnsi="Arial" w:cs="Arial"/>
        </w:rPr>
        <w:t xml:space="preserve">As autoras ainda explicam que </w:t>
      </w:r>
      <w:r w:rsidR="00445DD3">
        <w:rPr>
          <w:rFonts w:ascii="Arial" w:hAnsi="Arial" w:cs="Arial"/>
        </w:rPr>
        <w:t>a</w:t>
      </w:r>
      <w:r w:rsidRPr="0083132F">
        <w:rPr>
          <w:rFonts w:ascii="Arial" w:hAnsi="Arial" w:cs="Arial"/>
        </w:rPr>
        <w:t xml:space="preserve"> usucapião constitucional urbano </w:t>
      </w:r>
      <w:r>
        <w:rPr>
          <w:rFonts w:ascii="Arial" w:hAnsi="Arial" w:cs="Arial"/>
        </w:rPr>
        <w:t>foi estabelecid</w:t>
      </w:r>
      <w:r w:rsidR="00445DD3">
        <w:rPr>
          <w:rFonts w:ascii="Arial" w:hAnsi="Arial" w:cs="Arial"/>
        </w:rPr>
        <w:t>a</w:t>
      </w:r>
      <w:r w:rsidRPr="0083132F">
        <w:rPr>
          <w:rFonts w:ascii="Arial" w:hAnsi="Arial" w:cs="Arial"/>
        </w:rPr>
        <w:t xml:space="preserve"> no artigo 183 da Constituição</w:t>
      </w:r>
      <w:r>
        <w:rPr>
          <w:rFonts w:ascii="Arial" w:hAnsi="Arial" w:cs="Arial"/>
        </w:rPr>
        <w:t xml:space="preserve"> </w:t>
      </w:r>
      <w:r w:rsidRPr="0083132F">
        <w:rPr>
          <w:rFonts w:ascii="Arial" w:hAnsi="Arial" w:cs="Arial"/>
        </w:rPr>
        <w:t xml:space="preserve">Federal de 1988. O </w:t>
      </w:r>
      <w:r>
        <w:rPr>
          <w:rFonts w:ascii="Arial" w:hAnsi="Arial" w:cs="Arial"/>
        </w:rPr>
        <w:t>tempo mínimo</w:t>
      </w:r>
      <w:r w:rsidRPr="0083132F">
        <w:rPr>
          <w:rFonts w:ascii="Arial" w:hAnsi="Arial" w:cs="Arial"/>
        </w:rPr>
        <w:t xml:space="preserve"> estabelecido é de cinco anos. Exige,</w:t>
      </w:r>
      <w:r>
        <w:rPr>
          <w:rFonts w:ascii="Arial" w:hAnsi="Arial" w:cs="Arial"/>
        </w:rPr>
        <w:t xml:space="preserve"> </w:t>
      </w:r>
      <w:r w:rsidRPr="0083132F">
        <w:rPr>
          <w:rFonts w:ascii="Arial" w:hAnsi="Arial" w:cs="Arial"/>
        </w:rPr>
        <w:t xml:space="preserve">também, que a área passível de usucapião deverá ter a metragem máxima de </w:t>
      </w:r>
      <w:smartTag w:uri="urn:schemas-microsoft-com:office:smarttags" w:element="metricconverter">
        <w:smartTagPr>
          <w:attr w:name="ProductID" w:val="250 m²"/>
        </w:smartTagPr>
        <w:r w:rsidRPr="0083132F">
          <w:rPr>
            <w:rFonts w:ascii="Arial" w:hAnsi="Arial" w:cs="Arial"/>
          </w:rPr>
          <w:t>250</w:t>
        </w:r>
        <w:r>
          <w:rPr>
            <w:rFonts w:ascii="Arial" w:hAnsi="Arial" w:cs="Arial"/>
          </w:rPr>
          <w:t xml:space="preserve"> </w:t>
        </w:r>
        <w:r w:rsidRPr="0083132F">
          <w:rPr>
            <w:rFonts w:ascii="Arial" w:hAnsi="Arial" w:cs="Arial"/>
          </w:rPr>
          <w:t>m²</w:t>
        </w:r>
      </w:smartTag>
      <w:r w:rsidRPr="0083132F">
        <w:rPr>
          <w:rFonts w:ascii="Arial" w:hAnsi="Arial" w:cs="Arial"/>
        </w:rPr>
        <w:t xml:space="preserve">. </w:t>
      </w:r>
      <w:r>
        <w:rPr>
          <w:rFonts w:ascii="Arial" w:hAnsi="Arial" w:cs="Arial"/>
        </w:rPr>
        <w:t xml:space="preserve">Neste caso </w:t>
      </w:r>
      <w:r w:rsidRPr="0083132F">
        <w:rPr>
          <w:rFonts w:ascii="Arial" w:hAnsi="Arial" w:cs="Arial"/>
        </w:rPr>
        <w:t>o usucapiente ele não pode ser possuidor de</w:t>
      </w:r>
      <w:r>
        <w:rPr>
          <w:rFonts w:ascii="Arial" w:hAnsi="Arial" w:cs="Arial"/>
        </w:rPr>
        <w:t xml:space="preserve"> </w:t>
      </w:r>
      <w:r w:rsidRPr="0083132F">
        <w:rPr>
          <w:rFonts w:ascii="Arial" w:hAnsi="Arial" w:cs="Arial"/>
        </w:rPr>
        <w:t xml:space="preserve">outro bem imóvel. A posse deverá ser ininterrupta e sem </w:t>
      </w:r>
      <w:r>
        <w:rPr>
          <w:rFonts w:ascii="Arial" w:hAnsi="Arial" w:cs="Arial"/>
        </w:rPr>
        <w:t>contestação</w:t>
      </w:r>
      <w:r w:rsidRPr="0083132F">
        <w:rPr>
          <w:rFonts w:ascii="Arial" w:hAnsi="Arial" w:cs="Arial"/>
        </w:rPr>
        <w:t>, e a propriedade</w:t>
      </w:r>
      <w:r>
        <w:rPr>
          <w:rFonts w:ascii="Arial" w:hAnsi="Arial" w:cs="Arial"/>
        </w:rPr>
        <w:t xml:space="preserve"> </w:t>
      </w:r>
      <w:r w:rsidRPr="0083132F">
        <w:rPr>
          <w:rFonts w:ascii="Arial" w:hAnsi="Arial" w:cs="Arial"/>
        </w:rPr>
        <w:t>só poderá ser</w:t>
      </w:r>
      <w:r>
        <w:rPr>
          <w:rFonts w:ascii="Arial" w:hAnsi="Arial" w:cs="Arial"/>
        </w:rPr>
        <w:t xml:space="preserve"> utilizada para moradia, seja no</w:t>
      </w:r>
      <w:r w:rsidRPr="0083132F">
        <w:rPr>
          <w:rFonts w:ascii="Arial" w:hAnsi="Arial" w:cs="Arial"/>
        </w:rPr>
        <w:t xml:space="preserve"> aspecto individual ou familiar. </w:t>
      </w:r>
    </w:p>
    <w:p w:rsidR="00807388" w:rsidRDefault="00807388" w:rsidP="00A65FC0">
      <w:pPr>
        <w:spacing w:line="360" w:lineRule="auto"/>
        <w:jc w:val="both"/>
        <w:rPr>
          <w:rFonts w:ascii="Arial" w:hAnsi="Arial" w:cs="Arial"/>
        </w:rPr>
      </w:pPr>
      <w:r w:rsidRPr="0083132F">
        <w:rPr>
          <w:rFonts w:ascii="Arial" w:hAnsi="Arial" w:cs="Arial"/>
        </w:rPr>
        <w:cr/>
      </w:r>
      <w:r w:rsidR="00445DD3">
        <w:rPr>
          <w:rFonts w:ascii="Arial" w:hAnsi="Arial" w:cs="Arial"/>
        </w:rPr>
        <w:t>A usucapião</w:t>
      </w:r>
      <w:r>
        <w:rPr>
          <w:rFonts w:ascii="Arial" w:hAnsi="Arial" w:cs="Arial"/>
        </w:rPr>
        <w:t xml:space="preserve"> constitucional rural, de igual forma, estabelece que o indivíduo que entrar com requerimento não deve possuir outro imóvel, seja ele urbano ou rural, o prazo também é de cinco anos, deve-se ter, por finalidade a moradia e a produção e sua extensão territorial não pode ser maior do que </w:t>
      </w:r>
      <w:r w:rsidR="00445DD3">
        <w:rPr>
          <w:rFonts w:ascii="Arial" w:hAnsi="Arial" w:cs="Arial"/>
        </w:rPr>
        <w:t>cinqüenta</w:t>
      </w:r>
      <w:r>
        <w:rPr>
          <w:rFonts w:ascii="Arial" w:hAnsi="Arial" w:cs="Arial"/>
        </w:rPr>
        <w:t xml:space="preserve"> hectares</w:t>
      </w:r>
      <w:r w:rsidR="00096A08">
        <w:rPr>
          <w:rFonts w:ascii="Arial" w:hAnsi="Arial" w:cs="Arial"/>
        </w:rPr>
        <w:t xml:space="preserve"> (SANTOS E PIRES, 2010).</w:t>
      </w:r>
    </w:p>
    <w:p w:rsidR="00B424FC" w:rsidRDefault="00B424FC" w:rsidP="00A65FC0">
      <w:pPr>
        <w:spacing w:line="360" w:lineRule="auto"/>
        <w:jc w:val="both"/>
        <w:rPr>
          <w:rFonts w:ascii="Arial" w:hAnsi="Arial" w:cs="Arial"/>
        </w:rPr>
      </w:pPr>
    </w:p>
    <w:p w:rsidR="00807388" w:rsidRPr="00807388" w:rsidRDefault="00445DD3" w:rsidP="00A65FC0">
      <w:pPr>
        <w:spacing w:line="360" w:lineRule="auto"/>
        <w:jc w:val="both"/>
        <w:rPr>
          <w:rFonts w:ascii="Arial" w:hAnsi="Arial" w:cs="Arial"/>
        </w:rPr>
      </w:pPr>
      <w:r>
        <w:rPr>
          <w:rFonts w:ascii="Arial" w:hAnsi="Arial" w:cs="Arial"/>
        </w:rPr>
        <w:t>A usucapião</w:t>
      </w:r>
      <w:r w:rsidR="00096A08">
        <w:rPr>
          <w:rFonts w:ascii="Arial" w:hAnsi="Arial" w:cs="Arial"/>
        </w:rPr>
        <w:t xml:space="preserve"> constitucional (urbano ou rural) está </w:t>
      </w:r>
      <w:r>
        <w:rPr>
          <w:rFonts w:ascii="Arial" w:hAnsi="Arial" w:cs="Arial"/>
        </w:rPr>
        <w:t>disciplinada</w:t>
      </w:r>
      <w:r w:rsidR="00096A08">
        <w:rPr>
          <w:rFonts w:ascii="Arial" w:hAnsi="Arial" w:cs="Arial"/>
        </w:rPr>
        <w:t xml:space="preserve"> nos art.</w:t>
      </w:r>
      <w:r w:rsidR="00807388" w:rsidRPr="00807388">
        <w:rPr>
          <w:rFonts w:ascii="Arial" w:hAnsi="Arial" w:cs="Arial"/>
        </w:rPr>
        <w:t>191 da C</w:t>
      </w:r>
      <w:r w:rsidR="00B522DE">
        <w:rPr>
          <w:rFonts w:ascii="Arial" w:hAnsi="Arial" w:cs="Arial"/>
        </w:rPr>
        <w:t>onstituição (19</w:t>
      </w:r>
      <w:r w:rsidR="00807388" w:rsidRPr="00807388">
        <w:rPr>
          <w:rFonts w:ascii="Arial" w:hAnsi="Arial" w:cs="Arial"/>
        </w:rPr>
        <w:t>88</w:t>
      </w:r>
      <w:r w:rsidR="00B522DE">
        <w:rPr>
          <w:rFonts w:ascii="Arial" w:hAnsi="Arial" w:cs="Arial"/>
        </w:rPr>
        <w:t>)</w:t>
      </w:r>
      <w:r w:rsidR="00807388" w:rsidRPr="00807388">
        <w:rPr>
          <w:rFonts w:ascii="Arial" w:hAnsi="Arial" w:cs="Arial"/>
        </w:rPr>
        <w:t xml:space="preserve"> e 1.239 do C</w:t>
      </w:r>
      <w:r w:rsidR="00B522DE">
        <w:rPr>
          <w:rFonts w:ascii="Arial" w:hAnsi="Arial" w:cs="Arial"/>
        </w:rPr>
        <w:t xml:space="preserve">ódigo </w:t>
      </w:r>
      <w:r w:rsidR="00807388" w:rsidRPr="00807388">
        <w:rPr>
          <w:rFonts w:ascii="Arial" w:hAnsi="Arial" w:cs="Arial"/>
        </w:rPr>
        <w:t>C</w:t>
      </w:r>
      <w:r w:rsidR="00B522DE">
        <w:rPr>
          <w:rFonts w:ascii="Arial" w:hAnsi="Arial" w:cs="Arial"/>
        </w:rPr>
        <w:t>ivil</w:t>
      </w:r>
      <w:r w:rsidR="00096A08">
        <w:rPr>
          <w:rFonts w:ascii="Arial" w:hAnsi="Arial" w:cs="Arial"/>
        </w:rPr>
        <w:t xml:space="preserve"> (</w:t>
      </w:r>
      <w:r w:rsidR="00B522DE">
        <w:rPr>
          <w:rFonts w:ascii="Arial" w:hAnsi="Arial" w:cs="Arial"/>
        </w:rPr>
        <w:t>2002)</w:t>
      </w:r>
      <w:r w:rsidR="00807388" w:rsidRPr="00807388">
        <w:rPr>
          <w:rFonts w:ascii="Arial" w:hAnsi="Arial" w:cs="Arial"/>
        </w:rPr>
        <w:t>:</w:t>
      </w:r>
    </w:p>
    <w:p w:rsidR="00807388" w:rsidRPr="00807388" w:rsidRDefault="00807388" w:rsidP="00A65FC0">
      <w:pPr>
        <w:spacing w:line="360" w:lineRule="auto"/>
        <w:jc w:val="both"/>
        <w:rPr>
          <w:rFonts w:ascii="Arial" w:hAnsi="Arial" w:cs="Arial"/>
        </w:rPr>
      </w:pPr>
    </w:p>
    <w:p w:rsidR="00807388" w:rsidRPr="00807388" w:rsidRDefault="00807388" w:rsidP="00A65FC0">
      <w:pPr>
        <w:ind w:left="2268"/>
        <w:jc w:val="both"/>
        <w:rPr>
          <w:rFonts w:ascii="Arial" w:hAnsi="Arial" w:cs="Arial"/>
          <w:sz w:val="20"/>
          <w:szCs w:val="20"/>
        </w:rPr>
      </w:pPr>
      <w:r w:rsidRPr="00807388">
        <w:rPr>
          <w:rFonts w:ascii="Arial" w:hAnsi="Arial" w:cs="Arial"/>
          <w:sz w:val="20"/>
          <w:szCs w:val="20"/>
        </w:rPr>
        <w:t xml:space="preserve">Art. 191 - Aquele que, não sendo proprietário de imóvel rural ou urbano, possua como seu, por cinco anos ininterruptos, sem oposição, área de terra, </w:t>
      </w:r>
      <w:r w:rsidRPr="00807388">
        <w:rPr>
          <w:rFonts w:ascii="Arial" w:hAnsi="Arial" w:cs="Arial"/>
          <w:sz w:val="20"/>
          <w:szCs w:val="20"/>
        </w:rPr>
        <w:lastRenderedPageBreak/>
        <w:t xml:space="preserve">em </w:t>
      </w:r>
      <w:r w:rsidR="00096A08">
        <w:rPr>
          <w:rFonts w:ascii="Arial" w:hAnsi="Arial" w:cs="Arial"/>
          <w:sz w:val="20"/>
          <w:szCs w:val="20"/>
        </w:rPr>
        <w:t>zona rural, não superior a cinqu</w:t>
      </w:r>
      <w:r w:rsidRPr="00807388">
        <w:rPr>
          <w:rFonts w:ascii="Arial" w:hAnsi="Arial" w:cs="Arial"/>
          <w:sz w:val="20"/>
          <w:szCs w:val="20"/>
        </w:rPr>
        <w:t>enta hectares, tornando-a produtiva por seu trabalho ou de sua família, tendo nela sua moradia, adquirir-lhe-á a propriedade.</w:t>
      </w:r>
    </w:p>
    <w:p w:rsidR="00807388" w:rsidRPr="00807388" w:rsidRDefault="00807388" w:rsidP="00A65FC0">
      <w:pPr>
        <w:ind w:left="2268"/>
        <w:jc w:val="both"/>
        <w:rPr>
          <w:rFonts w:ascii="Arial" w:hAnsi="Arial" w:cs="Arial"/>
          <w:sz w:val="20"/>
          <w:szCs w:val="20"/>
        </w:rPr>
      </w:pPr>
      <w:r w:rsidRPr="00807388">
        <w:rPr>
          <w:rFonts w:ascii="Arial" w:hAnsi="Arial" w:cs="Arial"/>
          <w:sz w:val="20"/>
          <w:szCs w:val="20"/>
        </w:rPr>
        <w:t>Art. 1.239. Aquele que, não sendo proprietário de imóvel rural ou urbano, possua como sua, por cinco anos ininterruptos, sem oposição, área de terra em zona rural não superior a cinquenta hectares, tornando-a produtiva por seu trabalho ou de sua família, tendo nela sua moradia, adquirir-lhe-á a propriedade.</w:t>
      </w:r>
    </w:p>
    <w:p w:rsidR="00096A08" w:rsidRDefault="00096A08" w:rsidP="00A65FC0">
      <w:pPr>
        <w:spacing w:line="360" w:lineRule="auto"/>
        <w:jc w:val="both"/>
        <w:rPr>
          <w:rFonts w:ascii="Arial" w:hAnsi="Arial" w:cs="Arial"/>
        </w:rPr>
      </w:pPr>
    </w:p>
    <w:p w:rsidR="00A20E80" w:rsidRDefault="00271015" w:rsidP="00A65FC0">
      <w:pPr>
        <w:spacing w:line="360" w:lineRule="auto"/>
        <w:jc w:val="both"/>
        <w:rPr>
          <w:rFonts w:ascii="Arial" w:hAnsi="Arial" w:cs="Arial"/>
        </w:rPr>
      </w:pPr>
      <w:r>
        <w:rPr>
          <w:rFonts w:ascii="Arial" w:hAnsi="Arial" w:cs="Arial"/>
        </w:rPr>
        <w:t>A usucapião coletivo</w:t>
      </w:r>
      <w:r w:rsidR="00A20E80">
        <w:rPr>
          <w:rFonts w:ascii="Arial" w:hAnsi="Arial" w:cs="Arial"/>
        </w:rPr>
        <w:t xml:space="preserve"> está identificado e legislado no </w:t>
      </w:r>
      <w:r w:rsidR="00807388" w:rsidRPr="00807388">
        <w:rPr>
          <w:rFonts w:ascii="Arial" w:hAnsi="Arial" w:cs="Arial"/>
        </w:rPr>
        <w:t>artigo 10 do Estatuto da Cidade</w:t>
      </w:r>
      <w:r w:rsidR="00A20E80">
        <w:rPr>
          <w:rFonts w:ascii="Arial" w:hAnsi="Arial" w:cs="Arial"/>
        </w:rPr>
        <w:t>. Estabelece-se que como extensão áreas acima de 250 m2, onde já se encontra uma ocupação coletiva, sem separação de terrenos individuais, uma vez que sua finalidade é atender a população de baixa renda. Ainda conforme as espécies já elencadas, exige-se que os possuidores não tenham outro imóvel (urbano ou rural) e o tempo estabelecido é de cinco anos.</w:t>
      </w:r>
    </w:p>
    <w:p w:rsidR="00DC133B" w:rsidRDefault="00DC133B" w:rsidP="00A65FC0">
      <w:pPr>
        <w:spacing w:line="360" w:lineRule="auto"/>
        <w:jc w:val="both"/>
        <w:rPr>
          <w:rFonts w:ascii="Arial" w:hAnsi="Arial" w:cs="Arial"/>
        </w:rPr>
      </w:pPr>
    </w:p>
    <w:p w:rsidR="00DC133B" w:rsidRDefault="00DC133B" w:rsidP="00A65FC0">
      <w:pPr>
        <w:spacing w:line="360" w:lineRule="auto"/>
        <w:jc w:val="both"/>
        <w:rPr>
          <w:rFonts w:ascii="Arial" w:hAnsi="Arial" w:cs="Arial"/>
        </w:rPr>
      </w:pPr>
      <w:r>
        <w:rPr>
          <w:rFonts w:ascii="Arial" w:hAnsi="Arial" w:cs="Arial"/>
        </w:rPr>
        <w:t xml:space="preserve">Já </w:t>
      </w:r>
      <w:r w:rsidR="00445DD3">
        <w:rPr>
          <w:rFonts w:ascii="Arial" w:hAnsi="Arial" w:cs="Arial"/>
        </w:rPr>
        <w:t>a usucapião</w:t>
      </w:r>
      <w:r>
        <w:rPr>
          <w:rFonts w:ascii="Arial" w:hAnsi="Arial" w:cs="Arial"/>
        </w:rPr>
        <w:t xml:space="preserve"> extraordinário exige um maior tempo. Conforme </w:t>
      </w:r>
      <w:r w:rsidR="000C7E20">
        <w:rPr>
          <w:rFonts w:ascii="Arial" w:hAnsi="Arial" w:cs="Arial"/>
        </w:rPr>
        <w:t>O Código Civil</w:t>
      </w:r>
      <w:r w:rsidR="00B522DE">
        <w:rPr>
          <w:rFonts w:ascii="Arial" w:hAnsi="Arial" w:cs="Arial"/>
        </w:rPr>
        <w:t xml:space="preserve"> (2002)</w:t>
      </w:r>
      <w:r w:rsidR="000C7E20">
        <w:rPr>
          <w:rFonts w:ascii="Arial" w:hAnsi="Arial" w:cs="Arial"/>
        </w:rPr>
        <w:t>, em seu art. 1.238, fica estabelecido:</w:t>
      </w:r>
    </w:p>
    <w:p w:rsidR="000C7E20" w:rsidRDefault="000C7E20" w:rsidP="00A65FC0">
      <w:pPr>
        <w:spacing w:line="360" w:lineRule="auto"/>
        <w:jc w:val="both"/>
        <w:rPr>
          <w:rFonts w:ascii="Arial" w:hAnsi="Arial" w:cs="Arial"/>
        </w:rPr>
      </w:pPr>
    </w:p>
    <w:p w:rsidR="00807388" w:rsidRPr="00807388" w:rsidRDefault="00807388" w:rsidP="00A65FC0">
      <w:pPr>
        <w:ind w:left="2268"/>
        <w:jc w:val="both"/>
        <w:rPr>
          <w:rFonts w:ascii="Arial" w:hAnsi="Arial" w:cs="Arial"/>
          <w:sz w:val="20"/>
          <w:szCs w:val="20"/>
        </w:rPr>
      </w:pPr>
      <w:r w:rsidRPr="00807388">
        <w:rPr>
          <w:rFonts w:ascii="Arial" w:hAnsi="Arial" w:cs="Arial"/>
          <w:sz w:val="20"/>
          <w:szCs w:val="20"/>
        </w:rPr>
        <w:t>Art. 1238. Aquele que, por 15 (quinze) anos, sem interrupção, nem oposição, possuir como seu um imóvel, adquire-lhe a propriedade, independentemente de título e boa-fé; podendo requerer ao juiz que assim o declare por sentença, a qual servirá de título para o registro no Cartório de Registro de Imóveis.</w:t>
      </w:r>
    </w:p>
    <w:p w:rsidR="00B522DE" w:rsidRDefault="00B522DE" w:rsidP="00A65FC0">
      <w:pPr>
        <w:spacing w:line="360" w:lineRule="auto"/>
        <w:jc w:val="both"/>
        <w:rPr>
          <w:rFonts w:ascii="Arial" w:hAnsi="Arial" w:cs="Arial"/>
        </w:rPr>
      </w:pPr>
    </w:p>
    <w:p w:rsidR="00C867FA" w:rsidRDefault="00C867FA" w:rsidP="00A65FC0">
      <w:pPr>
        <w:spacing w:line="360" w:lineRule="auto"/>
        <w:jc w:val="both"/>
        <w:rPr>
          <w:rFonts w:ascii="Arial" w:hAnsi="Arial" w:cs="Arial"/>
        </w:rPr>
      </w:pPr>
      <w:r>
        <w:rPr>
          <w:rFonts w:ascii="Arial" w:hAnsi="Arial" w:cs="Arial"/>
        </w:rPr>
        <w:t>O Parágrafo Único do art. 1238 diz: “</w:t>
      </w:r>
      <w:r w:rsidRPr="00C867FA">
        <w:rPr>
          <w:rFonts w:ascii="Arial" w:hAnsi="Arial" w:cs="Arial"/>
        </w:rPr>
        <w:t>O prazo estabelecido neste artigo reduzir-se-á a dez anos se o possuidor houver estabelecido no imóvel a sua moradia habitual, ou nele realizado obras ou serviços de caráter produtivo</w:t>
      </w:r>
      <w:r>
        <w:rPr>
          <w:rFonts w:ascii="Arial" w:hAnsi="Arial" w:cs="Arial"/>
        </w:rPr>
        <w:t>”</w:t>
      </w:r>
      <w:r w:rsidRPr="00C867FA">
        <w:rPr>
          <w:rFonts w:ascii="Arial" w:hAnsi="Arial" w:cs="Arial"/>
        </w:rPr>
        <w:t>.</w:t>
      </w:r>
    </w:p>
    <w:p w:rsidR="00C867FA" w:rsidRDefault="00C867FA" w:rsidP="00A65FC0">
      <w:pPr>
        <w:spacing w:line="360" w:lineRule="auto"/>
        <w:jc w:val="both"/>
        <w:rPr>
          <w:rFonts w:ascii="Arial" w:hAnsi="Arial" w:cs="Arial"/>
        </w:rPr>
      </w:pPr>
    </w:p>
    <w:p w:rsidR="00807388" w:rsidRDefault="00C867FA" w:rsidP="00A65FC0">
      <w:pPr>
        <w:spacing w:line="360" w:lineRule="auto"/>
        <w:jc w:val="both"/>
        <w:rPr>
          <w:rFonts w:ascii="Arial" w:hAnsi="Arial" w:cs="Arial"/>
        </w:rPr>
      </w:pPr>
      <w:r>
        <w:rPr>
          <w:rFonts w:ascii="Arial" w:hAnsi="Arial" w:cs="Arial"/>
        </w:rPr>
        <w:t xml:space="preserve">Santos e Pires (2010) explicam que tal parágrafo: </w:t>
      </w:r>
      <w:r w:rsidR="00B522DE">
        <w:rPr>
          <w:rFonts w:ascii="Arial" w:hAnsi="Arial" w:cs="Arial"/>
        </w:rPr>
        <w:t>“</w:t>
      </w:r>
      <w:r w:rsidR="00807388" w:rsidRPr="00807388">
        <w:rPr>
          <w:rFonts w:ascii="Arial" w:hAnsi="Arial" w:cs="Arial"/>
        </w:rPr>
        <w:t>prevê o usucapião extraordinário com</w:t>
      </w:r>
      <w:r w:rsidR="00807388">
        <w:rPr>
          <w:rFonts w:ascii="Arial" w:hAnsi="Arial" w:cs="Arial"/>
        </w:rPr>
        <w:t xml:space="preserve"> </w:t>
      </w:r>
      <w:r w:rsidR="00807388" w:rsidRPr="00807388">
        <w:rPr>
          <w:rFonts w:ascii="Arial" w:hAnsi="Arial" w:cs="Arial"/>
        </w:rPr>
        <w:t>prazo reduzido de 15 para 10 anos, na hipótese de o possuidor houver</w:t>
      </w:r>
      <w:r w:rsidR="00807388">
        <w:rPr>
          <w:rFonts w:ascii="Arial" w:hAnsi="Arial" w:cs="Arial"/>
        </w:rPr>
        <w:t xml:space="preserve"> </w:t>
      </w:r>
      <w:r w:rsidR="00807388" w:rsidRPr="00807388">
        <w:rPr>
          <w:rFonts w:ascii="Arial" w:hAnsi="Arial" w:cs="Arial"/>
        </w:rPr>
        <w:t>estabelecido no imóvel a sua moradia habitual, ou nele realizado obras ou</w:t>
      </w:r>
      <w:r w:rsidR="00807388">
        <w:rPr>
          <w:rFonts w:ascii="Arial" w:hAnsi="Arial" w:cs="Arial"/>
        </w:rPr>
        <w:t xml:space="preserve"> </w:t>
      </w:r>
      <w:r w:rsidR="00807388" w:rsidRPr="00807388">
        <w:rPr>
          <w:rFonts w:ascii="Arial" w:hAnsi="Arial" w:cs="Arial"/>
        </w:rPr>
        <w:t>serviço de caráter produtivo</w:t>
      </w:r>
      <w:r w:rsidR="00B522DE">
        <w:rPr>
          <w:rFonts w:ascii="Arial" w:hAnsi="Arial" w:cs="Arial"/>
        </w:rPr>
        <w:t>” (</w:t>
      </w:r>
      <w:r w:rsidR="00B522DE" w:rsidRPr="00B522DE">
        <w:rPr>
          <w:rFonts w:ascii="Arial" w:hAnsi="Arial" w:cs="Arial"/>
        </w:rPr>
        <w:t>SANTOS E PIRES, 2010, p. 04)</w:t>
      </w:r>
      <w:r w:rsidR="00807388" w:rsidRPr="00807388">
        <w:rPr>
          <w:rFonts w:ascii="Arial" w:hAnsi="Arial" w:cs="Arial"/>
        </w:rPr>
        <w:t>.</w:t>
      </w:r>
    </w:p>
    <w:p w:rsidR="00B522DE" w:rsidRDefault="00B522DE" w:rsidP="00A65FC0">
      <w:pPr>
        <w:spacing w:line="360" w:lineRule="auto"/>
        <w:jc w:val="both"/>
        <w:rPr>
          <w:rFonts w:ascii="Arial" w:hAnsi="Arial" w:cs="Arial"/>
        </w:rPr>
      </w:pPr>
    </w:p>
    <w:p w:rsidR="00B522DE" w:rsidRDefault="00B522DE" w:rsidP="00A65FC0">
      <w:pPr>
        <w:spacing w:line="360" w:lineRule="auto"/>
        <w:jc w:val="both"/>
        <w:rPr>
          <w:rFonts w:ascii="Arial" w:hAnsi="Arial" w:cs="Arial"/>
        </w:rPr>
      </w:pPr>
      <w:r>
        <w:rPr>
          <w:rFonts w:ascii="Arial" w:hAnsi="Arial" w:cs="Arial"/>
        </w:rPr>
        <w:t>Por fim, o usucapião ordinário destaca a importância da boa fé para a aquisição da propriedade através de tal modalidade. Neste caso, o prazo estabelecido é de dez anos. Santos e Pires (2010, p. 04) explicam:</w:t>
      </w:r>
    </w:p>
    <w:p w:rsidR="00B522DE" w:rsidRPr="00807388" w:rsidRDefault="00B522DE" w:rsidP="00A65FC0">
      <w:pPr>
        <w:spacing w:line="360" w:lineRule="auto"/>
        <w:jc w:val="both"/>
        <w:rPr>
          <w:rFonts w:ascii="Arial" w:hAnsi="Arial" w:cs="Arial"/>
        </w:rPr>
      </w:pPr>
    </w:p>
    <w:p w:rsidR="00807388" w:rsidRPr="00B522DE" w:rsidRDefault="00807388" w:rsidP="00A65FC0">
      <w:pPr>
        <w:ind w:left="2268"/>
        <w:jc w:val="both"/>
        <w:rPr>
          <w:rFonts w:ascii="Arial" w:hAnsi="Arial" w:cs="Arial"/>
          <w:sz w:val="20"/>
          <w:szCs w:val="20"/>
        </w:rPr>
      </w:pPr>
      <w:r w:rsidRPr="00B522DE">
        <w:rPr>
          <w:rFonts w:ascii="Arial" w:hAnsi="Arial" w:cs="Arial"/>
          <w:sz w:val="20"/>
          <w:szCs w:val="20"/>
        </w:rPr>
        <w:t xml:space="preserve">O justo título é o documento hábil a transferir a propriedade e a posse, confirmando a isenção de qualquer vício que impeça essa transmissão. A </w:t>
      </w:r>
      <w:r w:rsidRPr="00B522DE">
        <w:rPr>
          <w:rFonts w:ascii="Arial" w:hAnsi="Arial" w:cs="Arial"/>
          <w:sz w:val="20"/>
          <w:szCs w:val="20"/>
        </w:rPr>
        <w:lastRenderedPageBreak/>
        <w:t>boa-fé presume ignorância de qualquer vício ou obstáculo que impeça a oposição da coisa.</w:t>
      </w:r>
    </w:p>
    <w:p w:rsidR="008853E6" w:rsidRPr="00B522DE" w:rsidRDefault="00807388" w:rsidP="00A65FC0">
      <w:pPr>
        <w:ind w:left="2268"/>
        <w:jc w:val="both"/>
        <w:rPr>
          <w:rFonts w:ascii="Arial" w:hAnsi="Arial" w:cs="Arial"/>
          <w:sz w:val="20"/>
          <w:szCs w:val="20"/>
        </w:rPr>
      </w:pPr>
      <w:r w:rsidRPr="00B522DE">
        <w:rPr>
          <w:rFonts w:ascii="Arial" w:hAnsi="Arial" w:cs="Arial"/>
          <w:sz w:val="20"/>
          <w:szCs w:val="20"/>
        </w:rPr>
        <w:t xml:space="preserve">Extrai-se da análise do parágrafo único do artigo 1242 do C/C que se a aquisição do imóvel for onerosa, com inscrição dominial cancelada por vício de qualquer natureza, sendo a posse contínua, incontestada e de boa-fé, o prazo prescricional </w:t>
      </w:r>
      <w:r w:rsidR="00445DD3" w:rsidRPr="00B522DE">
        <w:rPr>
          <w:rFonts w:ascii="Arial" w:hAnsi="Arial" w:cs="Arial"/>
          <w:sz w:val="20"/>
          <w:szCs w:val="20"/>
        </w:rPr>
        <w:t>da usucapião</w:t>
      </w:r>
      <w:r w:rsidRPr="00B522DE">
        <w:rPr>
          <w:rFonts w:ascii="Arial" w:hAnsi="Arial" w:cs="Arial"/>
          <w:sz w:val="20"/>
          <w:szCs w:val="20"/>
        </w:rPr>
        <w:t xml:space="preserve"> ordinário será reduzido para cinco anos.</w:t>
      </w:r>
    </w:p>
    <w:p w:rsidR="008853E6" w:rsidRDefault="008853E6" w:rsidP="00A65FC0">
      <w:pPr>
        <w:spacing w:line="360" w:lineRule="auto"/>
        <w:jc w:val="both"/>
        <w:rPr>
          <w:rFonts w:ascii="Arial" w:hAnsi="Arial" w:cs="Arial"/>
        </w:rPr>
      </w:pPr>
    </w:p>
    <w:p w:rsidR="00567F54" w:rsidRDefault="00567F54" w:rsidP="00A65FC0">
      <w:pPr>
        <w:spacing w:line="360" w:lineRule="auto"/>
        <w:jc w:val="both"/>
        <w:rPr>
          <w:rFonts w:ascii="Arial" w:hAnsi="Arial" w:cs="Arial"/>
        </w:rPr>
      </w:pPr>
      <w:r>
        <w:rPr>
          <w:rFonts w:ascii="Arial" w:hAnsi="Arial" w:cs="Arial"/>
        </w:rPr>
        <w:t xml:space="preserve">Tais espécies são os principais mecanismos para a aplicação </w:t>
      </w:r>
      <w:r w:rsidR="00445DD3">
        <w:rPr>
          <w:rFonts w:ascii="Arial" w:hAnsi="Arial" w:cs="Arial"/>
        </w:rPr>
        <w:t>da usucapião</w:t>
      </w:r>
      <w:r>
        <w:rPr>
          <w:rFonts w:ascii="Arial" w:hAnsi="Arial" w:cs="Arial"/>
        </w:rPr>
        <w:t xml:space="preserve"> no ordenamento brasileiro.</w:t>
      </w:r>
    </w:p>
    <w:p w:rsidR="00A65FC0" w:rsidRDefault="00A65FC0" w:rsidP="00A65FC0">
      <w:pPr>
        <w:spacing w:line="360" w:lineRule="auto"/>
        <w:jc w:val="both"/>
        <w:rPr>
          <w:rFonts w:ascii="Arial" w:hAnsi="Arial" w:cs="Arial"/>
        </w:rPr>
      </w:pPr>
    </w:p>
    <w:p w:rsidR="00D30201" w:rsidRDefault="00D30201" w:rsidP="00A65FC0">
      <w:pPr>
        <w:spacing w:line="360" w:lineRule="auto"/>
        <w:jc w:val="both"/>
        <w:rPr>
          <w:rFonts w:ascii="Arial" w:hAnsi="Arial" w:cs="Arial"/>
        </w:rPr>
      </w:pPr>
    </w:p>
    <w:p w:rsidR="00567F54" w:rsidRDefault="00587E49" w:rsidP="00A65FC0">
      <w:pPr>
        <w:spacing w:line="360" w:lineRule="auto"/>
        <w:jc w:val="both"/>
        <w:rPr>
          <w:rFonts w:ascii="Arial" w:hAnsi="Arial" w:cs="Arial"/>
        </w:rPr>
      </w:pPr>
      <w:r>
        <w:rPr>
          <w:rFonts w:ascii="Arial" w:hAnsi="Arial" w:cs="Arial"/>
        </w:rPr>
        <w:t>2.3 COMO ERA E COMO FICOU A NORMATIZAÇÃO SOBRE O PROCESSO DE USUCAPIÃO</w:t>
      </w:r>
    </w:p>
    <w:p w:rsidR="00587E49" w:rsidRDefault="00587E49" w:rsidP="00A65FC0">
      <w:pPr>
        <w:spacing w:line="360" w:lineRule="auto"/>
        <w:jc w:val="both"/>
        <w:rPr>
          <w:rFonts w:ascii="Arial" w:hAnsi="Arial" w:cs="Arial"/>
        </w:rPr>
      </w:pPr>
    </w:p>
    <w:p w:rsidR="000F5892" w:rsidRDefault="00247687" w:rsidP="000F5892">
      <w:pPr>
        <w:spacing w:line="360" w:lineRule="auto"/>
        <w:jc w:val="both"/>
        <w:rPr>
          <w:rFonts w:ascii="Arial" w:hAnsi="Arial"/>
        </w:rPr>
      </w:pPr>
      <w:r w:rsidRPr="000F5892">
        <w:rPr>
          <w:rFonts w:ascii="Arial" w:hAnsi="Arial"/>
        </w:rPr>
        <w:t xml:space="preserve">Partir do século XX, </w:t>
      </w:r>
      <w:r>
        <w:rPr>
          <w:rFonts w:ascii="Arial" w:hAnsi="Arial"/>
        </w:rPr>
        <w:t xml:space="preserve">ao se observar a </w:t>
      </w:r>
      <w:r w:rsidRPr="000F5892">
        <w:rPr>
          <w:rFonts w:ascii="Arial" w:hAnsi="Arial"/>
        </w:rPr>
        <w:t>crescente judicialização da política e das</w:t>
      </w:r>
      <w:r>
        <w:rPr>
          <w:rFonts w:ascii="Arial" w:hAnsi="Arial"/>
        </w:rPr>
        <w:t xml:space="preserve"> questões sociais</w:t>
      </w:r>
      <w:r w:rsidRPr="000F5892">
        <w:rPr>
          <w:rFonts w:ascii="Arial" w:hAnsi="Arial"/>
        </w:rPr>
        <w:t xml:space="preserve"> </w:t>
      </w:r>
      <w:r>
        <w:rPr>
          <w:rFonts w:ascii="Arial" w:hAnsi="Arial"/>
        </w:rPr>
        <w:t>e</w:t>
      </w:r>
      <w:r w:rsidRPr="000F5892">
        <w:rPr>
          <w:rFonts w:ascii="Arial" w:hAnsi="Arial"/>
        </w:rPr>
        <w:t xml:space="preserve"> conflitos cada vez</w:t>
      </w:r>
      <w:r>
        <w:rPr>
          <w:rFonts w:ascii="Arial" w:hAnsi="Arial"/>
        </w:rPr>
        <w:t xml:space="preserve"> </w:t>
      </w:r>
      <w:r w:rsidRPr="000F5892">
        <w:rPr>
          <w:rFonts w:ascii="Arial" w:hAnsi="Arial"/>
        </w:rPr>
        <w:t>mais abstrusos</w:t>
      </w:r>
      <w:r>
        <w:rPr>
          <w:rFonts w:ascii="Arial" w:hAnsi="Arial"/>
        </w:rPr>
        <w:t xml:space="preserve">, </w:t>
      </w:r>
      <w:r w:rsidR="007E790C">
        <w:rPr>
          <w:rFonts w:ascii="Arial" w:hAnsi="Arial"/>
        </w:rPr>
        <w:t>Provensi (2015) explica que</w:t>
      </w:r>
      <w:r w:rsidR="000F5892" w:rsidRPr="000F5892">
        <w:rPr>
          <w:rFonts w:ascii="Arial" w:hAnsi="Arial"/>
        </w:rPr>
        <w:t xml:space="preserve"> o </w:t>
      </w:r>
      <w:r w:rsidR="00955EA4">
        <w:rPr>
          <w:rFonts w:ascii="Arial" w:hAnsi="Arial"/>
        </w:rPr>
        <w:t xml:space="preserve">poder judiciário têm experimentado uma realidade que pode colocar </w:t>
      </w:r>
      <w:r w:rsidR="000F5892" w:rsidRPr="000F5892">
        <w:rPr>
          <w:rFonts w:ascii="Arial" w:hAnsi="Arial"/>
        </w:rPr>
        <w:t xml:space="preserve">em risco a </w:t>
      </w:r>
      <w:r w:rsidR="00955EA4">
        <w:rPr>
          <w:rFonts w:ascii="Arial" w:hAnsi="Arial"/>
        </w:rPr>
        <w:t>“</w:t>
      </w:r>
      <w:r w:rsidR="000F5892" w:rsidRPr="000F5892">
        <w:rPr>
          <w:rFonts w:ascii="Arial" w:hAnsi="Arial"/>
        </w:rPr>
        <w:t>efetiva realização do direito</w:t>
      </w:r>
      <w:r w:rsidR="00955EA4">
        <w:rPr>
          <w:rFonts w:ascii="Arial" w:hAnsi="Arial"/>
        </w:rPr>
        <w:t>,</w:t>
      </w:r>
      <w:r w:rsidR="000F5892" w:rsidRPr="000F5892">
        <w:rPr>
          <w:rFonts w:ascii="Arial" w:hAnsi="Arial"/>
        </w:rPr>
        <w:t xml:space="preserve"> a razoável duração do processo e a</w:t>
      </w:r>
      <w:r w:rsidR="000F5892">
        <w:rPr>
          <w:rFonts w:ascii="Arial" w:hAnsi="Arial"/>
        </w:rPr>
        <w:t xml:space="preserve"> </w:t>
      </w:r>
      <w:r w:rsidR="000F5892" w:rsidRPr="000F5892">
        <w:rPr>
          <w:rFonts w:ascii="Arial" w:hAnsi="Arial"/>
        </w:rPr>
        <w:t>celeridade processual, bem como do acesso à justiça</w:t>
      </w:r>
      <w:r w:rsidR="00955EA4">
        <w:rPr>
          <w:rFonts w:ascii="Arial" w:hAnsi="Arial"/>
        </w:rPr>
        <w:t>” (p. 04)</w:t>
      </w:r>
      <w:r w:rsidR="000F5892" w:rsidRPr="000F5892">
        <w:rPr>
          <w:rFonts w:ascii="Arial" w:hAnsi="Arial"/>
        </w:rPr>
        <w:t>.</w:t>
      </w:r>
      <w:r w:rsidR="000F5892">
        <w:rPr>
          <w:rFonts w:ascii="Arial" w:hAnsi="Arial"/>
        </w:rPr>
        <w:t xml:space="preserve"> </w:t>
      </w:r>
    </w:p>
    <w:p w:rsidR="00331656" w:rsidRDefault="00331656" w:rsidP="000F5892">
      <w:pPr>
        <w:spacing w:line="360" w:lineRule="auto"/>
        <w:jc w:val="both"/>
        <w:rPr>
          <w:rFonts w:ascii="Arial" w:hAnsi="Arial"/>
        </w:rPr>
      </w:pPr>
    </w:p>
    <w:p w:rsidR="00331656" w:rsidRDefault="00331656" w:rsidP="000F5892">
      <w:pPr>
        <w:spacing w:line="360" w:lineRule="auto"/>
        <w:jc w:val="both"/>
        <w:rPr>
          <w:rFonts w:ascii="Arial" w:hAnsi="Arial"/>
        </w:rPr>
      </w:pPr>
      <w:r>
        <w:rPr>
          <w:rFonts w:ascii="Arial" w:hAnsi="Arial"/>
        </w:rPr>
        <w:t>Braga (2016, p. 02) coloca:</w:t>
      </w:r>
    </w:p>
    <w:p w:rsidR="00955EA4" w:rsidRPr="000F5892" w:rsidRDefault="00955EA4" w:rsidP="000F5892">
      <w:pPr>
        <w:spacing w:line="360" w:lineRule="auto"/>
        <w:jc w:val="both"/>
        <w:rPr>
          <w:rFonts w:ascii="Arial" w:hAnsi="Arial"/>
        </w:rPr>
      </w:pPr>
    </w:p>
    <w:p w:rsidR="000F5892" w:rsidRPr="00331656" w:rsidRDefault="000F5892" w:rsidP="00331656">
      <w:pPr>
        <w:ind w:left="2268"/>
        <w:jc w:val="both"/>
        <w:rPr>
          <w:rFonts w:ascii="Arial" w:hAnsi="Arial"/>
          <w:sz w:val="20"/>
          <w:szCs w:val="20"/>
        </w:rPr>
      </w:pPr>
      <w:r w:rsidRPr="00331656">
        <w:rPr>
          <w:rFonts w:ascii="Arial" w:hAnsi="Arial"/>
          <w:sz w:val="20"/>
          <w:szCs w:val="20"/>
        </w:rPr>
        <w:t>O sistema de resolução de conflitos, tal qual atualmente arquitetado encontra-se falido, sendo imperiosa a necessidade de se encontrar soluções alternativas. Sugere-se, neste passo, a busca pela alternativa extrajudicial, que visam à resolução prévia dos conflitos que uma vez solucionados, certamente, contribuirão para o enxugamento da máquina do judiciário, o que não representa sua substituição, nem tampouco reduzir seu poder, mas oferecer formas aliadas de solução de demandas, em razão das constantes modificações sociais, que requerem mais que um único ente capaz de tutelas seus direitos. Neste contexto surge a desjudicialização, instrumento apto a solucionar diversas questões, independendo de atuação jurisdicional.</w:t>
      </w:r>
    </w:p>
    <w:p w:rsidR="000F5892" w:rsidRDefault="000F5892" w:rsidP="000F5892">
      <w:pPr>
        <w:spacing w:line="360" w:lineRule="auto"/>
        <w:jc w:val="both"/>
        <w:rPr>
          <w:rFonts w:ascii="Arial" w:hAnsi="Arial"/>
        </w:rPr>
      </w:pPr>
    </w:p>
    <w:p w:rsidR="00343C7B" w:rsidRDefault="00343C7B" w:rsidP="00343C7B">
      <w:pPr>
        <w:spacing w:line="360" w:lineRule="auto"/>
        <w:jc w:val="both"/>
        <w:rPr>
          <w:rFonts w:ascii="Arial" w:hAnsi="Arial"/>
        </w:rPr>
      </w:pPr>
      <w:r>
        <w:rPr>
          <w:rFonts w:ascii="Arial" w:hAnsi="Arial"/>
        </w:rPr>
        <w:t>A desjudicialização é uma tendência que objetiva atender a</w:t>
      </w:r>
      <w:r>
        <w:t xml:space="preserve"> </w:t>
      </w:r>
      <w:r w:rsidRPr="00343C7B">
        <w:rPr>
          <w:rFonts w:ascii="Arial" w:hAnsi="Arial"/>
        </w:rPr>
        <w:t xml:space="preserve">composição de interesses, </w:t>
      </w:r>
      <w:r>
        <w:rPr>
          <w:rFonts w:ascii="Arial" w:hAnsi="Arial"/>
        </w:rPr>
        <w:t xml:space="preserve">uma vez que os mesmos estejam debelados à jurisdição espontânea. </w:t>
      </w:r>
      <w:r w:rsidR="00B366D7">
        <w:rPr>
          <w:rFonts w:ascii="Arial" w:hAnsi="Arial"/>
        </w:rPr>
        <w:t>Helena (2016, p. 03) observa:</w:t>
      </w:r>
    </w:p>
    <w:p w:rsidR="00B366D7" w:rsidRDefault="00B366D7" w:rsidP="00343C7B">
      <w:pPr>
        <w:spacing w:line="360" w:lineRule="auto"/>
        <w:jc w:val="both"/>
        <w:rPr>
          <w:rFonts w:ascii="Arial" w:hAnsi="Arial"/>
        </w:rPr>
      </w:pPr>
    </w:p>
    <w:p w:rsidR="00B366D7" w:rsidRPr="00B366D7" w:rsidRDefault="00B366D7" w:rsidP="00B366D7">
      <w:pPr>
        <w:ind w:left="2268"/>
        <w:jc w:val="both"/>
        <w:rPr>
          <w:rFonts w:ascii="Arial" w:hAnsi="Arial"/>
          <w:sz w:val="20"/>
          <w:szCs w:val="20"/>
        </w:rPr>
      </w:pPr>
      <w:r w:rsidRPr="00B366D7">
        <w:rPr>
          <w:rFonts w:ascii="Arial" w:hAnsi="Arial"/>
          <w:sz w:val="20"/>
          <w:szCs w:val="20"/>
        </w:rPr>
        <w:t xml:space="preserve">A efetividade e celeridade na solução das pretensões resistidas é imanente à complexa sociedade moderna, como pode ser identificado no “novo” direito fundamental à celeridade na prestação jurisdicional e administrativa, agora expresso pelo art. 5º, LXXVIII, por força da Emenda </w:t>
      </w:r>
      <w:r>
        <w:rPr>
          <w:rFonts w:ascii="Arial" w:hAnsi="Arial"/>
          <w:sz w:val="20"/>
          <w:szCs w:val="20"/>
        </w:rPr>
        <w:t xml:space="preserve">Constitucional nº 45, de 2004: </w:t>
      </w:r>
      <w:r w:rsidRPr="00B366D7">
        <w:rPr>
          <w:rFonts w:ascii="Arial" w:hAnsi="Arial"/>
          <w:sz w:val="20"/>
          <w:szCs w:val="20"/>
        </w:rPr>
        <w:t>a todos, no âmbito judicial e administrativo, são assegurados a razoável duração do processo</w:t>
      </w:r>
      <w:r>
        <w:rPr>
          <w:rFonts w:ascii="Arial" w:hAnsi="Arial"/>
          <w:sz w:val="20"/>
          <w:szCs w:val="20"/>
        </w:rPr>
        <w:t xml:space="preserve"> </w:t>
      </w:r>
      <w:r w:rsidRPr="00B366D7">
        <w:rPr>
          <w:rFonts w:ascii="Arial" w:hAnsi="Arial"/>
          <w:sz w:val="20"/>
          <w:szCs w:val="20"/>
        </w:rPr>
        <w:t>e os meios que garantam a celeridade de sua tramitação.</w:t>
      </w:r>
    </w:p>
    <w:p w:rsidR="00343C7B" w:rsidRDefault="00343C7B" w:rsidP="0074218C">
      <w:pPr>
        <w:spacing w:line="360" w:lineRule="auto"/>
        <w:jc w:val="both"/>
        <w:rPr>
          <w:rFonts w:ascii="Arial" w:hAnsi="Arial"/>
        </w:rPr>
      </w:pPr>
    </w:p>
    <w:p w:rsidR="000339ED" w:rsidRDefault="000339ED" w:rsidP="0074218C">
      <w:pPr>
        <w:spacing w:line="360" w:lineRule="auto"/>
        <w:jc w:val="both"/>
        <w:rPr>
          <w:rFonts w:ascii="Arial" w:hAnsi="Arial" w:cs="Arial"/>
        </w:rPr>
      </w:pPr>
      <w:r>
        <w:rPr>
          <w:rFonts w:ascii="Arial" w:hAnsi="Arial"/>
        </w:rPr>
        <w:t>Sobre desjudicialização, Nobre (2014) explica ser este um fenômeno no Direito Brasileiro, principalmente nos últimos anos, que consiste em “</w:t>
      </w:r>
      <w:r w:rsidRPr="000339ED">
        <w:rPr>
          <w:rFonts w:ascii="Arial" w:hAnsi="Arial" w:cs="Arial"/>
        </w:rPr>
        <w:t>suprimir do âmbito judicial atividade que tradicionalmente lhe cabem, transferindo-as para os chamados particulares em colaboração, dentre eles, especialmente, os notários e registradores públicos</w:t>
      </w:r>
      <w:r>
        <w:rPr>
          <w:rFonts w:ascii="Arial" w:hAnsi="Arial" w:cs="Arial"/>
        </w:rPr>
        <w:t>” (p. 03)</w:t>
      </w:r>
      <w:r w:rsidRPr="000339ED">
        <w:rPr>
          <w:rFonts w:ascii="Arial" w:hAnsi="Arial" w:cs="Arial"/>
        </w:rPr>
        <w:t>.</w:t>
      </w:r>
    </w:p>
    <w:p w:rsidR="000339ED" w:rsidRDefault="000339ED" w:rsidP="0074218C">
      <w:pPr>
        <w:spacing w:line="360" w:lineRule="auto"/>
        <w:jc w:val="both"/>
        <w:rPr>
          <w:rFonts w:ascii="Arial" w:hAnsi="Arial" w:cs="Arial"/>
        </w:rPr>
      </w:pPr>
    </w:p>
    <w:p w:rsidR="000339ED" w:rsidRDefault="000339ED" w:rsidP="0074218C">
      <w:pPr>
        <w:spacing w:line="360" w:lineRule="auto"/>
        <w:jc w:val="both"/>
        <w:rPr>
          <w:rFonts w:ascii="Arial" w:hAnsi="Arial"/>
        </w:rPr>
      </w:pPr>
      <w:r>
        <w:rPr>
          <w:rFonts w:ascii="Arial" w:hAnsi="Arial" w:cs="Arial"/>
        </w:rPr>
        <w:t>Provensi (2015, p. 04) destaca:</w:t>
      </w:r>
    </w:p>
    <w:p w:rsidR="000339ED" w:rsidRPr="000339ED" w:rsidRDefault="000339ED" w:rsidP="000339ED">
      <w:pPr>
        <w:ind w:left="2268"/>
        <w:jc w:val="both"/>
        <w:rPr>
          <w:rFonts w:ascii="Arial" w:hAnsi="Arial" w:cs="Arial"/>
          <w:sz w:val="20"/>
          <w:szCs w:val="20"/>
        </w:rPr>
      </w:pPr>
      <w:r w:rsidRPr="000339ED">
        <w:rPr>
          <w:rFonts w:ascii="Arial" w:hAnsi="Arial" w:cs="Arial"/>
          <w:sz w:val="20"/>
          <w:szCs w:val="20"/>
        </w:rPr>
        <w:t>O principal objetivo é conferir eficácia ao principio constitucional da celeridade e adequar o instrumento judicial aos anseios da sociedade por meio da rapidez na solução dos conflitos. A legislação processual tem sofrido frequentes reformas, tais reformas transformam um procedimento mais célere e eficaz que, por não haver conflito, afasta a apreciação do Poder Judiciário.</w:t>
      </w:r>
    </w:p>
    <w:p w:rsidR="000339ED" w:rsidRDefault="000339ED" w:rsidP="0074218C">
      <w:pPr>
        <w:spacing w:line="360" w:lineRule="auto"/>
        <w:jc w:val="both"/>
        <w:rPr>
          <w:rFonts w:ascii="Arial" w:hAnsi="Arial"/>
        </w:rPr>
      </w:pPr>
    </w:p>
    <w:p w:rsidR="0074218C" w:rsidRDefault="0074218C" w:rsidP="0074218C">
      <w:pPr>
        <w:spacing w:line="360" w:lineRule="auto"/>
        <w:jc w:val="both"/>
        <w:rPr>
          <w:rFonts w:ascii="Arial" w:hAnsi="Arial"/>
        </w:rPr>
      </w:pPr>
      <w:r>
        <w:rPr>
          <w:rFonts w:ascii="Arial" w:hAnsi="Arial"/>
        </w:rPr>
        <w:t>Neste contexto, o</w:t>
      </w:r>
      <w:r w:rsidRPr="00A246F5">
        <w:rPr>
          <w:rFonts w:ascii="Arial" w:hAnsi="Arial"/>
        </w:rPr>
        <w:t xml:space="preserve"> Código de Processo Civil de 2015 (Lei nº 13.105/15) trouxe importantes alterações processuais, </w:t>
      </w:r>
      <w:r>
        <w:rPr>
          <w:rFonts w:ascii="Arial" w:hAnsi="Arial"/>
        </w:rPr>
        <w:t>com o intuito</w:t>
      </w:r>
      <w:r w:rsidRPr="00A246F5">
        <w:rPr>
          <w:rFonts w:ascii="Arial" w:hAnsi="Arial"/>
        </w:rPr>
        <w:t xml:space="preserve"> de aperfeiçoar o andamento dos processos e buscar soluções alternativas para resolução d</w:t>
      </w:r>
      <w:r>
        <w:rPr>
          <w:rFonts w:ascii="Arial" w:hAnsi="Arial"/>
        </w:rPr>
        <w:t>e</w:t>
      </w:r>
      <w:r w:rsidRPr="00A246F5">
        <w:rPr>
          <w:rFonts w:ascii="Arial" w:hAnsi="Arial"/>
        </w:rPr>
        <w:t xml:space="preserve"> conflito</w:t>
      </w:r>
      <w:r>
        <w:rPr>
          <w:rFonts w:ascii="Arial" w:hAnsi="Arial"/>
        </w:rPr>
        <w:t>s</w:t>
      </w:r>
      <w:r w:rsidRPr="00A246F5">
        <w:rPr>
          <w:rFonts w:ascii="Arial" w:hAnsi="Arial"/>
        </w:rPr>
        <w:t xml:space="preserve">, como a mediação e a conciliação, valendo-se, inclusive, da desjudicialização, </w:t>
      </w:r>
      <w:r>
        <w:rPr>
          <w:rFonts w:ascii="Arial" w:hAnsi="Arial"/>
        </w:rPr>
        <w:t xml:space="preserve">e ainda </w:t>
      </w:r>
      <w:r w:rsidRPr="00A246F5">
        <w:rPr>
          <w:rFonts w:ascii="Arial" w:hAnsi="Arial"/>
        </w:rPr>
        <w:t>concedendo novos instrumentos às atividades extrajudiciais (registral e notarial). Dentre estas mudanças, destaca-se a introdução do usucapião extrajudicial no ordenamento jurídico pátrio</w:t>
      </w:r>
      <w:r>
        <w:rPr>
          <w:rFonts w:ascii="Arial" w:hAnsi="Arial"/>
        </w:rPr>
        <w:t>.</w:t>
      </w:r>
    </w:p>
    <w:p w:rsidR="004A1E9C" w:rsidRDefault="004A1E9C" w:rsidP="0074218C">
      <w:pPr>
        <w:spacing w:line="360" w:lineRule="auto"/>
        <w:jc w:val="both"/>
        <w:rPr>
          <w:rFonts w:ascii="Arial" w:hAnsi="Arial"/>
        </w:rPr>
      </w:pPr>
    </w:p>
    <w:p w:rsidR="00A47A1D" w:rsidRDefault="004A1E9C" w:rsidP="0074218C">
      <w:pPr>
        <w:spacing w:line="360" w:lineRule="auto"/>
        <w:jc w:val="both"/>
        <w:rPr>
          <w:rFonts w:ascii="Arial" w:hAnsi="Arial"/>
        </w:rPr>
      </w:pPr>
      <w:r>
        <w:rPr>
          <w:rFonts w:ascii="Arial" w:hAnsi="Arial"/>
        </w:rPr>
        <w:t>A Lei de Registros Públicos – Lei 6.015/73 foi acrescida pelo art. 216-A, regulamentando os procedimentos para solicitação do usucapião através do oficial de registro de imóveis. Albuquerque Jr (2015</w:t>
      </w:r>
      <w:r w:rsidR="003F4922">
        <w:rPr>
          <w:rFonts w:ascii="Arial" w:hAnsi="Arial"/>
        </w:rPr>
        <w:t>, p. 01</w:t>
      </w:r>
      <w:r>
        <w:rPr>
          <w:rFonts w:ascii="Arial" w:hAnsi="Arial"/>
        </w:rPr>
        <w:t>) explica que:</w:t>
      </w:r>
    </w:p>
    <w:p w:rsidR="004A1E9C" w:rsidRDefault="004A1E9C" w:rsidP="0074218C">
      <w:pPr>
        <w:spacing w:line="360" w:lineRule="auto"/>
        <w:jc w:val="both"/>
        <w:rPr>
          <w:rFonts w:ascii="Arial" w:hAnsi="Arial"/>
        </w:rPr>
      </w:pPr>
    </w:p>
    <w:p w:rsidR="00D069CE" w:rsidRPr="00D069CE" w:rsidRDefault="00D069CE" w:rsidP="004A1E9C">
      <w:pPr>
        <w:ind w:left="2268"/>
        <w:jc w:val="both"/>
        <w:rPr>
          <w:rFonts w:ascii="Arial" w:hAnsi="Arial"/>
        </w:rPr>
      </w:pPr>
      <w:r w:rsidRPr="00D069CE">
        <w:rPr>
          <w:rFonts w:ascii="Arial" w:hAnsi="Arial"/>
        </w:rPr>
        <w:t xml:space="preserve">Notários, ou tabeliães, e oficiais de registros públicos, ou registradores, são profissionais do direito, admitidos mediante concurso público, para exercer atividade notarial e registral mediante delegação e fiscalização do Poder </w:t>
      </w:r>
      <w:r w:rsidR="004A1E9C">
        <w:rPr>
          <w:rFonts w:ascii="Arial" w:hAnsi="Arial"/>
        </w:rPr>
        <w:t xml:space="preserve">Público, em caráter privado. </w:t>
      </w:r>
      <w:r w:rsidRPr="00D069CE">
        <w:rPr>
          <w:rFonts w:ascii="Arial" w:hAnsi="Arial"/>
        </w:rPr>
        <w:t>Dotados de fé pública, prestam serviços públicos voltados a garantir a publicidade, autenticidade, segurança e eficácia de atos jurídicos (CF, artigo 236; Lei 8.935, artigos 1º a 3º).</w:t>
      </w:r>
    </w:p>
    <w:p w:rsidR="00D069CE" w:rsidRPr="00D069CE" w:rsidRDefault="00D069CE" w:rsidP="00D069CE">
      <w:pPr>
        <w:spacing w:line="360" w:lineRule="auto"/>
        <w:jc w:val="both"/>
        <w:rPr>
          <w:rFonts w:ascii="Arial" w:hAnsi="Arial"/>
        </w:rPr>
      </w:pPr>
    </w:p>
    <w:p w:rsidR="00D069CE" w:rsidRPr="00D069CE" w:rsidRDefault="004A1E9C" w:rsidP="00D069CE">
      <w:pPr>
        <w:spacing w:line="360" w:lineRule="auto"/>
        <w:jc w:val="both"/>
        <w:rPr>
          <w:rFonts w:ascii="Arial" w:hAnsi="Arial"/>
        </w:rPr>
      </w:pPr>
      <w:r>
        <w:rPr>
          <w:rFonts w:ascii="Arial" w:hAnsi="Arial"/>
        </w:rPr>
        <w:t xml:space="preserve">A solicitação </w:t>
      </w:r>
      <w:r w:rsidR="00445DD3">
        <w:rPr>
          <w:rFonts w:ascii="Arial" w:hAnsi="Arial"/>
        </w:rPr>
        <w:t>da usucapião</w:t>
      </w:r>
      <w:r>
        <w:rPr>
          <w:rFonts w:ascii="Arial" w:hAnsi="Arial"/>
        </w:rPr>
        <w:t xml:space="preserve"> extrajudicial deverá partir do requerente junto ao registrador de imóveis onde se pode verificar a situação do bem. A este toca dirigir todo o procedimento administrativo que resultará no registro do usucapião, após se </w:t>
      </w:r>
      <w:r>
        <w:rPr>
          <w:rFonts w:ascii="Arial" w:hAnsi="Arial"/>
        </w:rPr>
        <w:lastRenderedPageBreak/>
        <w:t>comprovarem todos os requisitos legais e não houver litígio</w:t>
      </w:r>
      <w:r w:rsidR="003F4922">
        <w:rPr>
          <w:rFonts w:ascii="Arial" w:hAnsi="Arial"/>
        </w:rPr>
        <w:t>. Albuquerque Jr (2015, p. 01) explica:</w:t>
      </w:r>
    </w:p>
    <w:p w:rsidR="00D069CE" w:rsidRPr="00D069CE" w:rsidRDefault="00D069CE" w:rsidP="00D069CE">
      <w:pPr>
        <w:spacing w:line="360" w:lineRule="auto"/>
        <w:jc w:val="both"/>
        <w:rPr>
          <w:rFonts w:ascii="Arial" w:hAnsi="Arial"/>
        </w:rPr>
      </w:pPr>
    </w:p>
    <w:p w:rsidR="00D069CE" w:rsidRPr="003F4922" w:rsidRDefault="00D069CE" w:rsidP="003F4922">
      <w:pPr>
        <w:ind w:left="2268"/>
        <w:jc w:val="both"/>
        <w:rPr>
          <w:rFonts w:ascii="Arial" w:hAnsi="Arial"/>
          <w:sz w:val="20"/>
          <w:szCs w:val="20"/>
        </w:rPr>
      </w:pPr>
      <w:r w:rsidRPr="003F4922">
        <w:rPr>
          <w:rFonts w:ascii="Arial" w:hAnsi="Arial"/>
          <w:sz w:val="20"/>
          <w:szCs w:val="20"/>
        </w:rPr>
        <w:t>O procedimento se inicia a requerimento do usucapiente, respeitando o princípio da instância que rege o direito registral imobiliário (vide Carvalho, Afrânio de. Registro de imóveis. 4 ed. Rio de Janeiro: Forense, 1998, pp. 269-289). A parte deverá estar assistida por advogado, exigência legal decorrente da complexidade do ato postulatório. À petição será acostada a prova documental pré-constituída, para comprovar a posse prolongada pelo tempo exigido no suporte fático de usucapião invocado, bem como as certidões negativas de distribuição, que comprovam a natureza mansa e pacífica da posse.</w:t>
      </w:r>
    </w:p>
    <w:p w:rsidR="00D069CE" w:rsidRPr="00D069CE" w:rsidRDefault="00D069CE" w:rsidP="00D069CE">
      <w:pPr>
        <w:spacing w:line="360" w:lineRule="auto"/>
        <w:jc w:val="both"/>
        <w:rPr>
          <w:rFonts w:ascii="Arial" w:hAnsi="Arial"/>
        </w:rPr>
      </w:pPr>
    </w:p>
    <w:p w:rsidR="00D069CE" w:rsidRDefault="00A93532" w:rsidP="00D069CE">
      <w:pPr>
        <w:spacing w:line="360" w:lineRule="auto"/>
        <w:jc w:val="both"/>
        <w:rPr>
          <w:rFonts w:ascii="Arial" w:hAnsi="Arial"/>
        </w:rPr>
      </w:pPr>
      <w:r>
        <w:rPr>
          <w:rFonts w:ascii="Arial" w:hAnsi="Arial"/>
        </w:rPr>
        <w:t xml:space="preserve">Quanto aos documentos que deverão ser apresentados, fica estabelecido: </w:t>
      </w:r>
      <w:r w:rsidR="00D069CE" w:rsidRPr="00D069CE">
        <w:rPr>
          <w:rFonts w:ascii="Arial" w:hAnsi="Arial"/>
        </w:rPr>
        <w:t xml:space="preserve">título, </w:t>
      </w:r>
      <w:r>
        <w:rPr>
          <w:rFonts w:ascii="Arial" w:hAnsi="Arial"/>
        </w:rPr>
        <w:t>caso haja</w:t>
      </w:r>
      <w:r w:rsidR="00D069CE" w:rsidRPr="00D069CE">
        <w:rPr>
          <w:rFonts w:ascii="Arial" w:hAnsi="Arial"/>
        </w:rPr>
        <w:t xml:space="preserve">, </w:t>
      </w:r>
      <w:r>
        <w:rPr>
          <w:rFonts w:ascii="Arial" w:hAnsi="Arial"/>
        </w:rPr>
        <w:t xml:space="preserve">que prove </w:t>
      </w:r>
      <w:r w:rsidR="00D069CE" w:rsidRPr="00D069CE">
        <w:rPr>
          <w:rFonts w:ascii="Arial" w:hAnsi="Arial"/>
        </w:rPr>
        <w:t xml:space="preserve">a quitação de tributos e taxas e quaisquer outros que evidenciem a posse, </w:t>
      </w:r>
      <w:r>
        <w:rPr>
          <w:rFonts w:ascii="Arial" w:hAnsi="Arial"/>
        </w:rPr>
        <w:t>como por exemplo,</w:t>
      </w:r>
      <w:r w:rsidR="00D069CE" w:rsidRPr="00D069CE">
        <w:rPr>
          <w:rFonts w:ascii="Arial" w:hAnsi="Arial"/>
        </w:rPr>
        <w:t xml:space="preserve"> contratos de prestação de serviço no imóvel, correspondências</w:t>
      </w:r>
      <w:r>
        <w:rPr>
          <w:rFonts w:ascii="Arial" w:hAnsi="Arial"/>
        </w:rPr>
        <w:t xml:space="preserve">, “[...] </w:t>
      </w:r>
      <w:r w:rsidR="00D069CE" w:rsidRPr="00D069CE">
        <w:rPr>
          <w:rFonts w:ascii="Arial" w:hAnsi="Arial"/>
        </w:rPr>
        <w:t xml:space="preserve">planta do imóvel, com memorial descritivo e anotação de responsabilidade técnica. A ART é a prova de que a planta e o memorial foram elaborados por profissional habilitado perante o conselho profissional competente. A planta ainda desempenha uma importante função, pois é nela que os confinantes e os titulares de direitos sobre o imóvel usucapiendo assinam, manifestando sua anuência ao pedido e caracterizando o consenso </w:t>
      </w:r>
      <w:r w:rsidR="00445DD3" w:rsidRPr="00D069CE">
        <w:rPr>
          <w:rFonts w:ascii="Arial" w:hAnsi="Arial"/>
        </w:rPr>
        <w:t>na usucapião</w:t>
      </w:r>
      <w:r>
        <w:rPr>
          <w:rFonts w:ascii="Arial" w:hAnsi="Arial"/>
        </w:rPr>
        <w:t>”. (ALBUQUERQUE, 2015, p. 02)</w:t>
      </w:r>
      <w:r w:rsidR="00D069CE" w:rsidRPr="00D069CE">
        <w:rPr>
          <w:rFonts w:ascii="Arial" w:hAnsi="Arial"/>
        </w:rPr>
        <w:t>.</w:t>
      </w:r>
    </w:p>
    <w:p w:rsidR="007A36B1" w:rsidRDefault="007A36B1" w:rsidP="00D069CE">
      <w:pPr>
        <w:spacing w:line="360" w:lineRule="auto"/>
        <w:jc w:val="both"/>
        <w:rPr>
          <w:rFonts w:ascii="Arial" w:hAnsi="Arial"/>
        </w:rPr>
      </w:pPr>
    </w:p>
    <w:p w:rsidR="00215A69" w:rsidRDefault="007A36B1" w:rsidP="00D069CE">
      <w:pPr>
        <w:spacing w:line="360" w:lineRule="auto"/>
        <w:jc w:val="both"/>
        <w:rPr>
          <w:rFonts w:ascii="Arial" w:hAnsi="Arial"/>
        </w:rPr>
      </w:pPr>
      <w:r>
        <w:rPr>
          <w:rFonts w:ascii="Arial" w:hAnsi="Arial"/>
        </w:rPr>
        <w:t xml:space="preserve">Em julho de 2017, foi promulgada a Lei n. </w:t>
      </w:r>
      <w:r w:rsidRPr="007A36B1">
        <w:rPr>
          <w:rFonts w:ascii="Arial" w:hAnsi="Arial"/>
        </w:rPr>
        <w:t>13.465</w:t>
      </w:r>
      <w:r>
        <w:rPr>
          <w:rFonts w:ascii="Arial" w:hAnsi="Arial"/>
        </w:rPr>
        <w:t xml:space="preserve"> que trata, entre outras disposições, sobre a</w:t>
      </w:r>
      <w:r w:rsidRPr="007A36B1">
        <w:rPr>
          <w:rFonts w:ascii="Arial" w:hAnsi="Arial"/>
        </w:rPr>
        <w:t xml:space="preserve"> </w:t>
      </w:r>
      <w:r>
        <w:rPr>
          <w:rFonts w:ascii="Arial" w:hAnsi="Arial"/>
        </w:rPr>
        <w:t>regulamentação das</w:t>
      </w:r>
      <w:r w:rsidRPr="007A36B1">
        <w:rPr>
          <w:rFonts w:ascii="Arial" w:hAnsi="Arial"/>
        </w:rPr>
        <w:t xml:space="preserve"> propriedades por meio do instituto </w:t>
      </w:r>
      <w:r w:rsidR="00445DD3">
        <w:rPr>
          <w:rFonts w:ascii="Arial" w:hAnsi="Arial"/>
        </w:rPr>
        <w:t>da usucapião</w:t>
      </w:r>
      <w:r>
        <w:rPr>
          <w:rFonts w:ascii="Arial" w:hAnsi="Arial"/>
        </w:rPr>
        <w:t xml:space="preserve">. </w:t>
      </w:r>
    </w:p>
    <w:p w:rsidR="00215A69" w:rsidRDefault="00215A69" w:rsidP="00215A69">
      <w:pPr>
        <w:spacing w:line="360" w:lineRule="auto"/>
        <w:jc w:val="both"/>
        <w:rPr>
          <w:rFonts w:ascii="Arial" w:hAnsi="Arial"/>
        </w:rPr>
      </w:pPr>
      <w:r>
        <w:rPr>
          <w:rFonts w:ascii="Arial" w:hAnsi="Arial"/>
        </w:rPr>
        <w:t>Entre as principais mudanças foi a interpretação de que o silencio do antigo proprietário do imóvel será interpretado como concordância quando este não se manifestar ao pedido de pose do usuário da área. E</w:t>
      </w:r>
      <w:r w:rsidRPr="00215A69">
        <w:rPr>
          <w:rFonts w:ascii="Arial" w:hAnsi="Arial"/>
        </w:rPr>
        <w:t>le será notificado para manifestar consentimento expresso em até 15 dias. Se a pessoa não for encontrada, a notificação será feita por edital.</w:t>
      </w:r>
    </w:p>
    <w:p w:rsidR="00215A69" w:rsidRDefault="00215A69" w:rsidP="00D069CE">
      <w:pPr>
        <w:spacing w:line="360" w:lineRule="auto"/>
        <w:jc w:val="both"/>
        <w:rPr>
          <w:rFonts w:ascii="Arial" w:hAnsi="Arial"/>
        </w:rPr>
      </w:pPr>
    </w:p>
    <w:p w:rsidR="00F70033" w:rsidRDefault="007A36B1" w:rsidP="00D069CE">
      <w:pPr>
        <w:spacing w:line="360" w:lineRule="auto"/>
        <w:jc w:val="both"/>
        <w:rPr>
          <w:rFonts w:ascii="Arial" w:hAnsi="Arial"/>
        </w:rPr>
      </w:pPr>
      <w:r w:rsidRPr="007A36B1">
        <w:rPr>
          <w:rFonts w:ascii="Arial" w:hAnsi="Arial"/>
        </w:rPr>
        <w:t>Sirangelo</w:t>
      </w:r>
      <w:r w:rsidR="009610C7">
        <w:rPr>
          <w:rFonts w:ascii="Arial" w:hAnsi="Arial"/>
        </w:rPr>
        <w:t xml:space="preserve"> (2017, p. 01) explica como fica a regulamentação após esta Lei, uma vez que anteriormente, pelo Código do Processo Civil e da Lei dos Registros Públicos, fazia-se necessária a localização do proprietário registrado, bem como sua concordância. Não sendo encontrado, seria considerado rejeição ou não concordância ao pedido de requisição </w:t>
      </w:r>
      <w:r w:rsidR="00445DD3">
        <w:rPr>
          <w:rFonts w:ascii="Arial" w:hAnsi="Arial"/>
        </w:rPr>
        <w:t>da usucapião</w:t>
      </w:r>
      <w:r w:rsidR="009610C7">
        <w:rPr>
          <w:rFonts w:ascii="Arial" w:hAnsi="Arial"/>
        </w:rPr>
        <w:t xml:space="preserve"> extrajudicial. </w:t>
      </w:r>
    </w:p>
    <w:p w:rsidR="00F70033" w:rsidRDefault="00F70033" w:rsidP="00D069CE">
      <w:pPr>
        <w:spacing w:line="360" w:lineRule="auto"/>
        <w:jc w:val="both"/>
        <w:rPr>
          <w:rFonts w:ascii="Arial" w:hAnsi="Arial"/>
        </w:rPr>
      </w:pPr>
    </w:p>
    <w:p w:rsidR="007A36B1" w:rsidRDefault="009610C7" w:rsidP="00D069CE">
      <w:pPr>
        <w:spacing w:line="360" w:lineRule="auto"/>
        <w:jc w:val="both"/>
        <w:rPr>
          <w:rFonts w:ascii="Arial" w:hAnsi="Arial"/>
        </w:rPr>
      </w:pPr>
      <w:r>
        <w:rPr>
          <w:rFonts w:ascii="Arial" w:hAnsi="Arial"/>
        </w:rPr>
        <w:lastRenderedPageBreak/>
        <w:t>Pela nova Lei fica determinado:</w:t>
      </w:r>
    </w:p>
    <w:p w:rsidR="009610C7" w:rsidRDefault="009610C7" w:rsidP="00D069CE">
      <w:pPr>
        <w:spacing w:line="360" w:lineRule="auto"/>
        <w:jc w:val="both"/>
        <w:rPr>
          <w:rFonts w:ascii="Arial" w:hAnsi="Arial"/>
        </w:rPr>
      </w:pPr>
    </w:p>
    <w:p w:rsidR="009610C7" w:rsidRPr="009610C7" w:rsidRDefault="009610C7" w:rsidP="009610C7">
      <w:pPr>
        <w:pStyle w:val="NormalWeb"/>
        <w:shd w:val="clear" w:color="auto" w:fill="FFFFFF"/>
        <w:spacing w:before="0" w:beforeAutospacing="0" w:after="0" w:afterAutospacing="0"/>
        <w:ind w:left="2268"/>
        <w:jc w:val="both"/>
        <w:rPr>
          <w:rFonts w:ascii="Arial" w:hAnsi="Arial" w:cs="Arial"/>
          <w:sz w:val="20"/>
          <w:szCs w:val="20"/>
        </w:rPr>
      </w:pPr>
      <w:r w:rsidRPr="009610C7">
        <w:rPr>
          <w:rFonts w:ascii="Arial" w:hAnsi="Arial" w:cs="Arial"/>
          <w:sz w:val="20"/>
          <w:szCs w:val="20"/>
        </w:rPr>
        <w:t>A partir de agora, de acordo com a nova lei, se a planta do local não contiver a assinatura de qualquer um dos titulares de direitos registrados ou averbados na matrícula do imóvel usucapiendo ou na matrícula dos imóveis confinantes, o titular será notificado para manifestar consentimento expresso em até 15 dias. Se a pessoa não for encontrada, a notificação será feita por edital. E, caso não haja qualquer manifestação nesse período, o silêncio será considerado concordância.</w:t>
      </w:r>
    </w:p>
    <w:p w:rsidR="009610C7" w:rsidRPr="009610C7" w:rsidRDefault="009610C7" w:rsidP="009610C7">
      <w:pPr>
        <w:pStyle w:val="NormalWeb"/>
        <w:shd w:val="clear" w:color="auto" w:fill="FFFFFF"/>
        <w:spacing w:before="0" w:beforeAutospacing="0" w:after="0" w:afterAutospacing="0"/>
        <w:ind w:left="2268"/>
        <w:jc w:val="both"/>
        <w:rPr>
          <w:rFonts w:ascii="Arial" w:hAnsi="Arial" w:cs="Arial"/>
          <w:sz w:val="20"/>
          <w:szCs w:val="20"/>
        </w:rPr>
      </w:pPr>
      <w:r w:rsidRPr="009610C7">
        <w:rPr>
          <w:rFonts w:ascii="Arial" w:hAnsi="Arial" w:cs="Arial"/>
          <w:sz w:val="20"/>
          <w:szCs w:val="20"/>
        </w:rPr>
        <w:t>Claro que eventuais nulidades de notificações poderão ser questionadas no Judiciário. Todavia, essa mudança na legislação promete tornar muito mais ágeis e eficazes os processos administrativos de usucapião onde, muitas vezes, o possuidor do imóvel usucapiendo desconhecia o paradeiro do antigo proprietário, o que inviabilizava a anuência até então exigida no procedimento extrajudicial.</w:t>
      </w:r>
    </w:p>
    <w:p w:rsidR="00FA54AA" w:rsidRDefault="00FA54AA" w:rsidP="00D069CE">
      <w:pPr>
        <w:spacing w:line="360" w:lineRule="auto"/>
        <w:jc w:val="both"/>
        <w:rPr>
          <w:rFonts w:ascii="Arial" w:hAnsi="Arial"/>
        </w:rPr>
      </w:pPr>
    </w:p>
    <w:p w:rsidR="009610C7" w:rsidRDefault="00FA54AA" w:rsidP="00D069CE">
      <w:pPr>
        <w:spacing w:line="360" w:lineRule="auto"/>
        <w:jc w:val="both"/>
        <w:rPr>
          <w:rFonts w:ascii="Arial" w:hAnsi="Arial"/>
        </w:rPr>
      </w:pPr>
      <w:r>
        <w:rPr>
          <w:rFonts w:ascii="Arial" w:hAnsi="Arial"/>
        </w:rPr>
        <w:t>Sirangelo (2017</w:t>
      </w:r>
      <w:r w:rsidRPr="00FA54AA">
        <w:rPr>
          <w:rFonts w:ascii="Arial" w:hAnsi="Arial"/>
        </w:rPr>
        <w:t>)</w:t>
      </w:r>
      <w:r>
        <w:rPr>
          <w:rFonts w:ascii="Arial" w:hAnsi="Arial"/>
        </w:rPr>
        <w:t xml:space="preserve"> destaca outra importante alteração: caso o imóvel seja uma unidade autônoma de um condomínio edilício, basta a notificação do síndico, sendo dispensada a mesma aos demais condôminos ou vizinhos. </w:t>
      </w:r>
    </w:p>
    <w:p w:rsidR="00F70033" w:rsidRDefault="00F70033" w:rsidP="00D069CE">
      <w:pPr>
        <w:spacing w:line="360" w:lineRule="auto"/>
        <w:jc w:val="both"/>
        <w:rPr>
          <w:rFonts w:ascii="Arial" w:hAnsi="Arial"/>
        </w:rPr>
      </w:pPr>
    </w:p>
    <w:p w:rsidR="00F70033" w:rsidRDefault="00F70033" w:rsidP="00D069CE">
      <w:pPr>
        <w:spacing w:line="360" w:lineRule="auto"/>
        <w:jc w:val="both"/>
        <w:rPr>
          <w:rFonts w:ascii="Arial" w:hAnsi="Arial"/>
        </w:rPr>
      </w:pPr>
      <w:r w:rsidRPr="00F70033">
        <w:rPr>
          <w:rFonts w:ascii="Arial" w:hAnsi="Arial"/>
        </w:rPr>
        <w:t>A redação da lei antiga praticamente inviabilizava a efetiva</w:t>
      </w:r>
      <w:r>
        <w:rPr>
          <w:rFonts w:ascii="Arial" w:hAnsi="Arial"/>
        </w:rPr>
        <w:t xml:space="preserve">ção da </w:t>
      </w:r>
      <w:r w:rsidRPr="00F70033">
        <w:rPr>
          <w:rFonts w:ascii="Arial" w:hAnsi="Arial"/>
        </w:rPr>
        <w:t>regularização da propriedade e aquisição originária do imóvel através da via extrajudicial. Agora, com a nova previsão legal, o procedimento administrativo para usucapião de imóveis não exigirá mais a anuência ou concordância dos titulares de direitos registrados ou averbados na matrícula do imóvel usucapiendo ou na matrícula dos imóveis confinantes</w:t>
      </w:r>
      <w:r w:rsidR="00D30201">
        <w:rPr>
          <w:rFonts w:ascii="Arial" w:hAnsi="Arial"/>
        </w:rPr>
        <w:t>.</w:t>
      </w:r>
    </w:p>
    <w:p w:rsidR="00D30201" w:rsidRDefault="00D30201" w:rsidP="00D069CE">
      <w:pPr>
        <w:spacing w:line="360" w:lineRule="auto"/>
        <w:jc w:val="both"/>
        <w:rPr>
          <w:rFonts w:ascii="Arial" w:hAnsi="Arial"/>
        </w:rPr>
      </w:pPr>
    </w:p>
    <w:p w:rsidR="007A36B1" w:rsidRDefault="007A36B1" w:rsidP="00D069CE">
      <w:pPr>
        <w:spacing w:line="360" w:lineRule="auto"/>
        <w:jc w:val="both"/>
        <w:rPr>
          <w:rFonts w:ascii="Arial" w:hAnsi="Arial"/>
        </w:rPr>
      </w:pPr>
    </w:p>
    <w:p w:rsidR="00247687" w:rsidRPr="00CE2901" w:rsidRDefault="00247687" w:rsidP="00247687">
      <w:pPr>
        <w:spacing w:line="360" w:lineRule="auto"/>
        <w:jc w:val="both"/>
        <w:rPr>
          <w:rFonts w:ascii="Arial" w:hAnsi="Arial" w:cs="Arial"/>
          <w:b/>
        </w:rPr>
      </w:pPr>
      <w:r w:rsidRPr="00CE2901">
        <w:rPr>
          <w:rFonts w:ascii="Arial" w:hAnsi="Arial" w:cs="Arial"/>
          <w:b/>
        </w:rPr>
        <w:t>3. ANÁLISE DA EFETIVIDADE DA DESJUDICIALIZAÇAO DO PROCESSO DE USUCAPIÃO PROPOSTA PELO NOVO CPC/2015</w:t>
      </w:r>
    </w:p>
    <w:p w:rsidR="00247687" w:rsidRDefault="00247687" w:rsidP="0074218C">
      <w:pPr>
        <w:spacing w:line="360" w:lineRule="auto"/>
        <w:jc w:val="both"/>
        <w:rPr>
          <w:rFonts w:ascii="Arial" w:hAnsi="Arial"/>
        </w:rPr>
      </w:pPr>
    </w:p>
    <w:p w:rsidR="00A246F5" w:rsidRPr="00A246F5" w:rsidRDefault="008E4961" w:rsidP="008E4961">
      <w:pPr>
        <w:spacing w:line="360" w:lineRule="auto"/>
        <w:jc w:val="both"/>
        <w:rPr>
          <w:rFonts w:ascii="Arial" w:hAnsi="Arial" w:cs="Arial"/>
        </w:rPr>
      </w:pPr>
      <w:r>
        <w:rPr>
          <w:rFonts w:ascii="Arial" w:hAnsi="Arial" w:cs="Arial"/>
        </w:rPr>
        <w:t xml:space="preserve">3.1 </w:t>
      </w:r>
      <w:r w:rsidR="00A246F5" w:rsidRPr="00A246F5">
        <w:rPr>
          <w:rFonts w:ascii="Arial" w:hAnsi="Arial" w:cs="Arial"/>
        </w:rPr>
        <w:t>ALTERAÇOES DOS PROCEDIMENTOS</w:t>
      </w:r>
    </w:p>
    <w:p w:rsidR="00A246F5" w:rsidRPr="00A246F5" w:rsidRDefault="00A246F5" w:rsidP="00A246F5">
      <w:pPr>
        <w:spacing w:line="360" w:lineRule="auto"/>
        <w:jc w:val="both"/>
        <w:rPr>
          <w:rFonts w:ascii="Arial" w:hAnsi="Arial" w:cs="Arial"/>
        </w:rPr>
      </w:pPr>
    </w:p>
    <w:p w:rsidR="00003917" w:rsidRDefault="00003917" w:rsidP="00003917">
      <w:pPr>
        <w:spacing w:line="360" w:lineRule="auto"/>
        <w:jc w:val="both"/>
        <w:rPr>
          <w:rFonts w:ascii="Arial" w:hAnsi="Arial" w:cs="Arial"/>
        </w:rPr>
      </w:pPr>
      <w:r>
        <w:rPr>
          <w:rFonts w:ascii="Arial" w:hAnsi="Arial" w:cs="Arial"/>
        </w:rPr>
        <w:t>Como</w:t>
      </w:r>
      <w:r w:rsidRPr="00003917">
        <w:rPr>
          <w:rFonts w:ascii="Arial" w:hAnsi="Arial" w:cs="Arial"/>
        </w:rPr>
        <w:t xml:space="preserve"> já tratado, o usucapião é uma maneira de aquisição de propriedade pelo decurso do tempo, adquirida com posse mansa, pacifica e com ânimo de dono. Em algumas espécies será necessário o justo título. </w:t>
      </w:r>
    </w:p>
    <w:p w:rsidR="008414F4" w:rsidRDefault="008414F4" w:rsidP="00003917">
      <w:pPr>
        <w:spacing w:line="360" w:lineRule="auto"/>
        <w:jc w:val="both"/>
        <w:rPr>
          <w:rFonts w:ascii="Arial" w:hAnsi="Arial" w:cs="Arial"/>
        </w:rPr>
      </w:pPr>
    </w:p>
    <w:p w:rsidR="008414F4" w:rsidRDefault="008414F4" w:rsidP="00003917">
      <w:pPr>
        <w:spacing w:line="360" w:lineRule="auto"/>
        <w:jc w:val="both"/>
        <w:rPr>
          <w:rFonts w:ascii="Arial" w:hAnsi="Arial" w:cs="Arial"/>
        </w:rPr>
      </w:pPr>
      <w:r>
        <w:rPr>
          <w:rFonts w:ascii="Arial" w:hAnsi="Arial" w:cs="Arial"/>
        </w:rPr>
        <w:t>Braga (2016, p. 06) coloca:</w:t>
      </w:r>
    </w:p>
    <w:p w:rsidR="008414F4" w:rsidRDefault="008414F4" w:rsidP="00003917">
      <w:pPr>
        <w:spacing w:line="360" w:lineRule="auto"/>
        <w:jc w:val="both"/>
        <w:rPr>
          <w:rFonts w:ascii="Arial" w:hAnsi="Arial" w:cs="Arial"/>
        </w:rPr>
      </w:pPr>
    </w:p>
    <w:p w:rsidR="008414F4" w:rsidRPr="008414F4" w:rsidRDefault="008414F4" w:rsidP="008414F4">
      <w:pPr>
        <w:ind w:left="2268"/>
        <w:jc w:val="both"/>
        <w:rPr>
          <w:rFonts w:ascii="Arial" w:hAnsi="Arial" w:cs="Arial"/>
          <w:sz w:val="20"/>
          <w:szCs w:val="20"/>
        </w:rPr>
      </w:pPr>
      <w:r w:rsidRPr="008414F4">
        <w:rPr>
          <w:rFonts w:ascii="Arial" w:hAnsi="Arial" w:cs="Arial"/>
          <w:sz w:val="20"/>
          <w:szCs w:val="20"/>
        </w:rPr>
        <w:lastRenderedPageBreak/>
        <w:t>O processo da usucapião extrajudicial é processo de natureza administrativa, e não jurisdicional. Todavia, a revisão jurisdicional será sempre possível, ou seja, a qualquer tempo a questão poderá ser levada ao poder judiciário, que poderá reformar a decisão do âmbito administrativo. Mesmo motivo faz com que a usucapião extrajudicial não induza em litispendência ou faça coisa julgada, que são qualidades da jurisdição, conforme artigos 301, IX e 502 a 508, do novo CPC.</w:t>
      </w:r>
      <w:r>
        <w:rPr>
          <w:rFonts w:ascii="Arial" w:hAnsi="Arial" w:cs="Arial"/>
          <w:sz w:val="20"/>
          <w:szCs w:val="20"/>
        </w:rPr>
        <w:t xml:space="preserve"> </w:t>
      </w:r>
      <w:r w:rsidRPr="008414F4">
        <w:rPr>
          <w:rFonts w:ascii="Arial" w:hAnsi="Arial" w:cs="Arial"/>
          <w:sz w:val="20"/>
          <w:szCs w:val="20"/>
        </w:rPr>
        <w:t>Ademais, o processo extrajudicial da usucapião será administrativo e será</w:t>
      </w:r>
      <w:r>
        <w:rPr>
          <w:rFonts w:ascii="Arial" w:hAnsi="Arial" w:cs="Arial"/>
          <w:sz w:val="20"/>
          <w:szCs w:val="20"/>
        </w:rPr>
        <w:t xml:space="preserve"> </w:t>
      </w:r>
      <w:r w:rsidRPr="008414F4">
        <w:rPr>
          <w:rFonts w:ascii="Arial" w:hAnsi="Arial" w:cs="Arial"/>
          <w:sz w:val="20"/>
          <w:szCs w:val="20"/>
        </w:rPr>
        <w:t>presidido pelo Oficial do Registro de Imóveis, autoridade administrativa, que irá</w:t>
      </w:r>
      <w:r>
        <w:rPr>
          <w:rFonts w:ascii="Arial" w:hAnsi="Arial" w:cs="Arial"/>
          <w:sz w:val="20"/>
          <w:szCs w:val="20"/>
        </w:rPr>
        <w:t xml:space="preserve"> </w:t>
      </w:r>
      <w:r w:rsidRPr="008414F4">
        <w:rPr>
          <w:rFonts w:ascii="Arial" w:hAnsi="Arial" w:cs="Arial"/>
          <w:sz w:val="20"/>
          <w:szCs w:val="20"/>
        </w:rPr>
        <w:t>analisar o conjunto probatório, deferindo ou denegando o pedido ao final</w:t>
      </w:r>
      <w:r>
        <w:rPr>
          <w:rFonts w:ascii="Arial" w:hAnsi="Arial" w:cs="Arial"/>
          <w:sz w:val="20"/>
          <w:szCs w:val="20"/>
        </w:rPr>
        <w:t>.</w:t>
      </w:r>
    </w:p>
    <w:p w:rsidR="00003917" w:rsidRPr="00003917" w:rsidRDefault="00003917" w:rsidP="00003917">
      <w:pPr>
        <w:spacing w:line="360" w:lineRule="auto"/>
        <w:jc w:val="both"/>
        <w:rPr>
          <w:rFonts w:ascii="Arial" w:hAnsi="Arial" w:cs="Arial"/>
        </w:rPr>
      </w:pPr>
    </w:p>
    <w:p w:rsidR="00003917" w:rsidRPr="00003917" w:rsidRDefault="00003917" w:rsidP="00003917">
      <w:pPr>
        <w:spacing w:line="360" w:lineRule="auto"/>
        <w:jc w:val="both"/>
        <w:rPr>
          <w:rFonts w:ascii="Arial" w:hAnsi="Arial" w:cs="Arial"/>
        </w:rPr>
      </w:pPr>
      <w:r w:rsidRPr="00003917">
        <w:rPr>
          <w:rFonts w:ascii="Arial" w:hAnsi="Arial" w:cs="Arial"/>
        </w:rPr>
        <w:t>Diante disto, o instituto de usucapião extrajudicial modificou a Lei de Registros Públicos, possibilitando, de certa forma, que o registro da propriedade adquirida em razão de usucapião de bem imóvel seja realizada em procedimento diretamente no cartório de imóveis, sem depender de processo judicial.</w:t>
      </w:r>
    </w:p>
    <w:p w:rsidR="00003917" w:rsidRPr="00003917" w:rsidRDefault="00003917" w:rsidP="00003917">
      <w:pPr>
        <w:spacing w:line="360" w:lineRule="auto"/>
        <w:jc w:val="both"/>
        <w:rPr>
          <w:rFonts w:ascii="Arial" w:hAnsi="Arial" w:cs="Arial"/>
        </w:rPr>
      </w:pPr>
    </w:p>
    <w:p w:rsidR="00003917" w:rsidRDefault="00003917" w:rsidP="00003917">
      <w:pPr>
        <w:spacing w:line="360" w:lineRule="auto"/>
        <w:jc w:val="both"/>
        <w:rPr>
          <w:rFonts w:ascii="Arial" w:hAnsi="Arial" w:cs="Arial"/>
        </w:rPr>
      </w:pPr>
      <w:r w:rsidRPr="00003917">
        <w:rPr>
          <w:rFonts w:ascii="Arial" w:hAnsi="Arial" w:cs="Arial"/>
        </w:rPr>
        <w:t xml:space="preserve">Porém, a via extrajudicial é facultativa, onde o requerente optar em propor a ação judicial ou realizar o procedimento extrajudicial, para o reconhecimento </w:t>
      </w:r>
      <w:r w:rsidR="00445DD3" w:rsidRPr="00003917">
        <w:rPr>
          <w:rFonts w:ascii="Arial" w:hAnsi="Arial" w:cs="Arial"/>
        </w:rPr>
        <w:t>da usucapião</w:t>
      </w:r>
      <w:r w:rsidRPr="00003917">
        <w:rPr>
          <w:rFonts w:ascii="Arial" w:hAnsi="Arial" w:cs="Arial"/>
        </w:rPr>
        <w:t xml:space="preserve">. O processo judicial é um instrumento. A desjudicialização não afeta o direito material </w:t>
      </w:r>
      <w:r w:rsidR="00445DD3" w:rsidRPr="00003917">
        <w:rPr>
          <w:rFonts w:ascii="Arial" w:hAnsi="Arial" w:cs="Arial"/>
        </w:rPr>
        <w:t>à usucapião</w:t>
      </w:r>
      <w:r w:rsidRPr="00003917">
        <w:rPr>
          <w:rFonts w:ascii="Arial" w:hAnsi="Arial" w:cs="Arial"/>
        </w:rPr>
        <w:t>, mas veio como proposta para facilitar o seu exercício.</w:t>
      </w:r>
    </w:p>
    <w:p w:rsidR="00003917" w:rsidRDefault="00003917" w:rsidP="00A246F5">
      <w:pPr>
        <w:spacing w:line="360" w:lineRule="auto"/>
        <w:jc w:val="both"/>
        <w:rPr>
          <w:rFonts w:ascii="Arial" w:hAnsi="Arial" w:cs="Arial"/>
        </w:rPr>
      </w:pPr>
    </w:p>
    <w:p w:rsidR="00A246F5" w:rsidRPr="00A246F5" w:rsidRDefault="00003917" w:rsidP="00A246F5">
      <w:pPr>
        <w:spacing w:line="360" w:lineRule="auto"/>
        <w:jc w:val="both"/>
        <w:rPr>
          <w:rFonts w:ascii="Arial" w:hAnsi="Arial" w:cs="Arial"/>
        </w:rPr>
      </w:pPr>
      <w:r>
        <w:rPr>
          <w:rFonts w:ascii="Arial" w:hAnsi="Arial" w:cs="Arial"/>
        </w:rPr>
        <w:t>No</w:t>
      </w:r>
      <w:r w:rsidR="00A246F5" w:rsidRPr="00A246F5">
        <w:rPr>
          <w:rFonts w:ascii="Arial" w:hAnsi="Arial" w:cs="Arial"/>
        </w:rPr>
        <w:t xml:space="preserve"> revogado Código de Processo Civil de 1973 (Lei nº 5.869/73), o processo de usucapião era previsto nos artigos 941 a 945 do referido código. O Código de Processo Civil de 1973 previa o procedimento especial para usucapião. </w:t>
      </w:r>
    </w:p>
    <w:p w:rsidR="00A246F5" w:rsidRPr="00A246F5" w:rsidRDefault="00A246F5" w:rsidP="00A246F5">
      <w:pPr>
        <w:spacing w:line="360" w:lineRule="auto"/>
        <w:jc w:val="both"/>
        <w:rPr>
          <w:rFonts w:ascii="Arial" w:hAnsi="Arial" w:cs="Arial"/>
        </w:rPr>
      </w:pPr>
    </w:p>
    <w:p w:rsidR="00A246F5" w:rsidRPr="00A246F5" w:rsidRDefault="00A246F5" w:rsidP="00A246F5">
      <w:pPr>
        <w:spacing w:line="360" w:lineRule="auto"/>
        <w:jc w:val="both"/>
        <w:rPr>
          <w:rFonts w:ascii="Arial" w:hAnsi="Arial" w:cs="Arial"/>
        </w:rPr>
      </w:pPr>
      <w:r w:rsidRPr="00A246F5">
        <w:rPr>
          <w:rFonts w:ascii="Arial" w:hAnsi="Arial" w:cs="Arial"/>
        </w:rPr>
        <w:t>Com a vigência do novo Código Processo Civil de 2015 (Lei 13.105/15), foi abolido a divisão de ritos, não havendo mais distinção entre o rito sum</w:t>
      </w:r>
      <w:r w:rsidR="00003917">
        <w:rPr>
          <w:rFonts w:ascii="Arial" w:hAnsi="Arial" w:cs="Arial"/>
        </w:rPr>
        <w:t>á</w:t>
      </w:r>
      <w:r w:rsidRPr="00A246F5">
        <w:rPr>
          <w:rFonts w:ascii="Arial" w:hAnsi="Arial" w:cs="Arial"/>
        </w:rPr>
        <w:t>rio e o ordinário. Dessa forma, conforme previsto no artigo 318 do referido diploma, restou apenas o procedimento comum, bem como os procedimentos especiais, previstos nos artigos 539 ao 770, mais ainda, as legislações esparsas.</w:t>
      </w:r>
    </w:p>
    <w:p w:rsidR="00A246F5" w:rsidRPr="00A246F5" w:rsidRDefault="00A246F5" w:rsidP="00A246F5">
      <w:pPr>
        <w:spacing w:line="360" w:lineRule="auto"/>
        <w:jc w:val="both"/>
        <w:rPr>
          <w:rFonts w:ascii="Arial" w:hAnsi="Arial" w:cs="Arial"/>
        </w:rPr>
      </w:pPr>
    </w:p>
    <w:p w:rsidR="00A246F5" w:rsidRPr="00A246F5" w:rsidRDefault="00003917" w:rsidP="00A246F5">
      <w:pPr>
        <w:spacing w:line="360" w:lineRule="auto"/>
        <w:jc w:val="both"/>
        <w:rPr>
          <w:rFonts w:ascii="Arial" w:hAnsi="Arial" w:cs="Arial"/>
        </w:rPr>
      </w:pPr>
      <w:r>
        <w:rPr>
          <w:rFonts w:ascii="Arial" w:hAnsi="Arial" w:cs="Arial"/>
        </w:rPr>
        <w:t>Os</w:t>
      </w:r>
      <w:r w:rsidR="00A246F5" w:rsidRPr="00A246F5">
        <w:rPr>
          <w:rFonts w:ascii="Arial" w:hAnsi="Arial" w:cs="Arial"/>
        </w:rPr>
        <w:t xml:space="preserve"> procedimentos especiais de usucapião, como o da Lei n. 6.969 de 1981 e da Lei n. 10.257 de 2001, permanecem em vigor. Para eles também se aplica o novo procedimento extrajudicial de reconhecimento de usucapião.</w:t>
      </w:r>
    </w:p>
    <w:p w:rsidR="00A246F5" w:rsidRPr="00A246F5" w:rsidRDefault="00A246F5" w:rsidP="00A246F5">
      <w:pPr>
        <w:spacing w:line="360" w:lineRule="auto"/>
        <w:jc w:val="both"/>
        <w:rPr>
          <w:rFonts w:ascii="Arial" w:hAnsi="Arial" w:cs="Arial"/>
        </w:rPr>
      </w:pPr>
    </w:p>
    <w:p w:rsidR="00A246F5" w:rsidRDefault="00003917" w:rsidP="00A246F5">
      <w:pPr>
        <w:spacing w:line="360" w:lineRule="auto"/>
        <w:jc w:val="both"/>
        <w:rPr>
          <w:rFonts w:ascii="Arial" w:hAnsi="Arial" w:cs="Arial"/>
        </w:rPr>
      </w:pPr>
      <w:r>
        <w:rPr>
          <w:rFonts w:ascii="Arial" w:hAnsi="Arial" w:cs="Arial"/>
        </w:rPr>
        <w:t>O</w:t>
      </w:r>
      <w:r w:rsidR="00A246F5" w:rsidRPr="00A246F5">
        <w:rPr>
          <w:rFonts w:ascii="Arial" w:hAnsi="Arial" w:cs="Arial"/>
        </w:rPr>
        <w:t xml:space="preserve"> artigo 318 do CPC/15</w:t>
      </w:r>
      <w:r>
        <w:rPr>
          <w:rFonts w:ascii="Arial" w:hAnsi="Arial" w:cs="Arial"/>
        </w:rPr>
        <w:t xml:space="preserve"> estabelece</w:t>
      </w:r>
      <w:r w:rsidR="00A246F5" w:rsidRPr="00A246F5">
        <w:rPr>
          <w:rFonts w:ascii="Arial" w:hAnsi="Arial" w:cs="Arial"/>
        </w:rPr>
        <w:t>:</w:t>
      </w:r>
    </w:p>
    <w:p w:rsidR="00A246F5" w:rsidRPr="00A246F5" w:rsidRDefault="00A246F5" w:rsidP="00A246F5">
      <w:pPr>
        <w:spacing w:line="360" w:lineRule="auto"/>
        <w:jc w:val="both"/>
        <w:rPr>
          <w:rFonts w:ascii="Arial" w:hAnsi="Arial" w:cs="Arial"/>
        </w:rPr>
      </w:pPr>
    </w:p>
    <w:p w:rsidR="00A246F5" w:rsidRPr="00A246F5" w:rsidRDefault="00A246F5" w:rsidP="00A246F5">
      <w:pPr>
        <w:tabs>
          <w:tab w:val="left" w:pos="2268"/>
        </w:tabs>
        <w:ind w:left="2268"/>
        <w:jc w:val="both"/>
        <w:rPr>
          <w:rFonts w:ascii="Arial" w:hAnsi="Arial" w:cs="Arial"/>
          <w:sz w:val="20"/>
        </w:rPr>
      </w:pPr>
      <w:r w:rsidRPr="00A246F5">
        <w:rPr>
          <w:rFonts w:ascii="Arial" w:hAnsi="Arial" w:cs="Arial"/>
          <w:sz w:val="20"/>
        </w:rPr>
        <w:t>Art. 318.  Aplica-se a todas as causas o procedimento comum, salvo disposição em contrário deste Código ou de lei.</w:t>
      </w:r>
    </w:p>
    <w:p w:rsidR="00A246F5" w:rsidRPr="00A246F5" w:rsidRDefault="00A246F5" w:rsidP="00A246F5">
      <w:pPr>
        <w:tabs>
          <w:tab w:val="left" w:pos="2268"/>
        </w:tabs>
        <w:ind w:left="2268"/>
        <w:jc w:val="both"/>
        <w:rPr>
          <w:rFonts w:ascii="Arial" w:hAnsi="Arial" w:cs="Arial"/>
          <w:sz w:val="20"/>
        </w:rPr>
      </w:pPr>
      <w:r w:rsidRPr="00A246F5">
        <w:rPr>
          <w:rFonts w:ascii="Arial" w:hAnsi="Arial" w:cs="Arial"/>
          <w:sz w:val="20"/>
        </w:rPr>
        <w:lastRenderedPageBreak/>
        <w:t>Parágrafo único.  O procedimento comum aplica-se subsidiariamente aos demais procedimentos especiais e ao processo de execução.(BRASIL, 2015).</w:t>
      </w:r>
    </w:p>
    <w:p w:rsidR="00A246F5" w:rsidRPr="00A246F5" w:rsidRDefault="00A246F5" w:rsidP="00A246F5">
      <w:pPr>
        <w:tabs>
          <w:tab w:val="left" w:pos="2268"/>
        </w:tabs>
        <w:ind w:left="2268"/>
        <w:jc w:val="both"/>
        <w:rPr>
          <w:rFonts w:ascii="Arial" w:hAnsi="Arial" w:cs="Arial"/>
          <w:sz w:val="20"/>
        </w:rPr>
      </w:pPr>
    </w:p>
    <w:p w:rsidR="00A246F5" w:rsidRPr="00A246F5" w:rsidRDefault="00A246F5" w:rsidP="00A246F5">
      <w:pPr>
        <w:tabs>
          <w:tab w:val="left" w:pos="2268"/>
        </w:tabs>
        <w:ind w:left="2268"/>
        <w:jc w:val="both"/>
        <w:rPr>
          <w:rFonts w:ascii="Arial" w:hAnsi="Arial" w:cs="Arial"/>
          <w:sz w:val="20"/>
        </w:rPr>
      </w:pPr>
    </w:p>
    <w:p w:rsidR="00A246F5" w:rsidRPr="00A246F5" w:rsidRDefault="00003917" w:rsidP="00A246F5">
      <w:pPr>
        <w:spacing w:line="360" w:lineRule="auto"/>
        <w:jc w:val="both"/>
        <w:rPr>
          <w:rFonts w:ascii="Arial" w:hAnsi="Arial" w:cs="Arial"/>
        </w:rPr>
      </w:pPr>
      <w:r>
        <w:rPr>
          <w:rFonts w:ascii="Arial" w:hAnsi="Arial" w:cs="Arial"/>
        </w:rPr>
        <w:t>É</w:t>
      </w:r>
      <w:r w:rsidR="00A246F5" w:rsidRPr="00A246F5">
        <w:rPr>
          <w:rFonts w:ascii="Arial" w:hAnsi="Arial" w:cs="Arial"/>
        </w:rPr>
        <w:t xml:space="preserve"> importante salientar que não há no Código de Processo Civil de 2015, procedimento especial para a ação de usucapião, apenas estabelecendo a forma de citação na referida ação, contidas nos artigos 246, §1º e o 259, I, </w:t>
      </w:r>
      <w:r w:rsidR="00A246F5" w:rsidRPr="00A246F5">
        <w:rPr>
          <w:rFonts w:ascii="Arial" w:hAnsi="Arial" w:cs="Arial"/>
          <w:i/>
        </w:rPr>
        <w:t>in verbis</w:t>
      </w:r>
      <w:r>
        <w:rPr>
          <w:rFonts w:ascii="Arial" w:hAnsi="Arial" w:cs="Arial"/>
          <w:i/>
        </w:rPr>
        <w:t xml:space="preserve"> </w:t>
      </w:r>
      <w:r>
        <w:rPr>
          <w:rFonts w:ascii="Arial" w:hAnsi="Arial" w:cs="Arial"/>
        </w:rPr>
        <w:t>(BRASIL, 2015)</w:t>
      </w:r>
      <w:r w:rsidR="00A246F5" w:rsidRPr="00A246F5">
        <w:rPr>
          <w:rFonts w:ascii="Arial" w:hAnsi="Arial" w:cs="Arial"/>
        </w:rPr>
        <w:t>:</w:t>
      </w:r>
    </w:p>
    <w:p w:rsidR="00A246F5" w:rsidRPr="00A246F5" w:rsidRDefault="00A246F5" w:rsidP="00A246F5">
      <w:pPr>
        <w:spacing w:line="360" w:lineRule="auto"/>
        <w:jc w:val="both"/>
        <w:rPr>
          <w:rFonts w:ascii="Arial" w:hAnsi="Arial" w:cs="Arial"/>
        </w:rPr>
      </w:pPr>
    </w:p>
    <w:p w:rsidR="00A246F5" w:rsidRPr="00A246F5" w:rsidRDefault="00A246F5" w:rsidP="00A246F5">
      <w:pPr>
        <w:suppressAutoHyphens w:val="0"/>
        <w:ind w:left="2268"/>
        <w:jc w:val="both"/>
        <w:rPr>
          <w:rFonts w:ascii="Arial" w:eastAsia="Calibri" w:hAnsi="Arial" w:cs="Arial"/>
          <w:sz w:val="20"/>
          <w:lang w:eastAsia="en-US"/>
        </w:rPr>
      </w:pPr>
      <w:r w:rsidRPr="00A246F5">
        <w:rPr>
          <w:rFonts w:ascii="Arial" w:eastAsia="Calibri" w:hAnsi="Arial" w:cs="Arial"/>
          <w:sz w:val="20"/>
          <w:lang w:eastAsia="en-US"/>
        </w:rPr>
        <w:t>Art. 246.  A citação será feita:</w:t>
      </w:r>
    </w:p>
    <w:p w:rsidR="00A246F5" w:rsidRPr="00A246F5" w:rsidRDefault="00A246F5" w:rsidP="00A246F5">
      <w:pPr>
        <w:suppressAutoHyphens w:val="0"/>
        <w:ind w:left="2268"/>
        <w:jc w:val="both"/>
        <w:rPr>
          <w:rFonts w:ascii="Arial" w:eastAsia="Calibri" w:hAnsi="Arial" w:cs="Arial"/>
          <w:sz w:val="20"/>
          <w:lang w:eastAsia="en-US"/>
        </w:rPr>
      </w:pPr>
      <w:bookmarkStart w:id="1" w:name="art246i"/>
      <w:bookmarkEnd w:id="1"/>
      <w:r w:rsidRPr="00A246F5">
        <w:rPr>
          <w:rFonts w:ascii="Arial" w:eastAsia="Calibri" w:hAnsi="Arial" w:cs="Arial"/>
          <w:sz w:val="20"/>
          <w:lang w:eastAsia="en-US"/>
        </w:rPr>
        <w:t>§ 3</w:t>
      </w:r>
      <w:r w:rsidRPr="00A246F5">
        <w:rPr>
          <w:rFonts w:ascii="Arial" w:eastAsia="Calibri" w:hAnsi="Arial" w:cs="Arial"/>
          <w:sz w:val="20"/>
          <w:u w:val="single"/>
          <w:vertAlign w:val="superscript"/>
          <w:lang w:eastAsia="en-US"/>
        </w:rPr>
        <w:t>o</w:t>
      </w:r>
      <w:r w:rsidRPr="00A246F5">
        <w:rPr>
          <w:rFonts w:ascii="Arial" w:eastAsia="Calibri" w:hAnsi="Arial" w:cs="Arial"/>
          <w:sz w:val="20"/>
          <w:lang w:eastAsia="en-US"/>
        </w:rPr>
        <w:t xml:space="preserve"> Na ação de usucapião de imóvel, os confinantes serão citados pessoalmente, exceto quando tiver por objeto unidade autônoma de prédio em condomínio, caso em que tal citação é dispensada.</w:t>
      </w:r>
    </w:p>
    <w:p w:rsidR="00A246F5" w:rsidRPr="00A246F5" w:rsidRDefault="00A246F5" w:rsidP="00A246F5">
      <w:pPr>
        <w:suppressAutoHyphens w:val="0"/>
        <w:ind w:left="2268"/>
        <w:jc w:val="both"/>
        <w:rPr>
          <w:rFonts w:ascii="Arial" w:eastAsia="Calibri" w:hAnsi="Arial" w:cs="Arial"/>
          <w:sz w:val="20"/>
          <w:lang w:eastAsia="en-US"/>
        </w:rPr>
      </w:pPr>
      <w:r w:rsidRPr="00A246F5">
        <w:rPr>
          <w:rFonts w:ascii="Arial" w:eastAsia="Calibri" w:hAnsi="Arial" w:cs="Arial"/>
          <w:sz w:val="20"/>
          <w:lang w:eastAsia="en-US"/>
        </w:rPr>
        <w:t>Art. 259.  Serão publicados editais: </w:t>
      </w:r>
    </w:p>
    <w:p w:rsidR="00A246F5" w:rsidRPr="00A246F5" w:rsidRDefault="00A246F5" w:rsidP="00A246F5">
      <w:pPr>
        <w:suppressAutoHyphens w:val="0"/>
        <w:ind w:left="2268"/>
        <w:jc w:val="both"/>
        <w:rPr>
          <w:rFonts w:ascii="Arial" w:eastAsia="Calibri" w:hAnsi="Arial" w:cs="Arial"/>
          <w:sz w:val="20"/>
          <w:lang w:eastAsia="en-US"/>
        </w:rPr>
      </w:pPr>
      <w:bookmarkStart w:id="2" w:name="art259i"/>
      <w:bookmarkEnd w:id="2"/>
      <w:r w:rsidRPr="00A246F5">
        <w:rPr>
          <w:rFonts w:ascii="Arial" w:eastAsia="Calibri" w:hAnsi="Arial" w:cs="Arial"/>
          <w:sz w:val="20"/>
          <w:lang w:eastAsia="en-US"/>
        </w:rPr>
        <w:t xml:space="preserve">I - na ação de usucapião de </w:t>
      </w:r>
      <w:r w:rsidR="00003917">
        <w:rPr>
          <w:rFonts w:ascii="Arial" w:eastAsia="Calibri" w:hAnsi="Arial" w:cs="Arial"/>
          <w:sz w:val="20"/>
          <w:lang w:eastAsia="en-US"/>
        </w:rPr>
        <w:t>imóvel.</w:t>
      </w:r>
    </w:p>
    <w:p w:rsidR="00A246F5" w:rsidRDefault="00A246F5" w:rsidP="00A246F5">
      <w:pPr>
        <w:spacing w:line="360" w:lineRule="auto"/>
        <w:jc w:val="both"/>
        <w:rPr>
          <w:rFonts w:ascii="Arial" w:hAnsi="Arial" w:cs="Arial"/>
        </w:rPr>
      </w:pPr>
    </w:p>
    <w:p w:rsidR="00A246F5" w:rsidRDefault="00003917" w:rsidP="00A246F5">
      <w:pPr>
        <w:spacing w:line="360" w:lineRule="auto"/>
        <w:jc w:val="both"/>
        <w:rPr>
          <w:rFonts w:ascii="Arial" w:hAnsi="Arial" w:cs="Arial"/>
        </w:rPr>
      </w:pPr>
      <w:r>
        <w:rPr>
          <w:rFonts w:ascii="Arial" w:hAnsi="Arial" w:cs="Arial"/>
        </w:rPr>
        <w:t>O</w:t>
      </w:r>
      <w:r w:rsidR="00A246F5" w:rsidRPr="00A246F5">
        <w:rPr>
          <w:rFonts w:ascii="Arial" w:hAnsi="Arial" w:cs="Arial"/>
        </w:rPr>
        <w:t xml:space="preserve"> procedimento da ação de usucapião será sempre o comum. Não há mais o que se falar, em procedimento sumário para </w:t>
      </w:r>
      <w:r w:rsidR="00445DD3" w:rsidRPr="00A246F5">
        <w:rPr>
          <w:rFonts w:ascii="Arial" w:hAnsi="Arial" w:cs="Arial"/>
        </w:rPr>
        <w:t>a usucapião</w:t>
      </w:r>
      <w:r w:rsidR="00A246F5" w:rsidRPr="00A246F5">
        <w:rPr>
          <w:rFonts w:ascii="Arial" w:hAnsi="Arial" w:cs="Arial"/>
        </w:rPr>
        <w:t>, tanto que há apenas procedimento comum e os especiais no Código de Processo Civil vigente.</w:t>
      </w:r>
    </w:p>
    <w:p w:rsidR="001B3B2F" w:rsidRDefault="001B3B2F" w:rsidP="00A246F5">
      <w:pPr>
        <w:spacing w:line="360" w:lineRule="auto"/>
        <w:jc w:val="both"/>
        <w:rPr>
          <w:rFonts w:ascii="Arial" w:hAnsi="Arial" w:cs="Arial"/>
        </w:rPr>
      </w:pPr>
    </w:p>
    <w:p w:rsidR="00A4060C" w:rsidRDefault="00A4060C" w:rsidP="00A246F5">
      <w:pPr>
        <w:spacing w:line="360" w:lineRule="auto"/>
        <w:jc w:val="both"/>
        <w:rPr>
          <w:rFonts w:ascii="Arial" w:hAnsi="Arial" w:cs="Arial"/>
        </w:rPr>
      </w:pPr>
      <w:r>
        <w:rPr>
          <w:rFonts w:ascii="Arial" w:hAnsi="Arial" w:cs="Arial"/>
        </w:rPr>
        <w:t>Todavia, a Lei n. 13.465/17 veio para regularizar as propriedades adquiridas através do instituto tratado neste trabalho. Sirangelo (2017, p. 01) explica que, dentre as principais mudanças está a “</w:t>
      </w:r>
      <w:r w:rsidRPr="00A4060C">
        <w:rPr>
          <w:rFonts w:ascii="Arial" w:hAnsi="Arial" w:cs="Arial"/>
        </w:rPr>
        <w:t>a previsão de que o silêncio do antigo proprietário da terra e/ou dos imóveis confinantes</w:t>
      </w:r>
      <w:r>
        <w:rPr>
          <w:rFonts w:ascii="Arial" w:hAnsi="Arial" w:cs="Arial"/>
        </w:rPr>
        <w:t xml:space="preserve"> </w:t>
      </w:r>
      <w:r w:rsidRPr="00A4060C">
        <w:rPr>
          <w:rFonts w:ascii="Arial" w:hAnsi="Arial" w:cs="Arial"/>
        </w:rPr>
        <w:t>será interpretado como concordância ao pedido de posse do usuário da área</w:t>
      </w:r>
      <w:r>
        <w:rPr>
          <w:rFonts w:ascii="Arial" w:hAnsi="Arial" w:cs="Arial"/>
        </w:rPr>
        <w:t>”</w:t>
      </w:r>
      <w:r w:rsidRPr="00A4060C">
        <w:rPr>
          <w:rFonts w:ascii="Arial" w:hAnsi="Arial" w:cs="Arial"/>
        </w:rPr>
        <w:t>.</w:t>
      </w:r>
      <w:r w:rsidR="008C477F">
        <w:rPr>
          <w:rFonts w:ascii="Arial" w:hAnsi="Arial" w:cs="Arial"/>
        </w:rPr>
        <w:t xml:space="preserve"> O autor explica:</w:t>
      </w:r>
    </w:p>
    <w:p w:rsidR="00A4060C" w:rsidRDefault="00A4060C" w:rsidP="00A246F5">
      <w:pPr>
        <w:spacing w:line="360" w:lineRule="auto"/>
        <w:jc w:val="both"/>
        <w:rPr>
          <w:rFonts w:ascii="Arial" w:hAnsi="Arial" w:cs="Arial"/>
        </w:rPr>
      </w:pPr>
    </w:p>
    <w:p w:rsidR="00A4060C" w:rsidRPr="008C477F" w:rsidRDefault="00A4060C" w:rsidP="008C477F">
      <w:pPr>
        <w:ind w:left="2268"/>
        <w:jc w:val="both"/>
        <w:rPr>
          <w:rFonts w:ascii="Arial" w:hAnsi="Arial" w:cs="Arial"/>
          <w:sz w:val="20"/>
          <w:szCs w:val="20"/>
        </w:rPr>
      </w:pPr>
      <w:r w:rsidRPr="008C477F">
        <w:rPr>
          <w:rFonts w:ascii="Arial" w:hAnsi="Arial" w:cs="Arial"/>
          <w:sz w:val="20"/>
          <w:szCs w:val="20"/>
        </w:rPr>
        <w:t>Antes da referida lei, a teor do Código de Processo Civil e da Lei dos Registros Públicos, eram necessárias a localização e a concordância do proprietário registral do imóvel usucapiendo, bem assim dos imóveis lindeiros, de modo que, se não fossem encontrados ou não se manifestassem, isso seria reputado como rejeição ou discordância ao pedido de aquisição da propriedade pela usucapião extrajudicial.</w:t>
      </w:r>
    </w:p>
    <w:p w:rsidR="008C477F" w:rsidRPr="008C477F" w:rsidRDefault="00A4060C" w:rsidP="008C477F">
      <w:pPr>
        <w:ind w:left="2268"/>
        <w:jc w:val="both"/>
        <w:rPr>
          <w:rFonts w:ascii="Arial" w:hAnsi="Arial" w:cs="Arial"/>
          <w:sz w:val="20"/>
          <w:szCs w:val="20"/>
        </w:rPr>
      </w:pPr>
      <w:r w:rsidRPr="008C477F">
        <w:rPr>
          <w:rFonts w:ascii="Arial" w:hAnsi="Arial" w:cs="Arial"/>
          <w:sz w:val="20"/>
          <w:szCs w:val="20"/>
        </w:rPr>
        <w:t>A partir de agora, de acordo com a nova lei, se a planta do local não contiver a assinatura de qualquer um dos titulares de direitos registrados ou averbados na matrícula do imóvel usucapiendo ou na matrícula dos imóveis confinantes, o titular será notificado para manifestar consentimento expresso em até 15 dias. Se a pessoa não for encontrada, a notificação será feita por edital. E, caso não haja qualquer manifestação nesse período, o silêncio será considerado concordância.</w:t>
      </w:r>
    </w:p>
    <w:p w:rsidR="008C477F" w:rsidRDefault="008C477F" w:rsidP="00A4060C">
      <w:pPr>
        <w:spacing w:line="360" w:lineRule="auto"/>
        <w:jc w:val="both"/>
        <w:rPr>
          <w:rFonts w:ascii="Arial" w:hAnsi="Arial" w:cs="Arial"/>
        </w:rPr>
      </w:pPr>
    </w:p>
    <w:p w:rsidR="008C477F" w:rsidRDefault="008C477F" w:rsidP="00A4060C">
      <w:pPr>
        <w:spacing w:line="360" w:lineRule="auto"/>
        <w:jc w:val="both"/>
        <w:rPr>
          <w:rFonts w:ascii="Arial" w:hAnsi="Arial" w:cs="Arial"/>
        </w:rPr>
      </w:pPr>
      <w:r>
        <w:rPr>
          <w:rFonts w:ascii="Arial" w:hAnsi="Arial" w:cs="Arial"/>
        </w:rPr>
        <w:t>Mesmo diante de tais mudanças, eventuais n</w:t>
      </w:r>
      <w:r w:rsidR="00A95F7C">
        <w:rPr>
          <w:rFonts w:ascii="Arial" w:hAnsi="Arial" w:cs="Arial"/>
        </w:rPr>
        <w:t>e</w:t>
      </w:r>
      <w:r>
        <w:rPr>
          <w:rFonts w:ascii="Arial" w:hAnsi="Arial" w:cs="Arial"/>
        </w:rPr>
        <w:t>ga</w:t>
      </w:r>
      <w:r w:rsidR="00A95F7C">
        <w:rPr>
          <w:rFonts w:ascii="Arial" w:hAnsi="Arial" w:cs="Arial"/>
        </w:rPr>
        <w:t>tiv</w:t>
      </w:r>
      <w:r>
        <w:rPr>
          <w:rFonts w:ascii="Arial" w:hAnsi="Arial" w:cs="Arial"/>
        </w:rPr>
        <w:t xml:space="preserve">idades poderão ser questionadas e encaminhadas para o judiciário. No entanto, tais mudanças objetivam agilizar os processos de usucapião, tornando-os mais </w:t>
      </w:r>
      <w:r w:rsidR="00A95F7C">
        <w:rPr>
          <w:rFonts w:ascii="Arial" w:hAnsi="Arial" w:cs="Arial"/>
        </w:rPr>
        <w:t xml:space="preserve">céleres </w:t>
      </w:r>
      <w:r>
        <w:rPr>
          <w:rFonts w:ascii="Arial" w:hAnsi="Arial" w:cs="Arial"/>
        </w:rPr>
        <w:t xml:space="preserve">em suas resoluções, uma vez que </w:t>
      </w:r>
      <w:r w:rsidR="0003296C">
        <w:rPr>
          <w:rFonts w:ascii="Arial" w:hAnsi="Arial" w:cs="Arial"/>
        </w:rPr>
        <w:t xml:space="preserve">em muitos casos se desconhece o paradeiro do antigo proprietário, o que, pelo </w:t>
      </w:r>
      <w:r w:rsidR="0003296C">
        <w:rPr>
          <w:rFonts w:ascii="Arial" w:hAnsi="Arial" w:cs="Arial"/>
        </w:rPr>
        <w:lastRenderedPageBreak/>
        <w:t xml:space="preserve">procedimento antigo, havia um atraso no julgamento, já que se exigia a </w:t>
      </w:r>
      <w:r w:rsidR="0003296C" w:rsidRPr="00A4060C">
        <w:rPr>
          <w:rFonts w:ascii="Arial" w:hAnsi="Arial" w:cs="Arial"/>
        </w:rPr>
        <w:t>aquiescência</w:t>
      </w:r>
      <w:r w:rsidR="0003296C">
        <w:rPr>
          <w:rFonts w:ascii="Arial" w:hAnsi="Arial" w:cs="Arial"/>
        </w:rPr>
        <w:t xml:space="preserve"> no procedimento extrajudicial.</w:t>
      </w:r>
    </w:p>
    <w:p w:rsidR="00A32376" w:rsidRDefault="00A32376" w:rsidP="00A4060C">
      <w:pPr>
        <w:spacing w:line="360" w:lineRule="auto"/>
        <w:jc w:val="both"/>
        <w:rPr>
          <w:rFonts w:ascii="Arial" w:hAnsi="Arial" w:cs="Arial"/>
        </w:rPr>
      </w:pPr>
    </w:p>
    <w:p w:rsidR="00A4060C" w:rsidRDefault="00A32376" w:rsidP="00A4060C">
      <w:pPr>
        <w:spacing w:line="360" w:lineRule="auto"/>
        <w:jc w:val="both"/>
        <w:rPr>
          <w:rFonts w:ascii="Arial" w:hAnsi="Arial" w:cs="Arial"/>
        </w:rPr>
      </w:pPr>
      <w:r>
        <w:rPr>
          <w:rFonts w:ascii="Arial" w:hAnsi="Arial" w:cs="Arial"/>
        </w:rPr>
        <w:t xml:space="preserve">Neste íntere, </w:t>
      </w:r>
      <w:r w:rsidRPr="00A32376">
        <w:rPr>
          <w:rFonts w:ascii="Arial" w:hAnsi="Arial" w:cs="Arial"/>
        </w:rPr>
        <w:t>Sirangelo (2017, p. 01)</w:t>
      </w:r>
      <w:r>
        <w:rPr>
          <w:rFonts w:ascii="Arial" w:hAnsi="Arial" w:cs="Arial"/>
        </w:rPr>
        <w:t xml:space="preserve"> aponta outra mudança: “[...]</w:t>
      </w:r>
      <w:r w:rsidR="00A4060C" w:rsidRPr="00A4060C">
        <w:rPr>
          <w:rFonts w:ascii="Arial" w:hAnsi="Arial" w:cs="Arial"/>
        </w:rPr>
        <w:t xml:space="preserve"> caso o imóvel a ser registrado consista em uma unidade autônoma de</w:t>
      </w:r>
      <w:r w:rsidR="00A4060C">
        <w:rPr>
          <w:rFonts w:ascii="Arial" w:hAnsi="Arial" w:cs="Arial"/>
        </w:rPr>
        <w:t xml:space="preserve"> </w:t>
      </w:r>
      <w:r w:rsidR="00A4060C" w:rsidRPr="00A4060C">
        <w:rPr>
          <w:rFonts w:ascii="Arial" w:hAnsi="Arial" w:cs="Arial"/>
        </w:rPr>
        <w:t>condomínio, bastará a notificação do síndico, sem a necessidade de notificar todos os demais</w:t>
      </w:r>
      <w:r w:rsidR="00A4060C">
        <w:rPr>
          <w:rFonts w:ascii="Arial" w:hAnsi="Arial" w:cs="Arial"/>
        </w:rPr>
        <w:t xml:space="preserve"> </w:t>
      </w:r>
      <w:r w:rsidR="00A4060C" w:rsidRPr="00A4060C">
        <w:rPr>
          <w:rFonts w:ascii="Arial" w:hAnsi="Arial" w:cs="Arial"/>
        </w:rPr>
        <w:t>condôminos ou, mesmo, os vizinhos lindeiros</w:t>
      </w:r>
      <w:r>
        <w:rPr>
          <w:rFonts w:ascii="Arial" w:hAnsi="Arial" w:cs="Arial"/>
        </w:rPr>
        <w:t>”</w:t>
      </w:r>
      <w:r w:rsidR="00A4060C" w:rsidRPr="00A4060C">
        <w:rPr>
          <w:rFonts w:ascii="Arial" w:hAnsi="Arial" w:cs="Arial"/>
        </w:rPr>
        <w:t>.</w:t>
      </w:r>
      <w:r>
        <w:rPr>
          <w:rFonts w:ascii="Arial" w:hAnsi="Arial" w:cs="Arial"/>
        </w:rPr>
        <w:t xml:space="preserve"> </w:t>
      </w:r>
    </w:p>
    <w:p w:rsidR="00A4060C" w:rsidRDefault="00A4060C" w:rsidP="00A246F5">
      <w:pPr>
        <w:spacing w:line="360" w:lineRule="auto"/>
        <w:jc w:val="both"/>
        <w:rPr>
          <w:rFonts w:ascii="Arial" w:hAnsi="Arial" w:cs="Arial"/>
        </w:rPr>
      </w:pPr>
    </w:p>
    <w:p w:rsidR="001B3B2F" w:rsidRDefault="00A32376" w:rsidP="00A246F5">
      <w:pPr>
        <w:spacing w:line="360" w:lineRule="auto"/>
        <w:jc w:val="both"/>
        <w:rPr>
          <w:rFonts w:ascii="Arial" w:hAnsi="Arial" w:cs="Arial"/>
        </w:rPr>
      </w:pPr>
      <w:r>
        <w:rPr>
          <w:rFonts w:ascii="Arial" w:hAnsi="Arial" w:cs="Arial"/>
        </w:rPr>
        <w:t xml:space="preserve">Sobre a efetividade da Lei </w:t>
      </w:r>
      <w:r w:rsidRPr="00A32376">
        <w:rPr>
          <w:rFonts w:ascii="Arial" w:hAnsi="Arial" w:cs="Arial"/>
        </w:rPr>
        <w:t>n. 13.465/17</w:t>
      </w:r>
      <w:r>
        <w:rPr>
          <w:rFonts w:ascii="Arial" w:hAnsi="Arial" w:cs="Arial"/>
        </w:rPr>
        <w:t xml:space="preserve">, ao se colocar importantes mudanças no instituto </w:t>
      </w:r>
      <w:r w:rsidR="00445DD3">
        <w:rPr>
          <w:rFonts w:ascii="Arial" w:hAnsi="Arial" w:cs="Arial"/>
        </w:rPr>
        <w:t>da usucapião</w:t>
      </w:r>
      <w:r>
        <w:rPr>
          <w:rFonts w:ascii="Arial" w:hAnsi="Arial" w:cs="Arial"/>
        </w:rPr>
        <w:t>, indica-se que tais procedimentos visam lograr êxito em seu objetivo, uma vez que vem propor maior celeridade no que diz respeito à consolid</w:t>
      </w:r>
      <w:r w:rsidR="00A95F7C">
        <w:rPr>
          <w:rFonts w:ascii="Arial" w:hAnsi="Arial" w:cs="Arial"/>
        </w:rPr>
        <w:t>ação da propriedade.</w:t>
      </w:r>
    </w:p>
    <w:p w:rsidR="00A32376" w:rsidRDefault="00A32376" w:rsidP="00A246F5">
      <w:pPr>
        <w:spacing w:line="360" w:lineRule="auto"/>
        <w:jc w:val="both"/>
        <w:rPr>
          <w:rFonts w:ascii="Arial" w:hAnsi="Arial" w:cs="Arial"/>
        </w:rPr>
      </w:pPr>
    </w:p>
    <w:p w:rsidR="00A246F5" w:rsidRPr="00A246F5" w:rsidRDefault="00A32376" w:rsidP="00A246F5">
      <w:pPr>
        <w:spacing w:line="360" w:lineRule="auto"/>
        <w:jc w:val="both"/>
        <w:rPr>
          <w:rFonts w:ascii="Arial" w:hAnsi="Arial" w:cs="Arial"/>
        </w:rPr>
      </w:pPr>
      <w:r>
        <w:rPr>
          <w:rFonts w:ascii="Arial" w:hAnsi="Arial" w:cs="Arial"/>
        </w:rPr>
        <w:t xml:space="preserve">Por fim, </w:t>
      </w:r>
      <w:r w:rsidR="00A246F5" w:rsidRPr="00A246F5">
        <w:rPr>
          <w:rFonts w:ascii="Arial" w:hAnsi="Arial" w:cs="Arial"/>
        </w:rPr>
        <w:t>em que pese a discussão casuística</w:t>
      </w:r>
      <w:r w:rsidR="00A95F7C">
        <w:rPr>
          <w:rFonts w:ascii="Arial" w:hAnsi="Arial" w:cs="Arial"/>
        </w:rPr>
        <w:t>s</w:t>
      </w:r>
      <w:r w:rsidR="00A246F5" w:rsidRPr="00A246F5">
        <w:rPr>
          <w:rFonts w:ascii="Arial" w:hAnsi="Arial" w:cs="Arial"/>
        </w:rPr>
        <w:t xml:space="preserve"> na prática este novo procedimento estabelecido pelo NCPC trará maior agilidade ou se será somente o acréscimo de uma fase preliminar da Jurisdição, tem-se que a inovação trazida é uma verdadeira adaptação histórica ao direito de propriedade, vez que é possível concluir que, cada vez mais, tanto o direito material quanto o processual buscam facilitar a transformação da posse em propriedade, garantindo, assim, a efetivação </w:t>
      </w:r>
      <w:r w:rsidR="00A95F7C">
        <w:rPr>
          <w:rFonts w:ascii="Arial" w:hAnsi="Arial" w:cs="Arial"/>
        </w:rPr>
        <w:t xml:space="preserve">das desjudicialização </w:t>
      </w:r>
      <w:r w:rsidR="00A246F5" w:rsidRPr="00A246F5">
        <w:rPr>
          <w:rFonts w:ascii="Arial" w:hAnsi="Arial" w:cs="Arial"/>
        </w:rPr>
        <w:t>deste viés social da propriedade.</w:t>
      </w:r>
    </w:p>
    <w:p w:rsidR="00CE2901" w:rsidRDefault="00CE2901" w:rsidP="00A65FC0">
      <w:pPr>
        <w:spacing w:line="360" w:lineRule="auto"/>
        <w:jc w:val="both"/>
        <w:rPr>
          <w:rFonts w:ascii="Arial" w:hAnsi="Arial" w:cs="Arial"/>
        </w:rPr>
      </w:pPr>
    </w:p>
    <w:p w:rsidR="00917CEE" w:rsidRDefault="00917CEE" w:rsidP="00A65FC0">
      <w:pPr>
        <w:spacing w:line="360" w:lineRule="auto"/>
        <w:jc w:val="both"/>
        <w:rPr>
          <w:rFonts w:ascii="Arial" w:hAnsi="Arial" w:cs="Arial"/>
        </w:rPr>
      </w:pPr>
    </w:p>
    <w:p w:rsidR="00CE2901" w:rsidRPr="004D5D0B" w:rsidRDefault="004D5D0B" w:rsidP="00A65FC0">
      <w:pPr>
        <w:spacing w:line="360" w:lineRule="auto"/>
        <w:jc w:val="both"/>
        <w:rPr>
          <w:rFonts w:ascii="Arial" w:hAnsi="Arial" w:cs="Arial"/>
          <w:b/>
        </w:rPr>
      </w:pPr>
      <w:r w:rsidRPr="004D5D0B">
        <w:rPr>
          <w:rFonts w:ascii="Arial" w:hAnsi="Arial" w:cs="Arial"/>
          <w:b/>
        </w:rPr>
        <w:t>CONSIDERAÇÕES FINAIS</w:t>
      </w:r>
    </w:p>
    <w:p w:rsidR="00CE2901" w:rsidRDefault="00CE2901" w:rsidP="00A65FC0">
      <w:pPr>
        <w:spacing w:line="360" w:lineRule="auto"/>
        <w:jc w:val="both"/>
        <w:rPr>
          <w:rFonts w:ascii="Arial" w:hAnsi="Arial" w:cs="Arial"/>
        </w:rPr>
      </w:pPr>
    </w:p>
    <w:p w:rsidR="00917CEE" w:rsidRPr="00E46D1C" w:rsidRDefault="00917CEE" w:rsidP="00917CEE">
      <w:pPr>
        <w:spacing w:line="360" w:lineRule="auto"/>
        <w:jc w:val="both"/>
        <w:rPr>
          <w:rFonts w:ascii="Arial" w:eastAsia="Calibri" w:hAnsi="Arial" w:cs="Arial"/>
          <w:lang w:eastAsia="en-US"/>
        </w:rPr>
      </w:pPr>
      <w:r>
        <w:rPr>
          <w:rFonts w:ascii="Arial" w:hAnsi="Arial" w:cs="Arial"/>
        </w:rPr>
        <w:t xml:space="preserve">Este trabalho, ao levantar como problema de pesquisa </w:t>
      </w:r>
      <w:r w:rsidRPr="00917CEE">
        <w:rPr>
          <w:rFonts w:ascii="Arial" w:hAnsi="Arial" w:cs="Arial"/>
        </w:rPr>
        <w:t>a</w:t>
      </w:r>
      <w:r w:rsidRPr="00C55C2B">
        <w:rPr>
          <w:rFonts w:ascii="Arial" w:hAnsi="Arial" w:cs="Arial"/>
        </w:rPr>
        <w:t xml:space="preserve"> desjudicialização do processo de usucapião extrajudicial, tornando-o administrativo, </w:t>
      </w:r>
      <w:r w:rsidR="00263361">
        <w:rPr>
          <w:rFonts w:ascii="Arial" w:hAnsi="Arial" w:cs="Arial"/>
        </w:rPr>
        <w:t xml:space="preserve">se </w:t>
      </w:r>
      <w:r w:rsidRPr="00C55C2B">
        <w:rPr>
          <w:rFonts w:ascii="Arial" w:hAnsi="Arial" w:cs="Arial"/>
        </w:rPr>
        <w:t xml:space="preserve">tem alcançado os objetivos propostos pelo novo CPC de 2015, quanto </w:t>
      </w:r>
      <w:r w:rsidRPr="00917CEE">
        <w:rPr>
          <w:rFonts w:ascii="Arial" w:hAnsi="Arial" w:cs="Arial"/>
        </w:rPr>
        <w:t>à</w:t>
      </w:r>
      <w:r w:rsidRPr="00C55C2B">
        <w:rPr>
          <w:rFonts w:ascii="Arial" w:hAnsi="Arial" w:cs="Arial"/>
        </w:rPr>
        <w:t xml:space="preserve"> celeridade e a busca por meios alternativos de solução de conflitos</w:t>
      </w:r>
      <w:r w:rsidRPr="00917CEE">
        <w:rPr>
          <w:rFonts w:ascii="Arial" w:hAnsi="Arial" w:cs="Arial"/>
        </w:rPr>
        <w:t xml:space="preserve">, </w:t>
      </w:r>
      <w:r>
        <w:rPr>
          <w:rFonts w:ascii="Arial" w:hAnsi="Arial" w:cs="Arial"/>
        </w:rPr>
        <w:t>tratou em seu</w:t>
      </w:r>
      <w:r w:rsidRPr="005B1335">
        <w:rPr>
          <w:rFonts w:ascii="Arial" w:hAnsi="Arial" w:cs="Arial"/>
        </w:rPr>
        <w:t xml:space="preserve"> primeiro capítulo</w:t>
      </w:r>
      <w:r w:rsidRPr="00E46D1C">
        <w:rPr>
          <w:rFonts w:ascii="Arial" w:hAnsi="Arial" w:cs="Arial"/>
          <w:b/>
        </w:rPr>
        <w:t xml:space="preserve"> </w:t>
      </w:r>
      <w:r w:rsidRPr="00E46D1C">
        <w:rPr>
          <w:rFonts w:ascii="Arial" w:hAnsi="Arial" w:cs="Arial"/>
        </w:rPr>
        <w:t>do presente trabalho</w:t>
      </w:r>
      <w:r>
        <w:rPr>
          <w:rFonts w:ascii="Arial" w:hAnsi="Arial" w:cs="Arial"/>
        </w:rPr>
        <w:t xml:space="preserve"> aborda</w:t>
      </w:r>
      <w:r w:rsidRPr="00E46D1C">
        <w:rPr>
          <w:rFonts w:ascii="Arial" w:eastAsia="Calibri" w:hAnsi="Arial" w:cs="Arial"/>
          <w:lang w:eastAsia="en-US"/>
        </w:rPr>
        <w:t xml:space="preserve"> a função social da propriedade</w:t>
      </w:r>
      <w:r>
        <w:rPr>
          <w:rFonts w:ascii="Arial" w:eastAsia="Calibri" w:hAnsi="Arial" w:cs="Arial"/>
          <w:lang w:eastAsia="en-US"/>
        </w:rPr>
        <w:t xml:space="preserve">, que teve sua primeira referência brasileira sobre a </w:t>
      </w:r>
      <w:r w:rsidRPr="00A67526">
        <w:rPr>
          <w:rFonts w:ascii="Arial" w:eastAsia="Calibri" w:hAnsi="Arial" w:cs="Arial"/>
          <w:lang w:eastAsia="en-US"/>
        </w:rPr>
        <w:t xml:space="preserve">função social da propriedade </w:t>
      </w:r>
      <w:r>
        <w:rPr>
          <w:rFonts w:ascii="Arial" w:eastAsia="Calibri" w:hAnsi="Arial" w:cs="Arial"/>
          <w:lang w:eastAsia="en-US"/>
        </w:rPr>
        <w:t xml:space="preserve">ocorreu com o </w:t>
      </w:r>
      <w:r w:rsidRPr="00A67526">
        <w:rPr>
          <w:rFonts w:ascii="Arial" w:eastAsia="Calibri" w:hAnsi="Arial" w:cs="Arial"/>
          <w:lang w:eastAsia="en-US"/>
        </w:rPr>
        <w:t>com o advento da Constituição Federal de 1988</w:t>
      </w:r>
      <w:r w:rsidRPr="00E46D1C">
        <w:rPr>
          <w:rFonts w:ascii="Arial" w:eastAsia="Calibri" w:hAnsi="Arial" w:cs="Arial"/>
          <w:lang w:eastAsia="en-US"/>
        </w:rPr>
        <w:t>.</w:t>
      </w:r>
      <w:r>
        <w:rPr>
          <w:rFonts w:ascii="Arial" w:eastAsia="Calibri" w:hAnsi="Arial" w:cs="Arial"/>
          <w:lang w:eastAsia="en-US"/>
        </w:rPr>
        <w:t xml:space="preserve"> Trata ainda sobre marco conceitual de propriedade e posse.</w:t>
      </w:r>
    </w:p>
    <w:p w:rsidR="00917CEE" w:rsidRPr="00E46D1C" w:rsidRDefault="00917CEE" w:rsidP="00917CEE">
      <w:pPr>
        <w:spacing w:line="360" w:lineRule="auto"/>
        <w:jc w:val="both"/>
        <w:rPr>
          <w:rFonts w:ascii="Arial" w:eastAsia="Calibri" w:hAnsi="Arial" w:cs="Arial"/>
          <w:lang w:eastAsia="en-US"/>
        </w:rPr>
      </w:pPr>
    </w:p>
    <w:p w:rsidR="00917CEE" w:rsidRDefault="00917CEE" w:rsidP="00917CEE">
      <w:pPr>
        <w:suppressAutoHyphens w:val="0"/>
        <w:spacing w:line="360" w:lineRule="auto"/>
        <w:jc w:val="both"/>
        <w:rPr>
          <w:rFonts w:ascii="Arial" w:eastAsia="Calibri" w:hAnsi="Arial" w:cs="Arial"/>
          <w:iCs/>
          <w:lang w:eastAsia="en-US"/>
        </w:rPr>
      </w:pPr>
      <w:r>
        <w:rPr>
          <w:rFonts w:ascii="Arial" w:hAnsi="Arial" w:cs="Arial"/>
        </w:rPr>
        <w:lastRenderedPageBreak/>
        <w:t>No</w:t>
      </w:r>
      <w:r w:rsidRPr="00E46D1C">
        <w:rPr>
          <w:rFonts w:ascii="Arial" w:hAnsi="Arial" w:cs="Arial"/>
        </w:rPr>
        <w:t xml:space="preserve"> segundo capitulo,</w:t>
      </w:r>
      <w:r>
        <w:rPr>
          <w:rFonts w:ascii="Arial" w:hAnsi="Arial" w:cs="Arial"/>
        </w:rPr>
        <w:t xml:space="preserve"> que fala sobre a aquisição </w:t>
      </w:r>
      <w:r w:rsidRPr="006201EC">
        <w:rPr>
          <w:rFonts w:ascii="Arial" w:hAnsi="Arial" w:cs="Arial"/>
        </w:rPr>
        <w:t>originária da propriedade pelo usucapião</w:t>
      </w:r>
      <w:r>
        <w:rPr>
          <w:rFonts w:ascii="Arial" w:hAnsi="Arial" w:cs="Arial"/>
        </w:rPr>
        <w:t xml:space="preserve">, sua definição e espécies, conceituou-se usucapião como  </w:t>
      </w:r>
      <w:r w:rsidRPr="00356050">
        <w:rPr>
          <w:rFonts w:ascii="Arial" w:eastAsia="Calibri" w:hAnsi="Arial" w:cs="Arial"/>
          <w:iCs/>
          <w:lang w:eastAsia="en-US"/>
        </w:rPr>
        <w:t xml:space="preserve">modo de aquisição da propriedade, mediante a posse mansa e pacífica, pelo período </w:t>
      </w:r>
      <w:r>
        <w:rPr>
          <w:rFonts w:ascii="Arial" w:eastAsia="Calibri" w:hAnsi="Arial" w:cs="Arial"/>
          <w:iCs/>
          <w:lang w:eastAsia="en-US"/>
        </w:rPr>
        <w:t>explicitado</w:t>
      </w:r>
      <w:r w:rsidRPr="00356050">
        <w:rPr>
          <w:rFonts w:ascii="Arial" w:eastAsia="Calibri" w:hAnsi="Arial" w:cs="Arial"/>
          <w:iCs/>
          <w:lang w:eastAsia="en-US"/>
        </w:rPr>
        <w:t xml:space="preserve"> em lei, mediante o cumprimento de certos requisitos previstos </w:t>
      </w:r>
      <w:r>
        <w:rPr>
          <w:rFonts w:ascii="Arial" w:eastAsia="Calibri" w:hAnsi="Arial" w:cs="Arial"/>
          <w:iCs/>
          <w:lang w:eastAsia="en-US"/>
        </w:rPr>
        <w:t>na mesma</w:t>
      </w:r>
      <w:r w:rsidRPr="00356050">
        <w:rPr>
          <w:rFonts w:ascii="Arial" w:eastAsia="Calibri" w:hAnsi="Arial" w:cs="Arial"/>
          <w:iCs/>
          <w:lang w:eastAsia="en-US"/>
        </w:rPr>
        <w:t xml:space="preserve">. </w:t>
      </w:r>
    </w:p>
    <w:p w:rsidR="00917CEE" w:rsidRPr="00E46D1C" w:rsidRDefault="00917CEE" w:rsidP="00917CEE">
      <w:pPr>
        <w:spacing w:line="360" w:lineRule="auto"/>
        <w:jc w:val="both"/>
        <w:rPr>
          <w:rFonts w:ascii="Arial" w:hAnsi="Arial" w:cs="Arial"/>
        </w:rPr>
      </w:pPr>
    </w:p>
    <w:p w:rsidR="00917CEE" w:rsidRDefault="00917CEE" w:rsidP="00917CEE">
      <w:pPr>
        <w:spacing w:line="360" w:lineRule="auto"/>
        <w:jc w:val="both"/>
        <w:rPr>
          <w:rFonts w:ascii="Arial" w:hAnsi="Arial" w:cs="Arial"/>
        </w:rPr>
      </w:pPr>
      <w:r>
        <w:rPr>
          <w:rFonts w:ascii="Arial" w:hAnsi="Arial" w:cs="Arial"/>
        </w:rPr>
        <w:t>O terceiro capítulo buscou analisar</w:t>
      </w:r>
      <w:r w:rsidRPr="004D5D0B">
        <w:rPr>
          <w:rFonts w:ascii="Arial" w:hAnsi="Arial" w:cs="Arial"/>
        </w:rPr>
        <w:t xml:space="preserve"> </w:t>
      </w:r>
      <w:r>
        <w:rPr>
          <w:rFonts w:ascii="Arial" w:hAnsi="Arial" w:cs="Arial"/>
        </w:rPr>
        <w:t>a</w:t>
      </w:r>
      <w:r w:rsidRPr="004D5D0B">
        <w:rPr>
          <w:rFonts w:ascii="Arial" w:hAnsi="Arial" w:cs="Arial"/>
        </w:rPr>
        <w:t xml:space="preserve"> efetividade da desjudicializaçao do processo de usucapião proposta pelo novo CPC/2015</w:t>
      </w:r>
      <w:r>
        <w:rPr>
          <w:rFonts w:ascii="Arial" w:hAnsi="Arial" w:cs="Arial"/>
        </w:rPr>
        <w:t xml:space="preserve">, destacando a última alteração promulgada </w:t>
      </w:r>
      <w:r w:rsidRPr="00E46D1C">
        <w:rPr>
          <w:rFonts w:ascii="Arial" w:hAnsi="Arial" w:cs="Arial"/>
        </w:rPr>
        <w:t>no último 11 de julho, a Lei 13.465/2017, apesar da imediata entrada em vigor da nova lei, o tema ainda carece de amadurecimento, sobretudo diante da necessidade de adaptação das leis de uso e ocupação do solo dos municípios para contemplar este instituto.</w:t>
      </w:r>
    </w:p>
    <w:p w:rsidR="00917CEE" w:rsidRDefault="00917CEE" w:rsidP="00A65FC0">
      <w:pPr>
        <w:spacing w:line="360" w:lineRule="auto"/>
        <w:jc w:val="both"/>
        <w:rPr>
          <w:rFonts w:ascii="Arial" w:hAnsi="Arial" w:cs="Arial"/>
        </w:rPr>
      </w:pPr>
    </w:p>
    <w:p w:rsidR="00CE2901" w:rsidRDefault="00917CEE" w:rsidP="00A646F0">
      <w:pPr>
        <w:spacing w:line="360" w:lineRule="auto"/>
        <w:jc w:val="both"/>
        <w:rPr>
          <w:rFonts w:ascii="Arial" w:hAnsi="Arial" w:cs="Arial"/>
        </w:rPr>
      </w:pPr>
      <w:r>
        <w:rPr>
          <w:rFonts w:ascii="Arial" w:hAnsi="Arial" w:cs="Arial"/>
        </w:rPr>
        <w:t>Após estudo sobre o tema, responde-se a</w:t>
      </w:r>
      <w:r w:rsidR="00A646F0">
        <w:rPr>
          <w:rFonts w:ascii="Arial" w:hAnsi="Arial" w:cs="Arial"/>
        </w:rPr>
        <w:t>o problema de pesquisa, destacando que a atual</w:t>
      </w:r>
      <w:r w:rsidR="004D5D0B" w:rsidRPr="004D5D0B">
        <w:rPr>
          <w:rFonts w:ascii="Arial" w:hAnsi="Arial" w:cs="Arial"/>
        </w:rPr>
        <w:t xml:space="preserve"> regulamentação da usucapião extrajudicial torna-se muito mais eficaz </w:t>
      </w:r>
      <w:r>
        <w:rPr>
          <w:rFonts w:ascii="Arial" w:hAnsi="Arial" w:cs="Arial"/>
        </w:rPr>
        <w:t>d</w:t>
      </w:r>
      <w:r w:rsidR="004D5D0B" w:rsidRPr="004D5D0B">
        <w:rPr>
          <w:rFonts w:ascii="Arial" w:hAnsi="Arial" w:cs="Arial"/>
        </w:rPr>
        <w:t>o que estipulava a redação do anterior dispositivo legal.</w:t>
      </w:r>
    </w:p>
    <w:p w:rsidR="00A95F7C" w:rsidRDefault="00A95F7C"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D30201" w:rsidRDefault="00D30201" w:rsidP="00CE2901">
      <w:pPr>
        <w:spacing w:line="360" w:lineRule="auto"/>
        <w:outlineLvl w:val="0"/>
        <w:rPr>
          <w:rFonts w:ascii="Arial" w:hAnsi="Arial" w:cs="Arial"/>
          <w:b/>
        </w:rPr>
      </w:pPr>
    </w:p>
    <w:p w:rsidR="00CE2901" w:rsidRDefault="00CE2901" w:rsidP="00CE2901">
      <w:pPr>
        <w:spacing w:line="360" w:lineRule="auto"/>
        <w:outlineLvl w:val="0"/>
        <w:rPr>
          <w:rFonts w:ascii="Arial" w:hAnsi="Arial" w:cs="Arial"/>
          <w:b/>
        </w:rPr>
      </w:pPr>
      <w:r w:rsidRPr="00CE2901">
        <w:rPr>
          <w:rFonts w:ascii="Arial" w:hAnsi="Arial" w:cs="Arial"/>
          <w:b/>
        </w:rPr>
        <w:t>REFERÊNCIAS</w:t>
      </w:r>
    </w:p>
    <w:p w:rsidR="00391319" w:rsidRPr="00CE2901" w:rsidRDefault="00391319" w:rsidP="00CE2901">
      <w:pPr>
        <w:spacing w:line="360" w:lineRule="auto"/>
        <w:outlineLvl w:val="0"/>
        <w:rPr>
          <w:rFonts w:ascii="Arial" w:hAnsi="Arial" w:cs="Arial"/>
          <w:b/>
        </w:rPr>
      </w:pPr>
    </w:p>
    <w:p w:rsidR="003A7C56" w:rsidRDefault="003A7C56" w:rsidP="003A7C56">
      <w:pPr>
        <w:spacing w:line="360" w:lineRule="auto"/>
        <w:jc w:val="both"/>
        <w:rPr>
          <w:rFonts w:ascii="Arial" w:hAnsi="Arial" w:cs="Arial"/>
        </w:rPr>
      </w:pPr>
      <w:r>
        <w:rPr>
          <w:rFonts w:ascii="Arial" w:hAnsi="Arial" w:cs="Arial"/>
        </w:rPr>
        <w:lastRenderedPageBreak/>
        <w:t xml:space="preserve">ALBUQUERQUE JR, Roberto Paulino de. </w:t>
      </w:r>
      <w:r w:rsidRPr="003A7C56">
        <w:rPr>
          <w:rFonts w:ascii="Arial" w:hAnsi="Arial" w:cs="Arial"/>
          <w:b/>
        </w:rPr>
        <w:t>O usucapião extrajudicial no novo Código de Processo Civil.</w:t>
      </w:r>
      <w:r>
        <w:rPr>
          <w:rFonts w:ascii="Arial" w:hAnsi="Arial" w:cs="Arial"/>
        </w:rPr>
        <w:t xml:space="preserve"> Disponível em: &lt;</w:t>
      </w:r>
      <w:hyperlink r:id="rId8" w:history="1">
        <w:r w:rsidRPr="000A7BF1">
          <w:rPr>
            <w:rStyle w:val="Hyperlink"/>
            <w:rFonts w:ascii="Arial" w:hAnsi="Arial" w:cs="Arial"/>
          </w:rPr>
          <w:t>https://www.conjur.com.br/2015-mai-18/direito-civil-atual-usucapiao-extrajudicial-codigo-processo-civil</w:t>
        </w:r>
      </w:hyperlink>
      <w:r>
        <w:rPr>
          <w:rFonts w:ascii="Arial" w:hAnsi="Arial" w:cs="Arial"/>
        </w:rPr>
        <w:t xml:space="preserve">&gt;. Acesso em 02 out 2017. </w:t>
      </w:r>
    </w:p>
    <w:p w:rsidR="003A7C56" w:rsidRDefault="003A7C56" w:rsidP="00391319">
      <w:pPr>
        <w:spacing w:line="360" w:lineRule="auto"/>
        <w:jc w:val="both"/>
        <w:rPr>
          <w:rFonts w:ascii="Arial" w:hAnsi="Arial" w:cs="Arial"/>
        </w:rPr>
      </w:pPr>
    </w:p>
    <w:p w:rsidR="00391319" w:rsidRDefault="00391319" w:rsidP="00391319">
      <w:pPr>
        <w:spacing w:line="360" w:lineRule="auto"/>
        <w:jc w:val="both"/>
        <w:rPr>
          <w:rFonts w:ascii="Arial" w:hAnsi="Arial" w:cs="Arial"/>
        </w:rPr>
      </w:pPr>
      <w:r>
        <w:rPr>
          <w:rFonts w:ascii="Arial" w:hAnsi="Arial" w:cs="Arial"/>
        </w:rPr>
        <w:t xml:space="preserve">ANGHER, </w:t>
      </w:r>
      <w:r w:rsidRPr="005C4F8C">
        <w:rPr>
          <w:rFonts w:ascii="Arial" w:hAnsi="Arial" w:cs="Arial"/>
        </w:rPr>
        <w:t xml:space="preserve">Anne Joyce </w:t>
      </w:r>
      <w:r>
        <w:rPr>
          <w:rFonts w:ascii="Arial" w:hAnsi="Arial" w:cs="Arial"/>
        </w:rPr>
        <w:t xml:space="preserve">(Org.). </w:t>
      </w:r>
      <w:r w:rsidRPr="00EF40EA">
        <w:rPr>
          <w:rFonts w:ascii="Arial" w:hAnsi="Arial" w:cs="Arial"/>
          <w:b/>
        </w:rPr>
        <w:t>Constituição Federal, Código Civil, Vade Mecum Acadêmico de Direito Rideel</w:t>
      </w:r>
      <w:r>
        <w:rPr>
          <w:rFonts w:ascii="Arial" w:hAnsi="Arial" w:cs="Arial"/>
        </w:rPr>
        <w:t xml:space="preserve">. </w:t>
      </w:r>
      <w:r w:rsidRPr="005C4F8C">
        <w:rPr>
          <w:rFonts w:ascii="Arial" w:hAnsi="Arial" w:cs="Arial"/>
        </w:rPr>
        <w:t xml:space="preserve">23. Ed. – São Paulo: Ridel, 2016. </w:t>
      </w:r>
    </w:p>
    <w:p w:rsidR="00CE2901" w:rsidRPr="00CE2901" w:rsidRDefault="00CE2901" w:rsidP="00CE2901">
      <w:pPr>
        <w:spacing w:line="360" w:lineRule="auto"/>
        <w:jc w:val="both"/>
        <w:rPr>
          <w:rFonts w:ascii="Arial" w:hAnsi="Arial" w:cs="Arial"/>
        </w:rPr>
      </w:pPr>
    </w:p>
    <w:p w:rsidR="00391319" w:rsidRDefault="00391319" w:rsidP="00391319">
      <w:pPr>
        <w:spacing w:line="360" w:lineRule="auto"/>
        <w:jc w:val="both"/>
        <w:rPr>
          <w:rFonts w:ascii="Arial" w:hAnsi="Arial" w:cs="Arial"/>
        </w:rPr>
      </w:pPr>
      <w:r w:rsidRPr="0007289A">
        <w:rPr>
          <w:rFonts w:ascii="Arial" w:hAnsi="Arial" w:cs="Arial"/>
        </w:rPr>
        <w:t xml:space="preserve">BRAGA, Isadora Jullie Gomes. </w:t>
      </w:r>
      <w:r w:rsidRPr="0007289A">
        <w:rPr>
          <w:rFonts w:ascii="Arial" w:hAnsi="Arial" w:cs="Arial"/>
          <w:b/>
        </w:rPr>
        <w:t>A desjudicialização do processo de usucapião da propriedade imobiliária pela via extrajudicial</w:t>
      </w:r>
      <w:r w:rsidRPr="0007289A">
        <w:rPr>
          <w:rFonts w:ascii="Arial" w:hAnsi="Arial" w:cs="Arial"/>
        </w:rPr>
        <w:t xml:space="preserve">. Disponível em: &lt; </w:t>
      </w:r>
      <w:hyperlink r:id="rId9" w:history="1">
        <w:r w:rsidRPr="0007289A">
          <w:rPr>
            <w:rStyle w:val="Hyperlink"/>
            <w:rFonts w:ascii="Arial" w:hAnsi="Arial" w:cs="Arial"/>
          </w:rPr>
          <w:t>http://conteudo.pucrs.br/wp-content/uploads/sites/11/2016/09/isadora_braga_2016_1.pdf</w:t>
        </w:r>
      </w:hyperlink>
      <w:r w:rsidRPr="0007289A">
        <w:rPr>
          <w:rFonts w:ascii="Arial" w:hAnsi="Arial" w:cs="Arial"/>
        </w:rPr>
        <w:t>&gt;. Acesso em: 10 set 2017.</w:t>
      </w:r>
    </w:p>
    <w:p w:rsidR="00CE2901" w:rsidRDefault="00CE2901" w:rsidP="00A65FC0">
      <w:pPr>
        <w:spacing w:line="360" w:lineRule="auto"/>
        <w:jc w:val="both"/>
        <w:rPr>
          <w:rFonts w:ascii="Arial" w:hAnsi="Arial" w:cs="Arial"/>
        </w:rPr>
      </w:pPr>
    </w:p>
    <w:p w:rsidR="00391319" w:rsidRPr="00391319" w:rsidRDefault="00391319" w:rsidP="00391319">
      <w:pPr>
        <w:spacing w:line="360" w:lineRule="auto"/>
        <w:jc w:val="both"/>
        <w:rPr>
          <w:rFonts w:ascii="Arial" w:hAnsi="Arial" w:cs="Arial"/>
        </w:rPr>
      </w:pPr>
      <w:r w:rsidRPr="00391319">
        <w:rPr>
          <w:rFonts w:ascii="Arial" w:hAnsi="Arial" w:cs="Arial"/>
        </w:rPr>
        <w:t xml:space="preserve">DINIZ, Maria Helena. Código Civil anotado. 15. ed. São Paulo: Saraiva, 2010. </w:t>
      </w:r>
    </w:p>
    <w:p w:rsidR="00391319" w:rsidRPr="00391319" w:rsidRDefault="00391319" w:rsidP="00391319">
      <w:pPr>
        <w:spacing w:line="360" w:lineRule="auto"/>
        <w:jc w:val="both"/>
        <w:rPr>
          <w:rFonts w:ascii="Arial" w:hAnsi="Arial" w:cs="Arial"/>
        </w:rPr>
      </w:pPr>
    </w:p>
    <w:p w:rsidR="00391319" w:rsidRDefault="00391319" w:rsidP="00391319">
      <w:pPr>
        <w:spacing w:line="360" w:lineRule="auto"/>
        <w:jc w:val="both"/>
        <w:rPr>
          <w:rFonts w:ascii="Arial" w:hAnsi="Arial" w:cs="Arial"/>
        </w:rPr>
      </w:pPr>
      <w:r w:rsidRPr="00391319">
        <w:rPr>
          <w:rFonts w:ascii="Arial" w:hAnsi="Arial" w:cs="Arial"/>
        </w:rPr>
        <w:t>______. Curso de direito civil brasileiro. Volume 4. 26 ed., São Paulo: Saraiva, 2013.</w:t>
      </w:r>
    </w:p>
    <w:p w:rsidR="00391319" w:rsidRDefault="00391319" w:rsidP="00391319">
      <w:pPr>
        <w:spacing w:line="360" w:lineRule="auto"/>
        <w:jc w:val="both"/>
        <w:rPr>
          <w:rFonts w:ascii="Arial" w:hAnsi="Arial" w:cs="Arial"/>
        </w:rPr>
      </w:pPr>
    </w:p>
    <w:p w:rsidR="001032B5" w:rsidRDefault="00391319" w:rsidP="00A65FC0">
      <w:pPr>
        <w:spacing w:line="360" w:lineRule="auto"/>
        <w:jc w:val="both"/>
        <w:rPr>
          <w:rFonts w:ascii="Arial" w:hAnsi="Arial" w:cs="Arial"/>
        </w:rPr>
      </w:pPr>
      <w:r w:rsidRPr="00391319">
        <w:rPr>
          <w:rFonts w:ascii="Arial" w:hAnsi="Arial" w:cs="Arial"/>
        </w:rPr>
        <w:t>FARIAS, Cristiano Chaves de; ROSENVALD, Nelson. Direitos Reais. 3ª ed. Rio de Janeiro: Lumen Juris Editora, 2006.</w:t>
      </w:r>
    </w:p>
    <w:p w:rsidR="00391319" w:rsidRDefault="00391319" w:rsidP="00A65FC0">
      <w:pPr>
        <w:spacing w:line="360" w:lineRule="auto"/>
        <w:jc w:val="both"/>
        <w:rPr>
          <w:rFonts w:ascii="Arial" w:hAnsi="Arial" w:cs="Arial"/>
        </w:rPr>
      </w:pPr>
    </w:p>
    <w:p w:rsidR="00391319" w:rsidRDefault="00391319" w:rsidP="00391319">
      <w:pPr>
        <w:spacing w:line="360" w:lineRule="auto"/>
        <w:jc w:val="both"/>
        <w:rPr>
          <w:rFonts w:ascii="Arial" w:hAnsi="Arial" w:cs="Arial"/>
        </w:rPr>
      </w:pPr>
      <w:r w:rsidRPr="0007289A">
        <w:rPr>
          <w:rFonts w:ascii="Arial" w:hAnsi="Arial" w:cs="Arial"/>
        </w:rPr>
        <w:t xml:space="preserve">HELENA, Eber Zoehler Santa. </w:t>
      </w:r>
      <w:r w:rsidRPr="0007289A">
        <w:rPr>
          <w:rFonts w:ascii="Arial" w:hAnsi="Arial" w:cs="Arial"/>
          <w:b/>
        </w:rPr>
        <w:t>O fenômeno da desjudicialização</w:t>
      </w:r>
      <w:r w:rsidRPr="0007289A">
        <w:rPr>
          <w:rFonts w:ascii="Arial" w:hAnsi="Arial" w:cs="Arial"/>
        </w:rPr>
        <w:t>. Revista Jus Navigandi, Teresina, ano 11, n. 922, 11 jan. 2006. Disponível em: &lt; &lt;http://jus.com.br/artigos/7818&gt;. Acesso em: 20 set 2017.</w:t>
      </w:r>
    </w:p>
    <w:p w:rsidR="00391319" w:rsidRDefault="00391319" w:rsidP="00A65FC0">
      <w:pPr>
        <w:spacing w:line="360" w:lineRule="auto"/>
        <w:jc w:val="both"/>
        <w:rPr>
          <w:rFonts w:ascii="Arial" w:hAnsi="Arial" w:cs="Arial"/>
        </w:rPr>
      </w:pPr>
    </w:p>
    <w:p w:rsidR="00391319" w:rsidRDefault="00391319" w:rsidP="00A65FC0">
      <w:pPr>
        <w:spacing w:line="360" w:lineRule="auto"/>
        <w:jc w:val="both"/>
        <w:rPr>
          <w:rFonts w:ascii="Arial" w:hAnsi="Arial" w:cs="Arial"/>
        </w:rPr>
      </w:pPr>
      <w:r w:rsidRPr="00391319">
        <w:rPr>
          <w:rFonts w:ascii="Arial" w:hAnsi="Arial" w:cs="Arial"/>
        </w:rPr>
        <w:t xml:space="preserve">NOBRE, Francisco José Barbosa. </w:t>
      </w:r>
      <w:r w:rsidRPr="00391319">
        <w:rPr>
          <w:rFonts w:ascii="Arial" w:hAnsi="Arial" w:cs="Arial"/>
          <w:b/>
        </w:rPr>
        <w:t>A usucapião administrativa no Novo Código de Processo Civil 08/2014.</w:t>
      </w:r>
      <w:r w:rsidRPr="00391319">
        <w:rPr>
          <w:rFonts w:ascii="Arial" w:hAnsi="Arial" w:cs="Arial"/>
        </w:rPr>
        <w:t xml:space="preserve"> Disponível em: &lt;https://jus.com.br/artigos/31454/a-usucapiao-administrativa-nonovo-codigo-de-processo-civil&gt; . Acesso em 10 set 2017.</w:t>
      </w:r>
    </w:p>
    <w:p w:rsidR="00391319" w:rsidRDefault="00391319" w:rsidP="00A65FC0">
      <w:pPr>
        <w:spacing w:line="360" w:lineRule="auto"/>
        <w:jc w:val="both"/>
        <w:rPr>
          <w:rFonts w:ascii="Arial" w:hAnsi="Arial" w:cs="Arial"/>
        </w:rPr>
      </w:pPr>
    </w:p>
    <w:p w:rsidR="001032B5" w:rsidRDefault="00B366D7" w:rsidP="00A65FC0">
      <w:pPr>
        <w:spacing w:line="360" w:lineRule="auto"/>
        <w:jc w:val="both"/>
        <w:rPr>
          <w:rFonts w:ascii="Arial" w:hAnsi="Arial" w:cs="Arial"/>
        </w:rPr>
      </w:pPr>
      <w:r w:rsidRPr="0007289A">
        <w:rPr>
          <w:rFonts w:ascii="Arial" w:hAnsi="Arial" w:cs="Arial"/>
        </w:rPr>
        <w:t xml:space="preserve">PROVENSI, Jamile Maria Gondek. </w:t>
      </w:r>
      <w:r w:rsidRPr="0007289A">
        <w:rPr>
          <w:rFonts w:ascii="Arial" w:hAnsi="Arial" w:cs="Arial"/>
          <w:b/>
        </w:rPr>
        <w:t>Usucapião Administrativa no novo Código de Processo Civil, Desjudicialização e Materialização da função social da propriedade imobiliária</w:t>
      </w:r>
      <w:r w:rsidRPr="0007289A">
        <w:rPr>
          <w:rFonts w:ascii="Arial" w:hAnsi="Arial" w:cs="Arial"/>
        </w:rPr>
        <w:t>. Curitiba, 2015, p.10. Monografia (Preparação a Magistratura em nível de Especialização). Escola da Magistratura do Paraná.</w:t>
      </w:r>
      <w:r w:rsidR="00B77C0C">
        <w:rPr>
          <w:rFonts w:ascii="Arial" w:hAnsi="Arial" w:cs="Arial"/>
        </w:rPr>
        <w:t xml:space="preserve"> Disponível em: &lt;</w:t>
      </w:r>
      <w:r w:rsidR="00B77C0C" w:rsidRPr="00B77C0C">
        <w:t xml:space="preserve"> </w:t>
      </w:r>
      <w:hyperlink r:id="rId10" w:history="1">
        <w:r w:rsidR="00B77C0C" w:rsidRPr="00F8486E">
          <w:rPr>
            <w:rStyle w:val="Hyperlink"/>
            <w:rFonts w:ascii="Arial" w:hAnsi="Arial" w:cs="Arial"/>
          </w:rPr>
          <w:t>http://www.emap.com.br/conteudo/biblioteca/monografias/Jamile%20Provensi.pdf</w:t>
        </w:r>
      </w:hyperlink>
      <w:r w:rsidR="00B77C0C">
        <w:rPr>
          <w:rFonts w:ascii="Arial" w:hAnsi="Arial" w:cs="Arial"/>
        </w:rPr>
        <w:t>&gt;. Acesso em 20 set 2017.</w:t>
      </w:r>
    </w:p>
    <w:p w:rsidR="00DC3BB6" w:rsidRDefault="00DC3BB6" w:rsidP="00A65FC0">
      <w:pPr>
        <w:spacing w:line="360" w:lineRule="auto"/>
        <w:jc w:val="both"/>
        <w:rPr>
          <w:rFonts w:ascii="Arial" w:hAnsi="Arial" w:cs="Arial"/>
        </w:rPr>
      </w:pPr>
    </w:p>
    <w:p w:rsidR="00DC3BB6" w:rsidRDefault="00DC3BB6" w:rsidP="00A65FC0">
      <w:pPr>
        <w:spacing w:line="360" w:lineRule="auto"/>
        <w:jc w:val="both"/>
        <w:rPr>
          <w:rFonts w:ascii="Arial" w:hAnsi="Arial" w:cs="Arial"/>
        </w:rPr>
      </w:pPr>
      <w:r w:rsidRPr="00DC3BB6">
        <w:rPr>
          <w:rFonts w:ascii="Arial" w:hAnsi="Arial" w:cs="Arial"/>
        </w:rPr>
        <w:t xml:space="preserve">RODRIGUES, Rivaldo Jesus. </w:t>
      </w:r>
      <w:r w:rsidRPr="00DC3BB6">
        <w:rPr>
          <w:rFonts w:ascii="Arial" w:hAnsi="Arial" w:cs="Arial"/>
          <w:b/>
        </w:rPr>
        <w:t>Da usucapião: origens, evolução histórica e a sua função social no ordenamento jurídico brasileiro no Século XXI</w:t>
      </w:r>
      <w:r w:rsidRPr="00DC3BB6">
        <w:rPr>
          <w:rFonts w:ascii="Arial" w:hAnsi="Arial" w:cs="Arial"/>
        </w:rPr>
        <w:t>. Trabalho apresentado ao Programa de Pós Graduação em Sociedade, Tecnologia e Meio Ambiente da UniEvangélica – Centro Universitário de Anápolis como requisito para obtenção do título de Mestre em Ciências Ambientais. Disponível em: &lt; http://www.unievangelica.edu.br/files/images/DISSERTA%C3%87%C3%83O%20RIVALDO.pdf&gt;. Acesso em 02 out 2017.</w:t>
      </w:r>
    </w:p>
    <w:p w:rsidR="0007289A" w:rsidRPr="0007289A" w:rsidRDefault="0007289A" w:rsidP="00A65FC0">
      <w:pPr>
        <w:spacing w:line="360" w:lineRule="auto"/>
        <w:jc w:val="both"/>
        <w:rPr>
          <w:rFonts w:ascii="Arial" w:hAnsi="Arial" w:cs="Arial"/>
        </w:rPr>
      </w:pPr>
    </w:p>
    <w:p w:rsidR="0007289A" w:rsidRPr="0007289A" w:rsidRDefault="00391319" w:rsidP="00A65FC0">
      <w:pPr>
        <w:spacing w:line="360" w:lineRule="auto"/>
        <w:jc w:val="both"/>
        <w:rPr>
          <w:rFonts w:ascii="Arial" w:hAnsi="Arial" w:cs="Arial"/>
        </w:rPr>
      </w:pPr>
      <w:r w:rsidRPr="00391319">
        <w:rPr>
          <w:rFonts w:ascii="Arial" w:hAnsi="Arial" w:cs="Arial"/>
        </w:rPr>
        <w:t xml:space="preserve">SANTOS, Lina Cirino Araújo Oliveira dos; PIRES, Monalisa Santana. </w:t>
      </w:r>
      <w:r w:rsidRPr="00391319">
        <w:rPr>
          <w:rFonts w:ascii="Arial" w:hAnsi="Arial" w:cs="Arial"/>
          <w:b/>
        </w:rPr>
        <w:t>A teoria da aparência e sua aplicabilidade como base fundamentadora da modalidade de usucapião tabular.</w:t>
      </w:r>
      <w:r w:rsidRPr="00391319">
        <w:rPr>
          <w:rFonts w:ascii="Arial" w:hAnsi="Arial" w:cs="Arial"/>
        </w:rPr>
        <w:t xml:space="preserve"> Disponível em: &lt; http://www.revistas.unifacs.br/index.php/redu/article/view/1937&gt;. Acesso em 15 set 2017.</w:t>
      </w:r>
    </w:p>
    <w:p w:rsidR="00D478A3" w:rsidRDefault="00D478A3" w:rsidP="0007289A">
      <w:pPr>
        <w:spacing w:line="360" w:lineRule="auto"/>
        <w:jc w:val="both"/>
        <w:rPr>
          <w:rFonts w:ascii="Arial" w:hAnsi="Arial" w:cs="Arial"/>
        </w:rPr>
      </w:pPr>
    </w:p>
    <w:p w:rsidR="00D478A3" w:rsidRDefault="00D478A3" w:rsidP="00D478A3">
      <w:pPr>
        <w:spacing w:line="360" w:lineRule="auto"/>
        <w:jc w:val="both"/>
        <w:rPr>
          <w:rFonts w:ascii="Arial" w:hAnsi="Arial" w:cs="Arial"/>
        </w:rPr>
      </w:pPr>
      <w:r>
        <w:rPr>
          <w:rFonts w:ascii="Arial" w:hAnsi="Arial" w:cs="Arial"/>
        </w:rPr>
        <w:t xml:space="preserve">SIRANGELO, Rodrigo Ribeiro. </w:t>
      </w:r>
      <w:r w:rsidRPr="00D478A3">
        <w:rPr>
          <w:rFonts w:ascii="Arial" w:hAnsi="Arial" w:cs="Arial"/>
          <w:b/>
        </w:rPr>
        <w:t>Usucapião extrajudicial: agora vai!</w:t>
      </w:r>
      <w:r>
        <w:rPr>
          <w:rFonts w:ascii="Arial" w:hAnsi="Arial" w:cs="Arial"/>
        </w:rPr>
        <w:t xml:space="preserve"> Disponível em: &lt;</w:t>
      </w:r>
      <w:r w:rsidRPr="00D478A3">
        <w:t xml:space="preserve"> </w:t>
      </w:r>
      <w:hyperlink r:id="rId11" w:history="1">
        <w:r w:rsidRPr="00F8486E">
          <w:rPr>
            <w:rStyle w:val="Hyperlink"/>
            <w:rFonts w:ascii="Arial" w:hAnsi="Arial" w:cs="Arial"/>
          </w:rPr>
          <w:t>http://www.benckesirangelo.com.br/artigo-55-usucapiao-extrajudicial-agora-vai</w:t>
        </w:r>
      </w:hyperlink>
      <w:r>
        <w:rPr>
          <w:rFonts w:ascii="Arial" w:hAnsi="Arial" w:cs="Arial"/>
        </w:rPr>
        <w:t>&gt;. Acesso em 15 set 2017.</w:t>
      </w:r>
    </w:p>
    <w:p w:rsidR="005C4F8C" w:rsidRDefault="005C4F8C" w:rsidP="00D478A3">
      <w:pPr>
        <w:spacing w:line="360" w:lineRule="auto"/>
        <w:jc w:val="both"/>
        <w:rPr>
          <w:rFonts w:ascii="Arial" w:hAnsi="Arial" w:cs="Arial"/>
        </w:rPr>
      </w:pPr>
    </w:p>
    <w:p w:rsidR="006E2611" w:rsidRDefault="006E2611" w:rsidP="006E2611">
      <w:pPr>
        <w:spacing w:line="360" w:lineRule="auto"/>
        <w:jc w:val="both"/>
        <w:rPr>
          <w:rFonts w:ascii="Arial" w:hAnsi="Arial" w:cs="Arial"/>
        </w:rPr>
      </w:pPr>
      <w:r w:rsidRPr="006E2611">
        <w:rPr>
          <w:rFonts w:ascii="Arial" w:hAnsi="Arial" w:cs="Arial"/>
        </w:rPr>
        <w:t xml:space="preserve">TARTUCE, Flávio. </w:t>
      </w:r>
      <w:r w:rsidRPr="00EF40EA">
        <w:rPr>
          <w:rFonts w:ascii="Arial" w:hAnsi="Arial" w:cs="Arial"/>
          <w:b/>
        </w:rPr>
        <w:t>Manual de Direito Civil</w:t>
      </w:r>
      <w:r w:rsidRPr="006E2611">
        <w:rPr>
          <w:rFonts w:ascii="Arial" w:hAnsi="Arial" w:cs="Arial"/>
        </w:rPr>
        <w:t>. 2ª. ed. rev., atual. e ampl. Rio de Janeiro: Forense; São Paulo: M</w:t>
      </w:r>
      <w:r w:rsidR="00EF40EA">
        <w:rPr>
          <w:rFonts w:ascii="Arial" w:hAnsi="Arial" w:cs="Arial"/>
        </w:rPr>
        <w:t>étodo</w:t>
      </w:r>
      <w:r w:rsidRPr="006E2611">
        <w:rPr>
          <w:rFonts w:ascii="Arial" w:hAnsi="Arial" w:cs="Arial"/>
        </w:rPr>
        <w:t xml:space="preserve">, 2012.  </w:t>
      </w:r>
    </w:p>
    <w:p w:rsidR="006E2611" w:rsidRPr="006E2611" w:rsidRDefault="006E2611" w:rsidP="006E2611">
      <w:pPr>
        <w:spacing w:line="360" w:lineRule="auto"/>
        <w:jc w:val="both"/>
        <w:rPr>
          <w:rFonts w:ascii="Arial" w:hAnsi="Arial" w:cs="Arial"/>
        </w:rPr>
      </w:pPr>
    </w:p>
    <w:p w:rsidR="006E2611" w:rsidRDefault="006E2611" w:rsidP="006E2611">
      <w:pPr>
        <w:spacing w:line="360" w:lineRule="auto"/>
        <w:jc w:val="both"/>
        <w:rPr>
          <w:rFonts w:ascii="Arial" w:hAnsi="Arial" w:cs="Arial"/>
        </w:rPr>
      </w:pPr>
      <w:r w:rsidRPr="006E2611">
        <w:rPr>
          <w:rFonts w:ascii="Arial" w:hAnsi="Arial" w:cs="Arial"/>
        </w:rPr>
        <w:t>VENOSA, Silvio de Salvo</w:t>
      </w:r>
      <w:r w:rsidR="00EF40EA">
        <w:rPr>
          <w:rFonts w:ascii="Arial" w:hAnsi="Arial" w:cs="Arial"/>
        </w:rPr>
        <w:t xml:space="preserve">. </w:t>
      </w:r>
      <w:r w:rsidRPr="00EF40EA">
        <w:rPr>
          <w:rFonts w:ascii="Arial" w:hAnsi="Arial" w:cs="Arial"/>
          <w:b/>
        </w:rPr>
        <w:t>Direito Civil</w:t>
      </w:r>
      <w:r w:rsidR="00EF40EA">
        <w:rPr>
          <w:rFonts w:ascii="Arial" w:hAnsi="Arial" w:cs="Arial"/>
          <w:b/>
        </w:rPr>
        <w:t xml:space="preserve">. </w:t>
      </w:r>
      <w:r w:rsidRPr="006E2611">
        <w:rPr>
          <w:rFonts w:ascii="Arial" w:hAnsi="Arial" w:cs="Arial"/>
        </w:rPr>
        <w:t>5 ed. São Paulo</w:t>
      </w:r>
      <w:r w:rsidR="00EF40EA">
        <w:rPr>
          <w:rFonts w:ascii="Arial" w:hAnsi="Arial" w:cs="Arial"/>
        </w:rPr>
        <w:t>:</w:t>
      </w:r>
      <w:r w:rsidRPr="006E2611">
        <w:rPr>
          <w:rFonts w:ascii="Arial" w:hAnsi="Arial" w:cs="Arial"/>
        </w:rPr>
        <w:t xml:space="preserve"> Atlas, 2005.</w:t>
      </w:r>
    </w:p>
    <w:p w:rsidR="006E2611" w:rsidRPr="006E2611" w:rsidRDefault="006E2611" w:rsidP="006E2611">
      <w:pPr>
        <w:spacing w:line="360" w:lineRule="auto"/>
        <w:jc w:val="both"/>
        <w:rPr>
          <w:rFonts w:ascii="Arial" w:hAnsi="Arial" w:cs="Arial"/>
        </w:rPr>
      </w:pPr>
    </w:p>
    <w:p w:rsidR="005C4F8C" w:rsidRDefault="00EF40EA" w:rsidP="006E2611">
      <w:pPr>
        <w:spacing w:line="360" w:lineRule="auto"/>
        <w:jc w:val="both"/>
        <w:rPr>
          <w:rFonts w:ascii="Arial" w:hAnsi="Arial" w:cs="Arial"/>
        </w:rPr>
      </w:pPr>
      <w:r>
        <w:rPr>
          <w:rFonts w:ascii="Arial" w:hAnsi="Arial" w:cs="Arial"/>
        </w:rPr>
        <w:t xml:space="preserve">______. </w:t>
      </w:r>
      <w:r w:rsidR="006E2611" w:rsidRPr="00EF40EA">
        <w:rPr>
          <w:rFonts w:ascii="Arial" w:hAnsi="Arial" w:cs="Arial"/>
          <w:b/>
        </w:rPr>
        <w:t>Direito Civil</w:t>
      </w:r>
      <w:r>
        <w:rPr>
          <w:rFonts w:ascii="Arial" w:hAnsi="Arial" w:cs="Arial"/>
          <w:b/>
        </w:rPr>
        <w:t xml:space="preserve">. </w:t>
      </w:r>
      <w:r>
        <w:rPr>
          <w:rFonts w:ascii="Arial" w:hAnsi="Arial" w:cs="Arial"/>
        </w:rPr>
        <w:t>11 ed.</w:t>
      </w:r>
      <w:r w:rsidR="006E2611" w:rsidRPr="006E2611">
        <w:rPr>
          <w:rFonts w:ascii="Arial" w:hAnsi="Arial" w:cs="Arial"/>
        </w:rPr>
        <w:t xml:space="preserve"> São Paulo</w:t>
      </w:r>
      <w:r>
        <w:rPr>
          <w:rFonts w:ascii="Arial" w:hAnsi="Arial" w:cs="Arial"/>
        </w:rPr>
        <w:t>:</w:t>
      </w:r>
      <w:r w:rsidR="006E2611" w:rsidRPr="006E2611">
        <w:rPr>
          <w:rFonts w:ascii="Arial" w:hAnsi="Arial" w:cs="Arial"/>
        </w:rPr>
        <w:t xml:space="preserve"> Atlas, 2011.</w:t>
      </w:r>
    </w:p>
    <w:p w:rsidR="00D478A3" w:rsidRDefault="00D478A3" w:rsidP="00D478A3">
      <w:pPr>
        <w:spacing w:line="360" w:lineRule="auto"/>
        <w:jc w:val="both"/>
        <w:rPr>
          <w:rFonts w:ascii="Arial" w:hAnsi="Arial" w:cs="Arial"/>
        </w:rPr>
      </w:pPr>
    </w:p>
    <w:p w:rsidR="00EF40EA" w:rsidRPr="00EF40EA" w:rsidRDefault="00EF40EA" w:rsidP="00EF40EA">
      <w:pPr>
        <w:spacing w:line="360" w:lineRule="auto"/>
        <w:jc w:val="both"/>
        <w:rPr>
          <w:rFonts w:ascii="Arial" w:hAnsi="Arial" w:cs="Arial"/>
        </w:rPr>
      </w:pPr>
    </w:p>
    <w:sectPr w:rsidR="00EF40EA" w:rsidRPr="00EF40EA" w:rsidSect="00FF7C78">
      <w:headerReference w:type="default" r:id="rId12"/>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BA" w:rsidRDefault="005537BA" w:rsidP="00C115CE">
      <w:r>
        <w:separator/>
      </w:r>
    </w:p>
  </w:endnote>
  <w:endnote w:type="continuationSeparator" w:id="0">
    <w:p w:rsidR="005537BA" w:rsidRDefault="005537BA" w:rsidP="00C1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BA" w:rsidRDefault="005537BA" w:rsidP="00C115CE">
      <w:r>
        <w:separator/>
      </w:r>
    </w:p>
  </w:footnote>
  <w:footnote w:type="continuationSeparator" w:id="0">
    <w:p w:rsidR="005537BA" w:rsidRDefault="005537BA" w:rsidP="00C115CE">
      <w:r>
        <w:continuationSeparator/>
      </w:r>
    </w:p>
  </w:footnote>
  <w:footnote w:id="1">
    <w:p w:rsidR="00393C03" w:rsidRPr="00C4488D" w:rsidRDefault="00393C03" w:rsidP="00393C03">
      <w:pPr>
        <w:pStyle w:val="FootnoteText"/>
        <w:rPr>
          <w:rFonts w:ascii="Arial" w:hAnsi="Arial" w:cs="Arial"/>
          <w:lang w:eastAsia="pt-BR"/>
        </w:rPr>
      </w:pPr>
      <w:r w:rsidRPr="00C4488D">
        <w:rPr>
          <w:rStyle w:val="FootnoteReference"/>
          <w:rFonts w:ascii="Arial" w:hAnsi="Arial" w:cs="Arial"/>
        </w:rPr>
        <w:footnoteRef/>
      </w:r>
      <w:r w:rsidRPr="00C4488D">
        <w:rPr>
          <w:rFonts w:ascii="Arial" w:hAnsi="Arial" w:cs="Arial"/>
        </w:rPr>
        <w:t xml:space="preserve"> </w:t>
      </w:r>
      <w:r w:rsidRPr="00C4488D">
        <w:rPr>
          <w:rFonts w:ascii="Arial" w:hAnsi="Arial" w:cs="Arial"/>
          <w:lang w:eastAsia="pt-BR"/>
        </w:rPr>
        <w:t>Acadêmica do 10º Período do Curso de Direito da Faculdade Doctum de Vitória - ES. Email: denisevirtual@hotmail.com</w:t>
      </w:r>
    </w:p>
    <w:p w:rsidR="00393C03" w:rsidRPr="00C4488D" w:rsidRDefault="00393C03" w:rsidP="00393C03">
      <w:pPr>
        <w:pStyle w:val="FootnoteText"/>
        <w:rPr>
          <w:rFonts w:ascii="Arial" w:hAnsi="Arial" w:cs="Arial"/>
        </w:rPr>
      </w:pPr>
    </w:p>
  </w:footnote>
  <w:footnote w:id="2">
    <w:p w:rsidR="00393C03" w:rsidRPr="00C4488D" w:rsidRDefault="00393C03" w:rsidP="00393C03">
      <w:pPr>
        <w:autoSpaceDE w:val="0"/>
        <w:autoSpaceDN w:val="0"/>
        <w:adjustRightInd w:val="0"/>
        <w:rPr>
          <w:rFonts w:ascii="Arial" w:hAnsi="Arial" w:cs="Arial"/>
          <w:sz w:val="20"/>
          <w:szCs w:val="20"/>
        </w:rPr>
      </w:pPr>
      <w:r w:rsidRPr="00C4488D">
        <w:rPr>
          <w:rStyle w:val="FootnoteReference"/>
          <w:rFonts w:ascii="Arial" w:hAnsi="Arial" w:cs="Arial"/>
          <w:sz w:val="20"/>
          <w:szCs w:val="20"/>
        </w:rPr>
        <w:footnoteRef/>
      </w:r>
      <w:r w:rsidRPr="00C4488D">
        <w:rPr>
          <w:rFonts w:ascii="Arial" w:hAnsi="Arial" w:cs="Arial"/>
          <w:sz w:val="20"/>
          <w:szCs w:val="20"/>
        </w:rPr>
        <w:t xml:space="preserve"> Juiz de Direito</w:t>
      </w:r>
      <w:r w:rsidRPr="00C4488D">
        <w:rPr>
          <w:rFonts w:ascii="Arial" w:hAnsi="Arial" w:cs="Arial"/>
          <w:sz w:val="20"/>
          <w:szCs w:val="20"/>
          <w:lang w:eastAsia="pt-BR"/>
        </w:rPr>
        <w:t>, Especialista em Direito Civil e Processo Civel, Professor Universitário - Email:prof.pccarvalho@gmail.com</w:t>
      </w:r>
    </w:p>
  </w:footnote>
  <w:footnote w:id="3">
    <w:p w:rsidR="00393C03" w:rsidRPr="00A01E08" w:rsidRDefault="00393C03" w:rsidP="00393C03">
      <w:pPr>
        <w:autoSpaceDE w:val="0"/>
        <w:autoSpaceDN w:val="0"/>
        <w:adjustRightInd w:val="0"/>
        <w:rPr>
          <w:rFonts w:ascii="Arial" w:hAnsi="Arial" w:cs="Arial"/>
        </w:rPr>
      </w:pPr>
      <w:r w:rsidRPr="00C4488D">
        <w:rPr>
          <w:rStyle w:val="FootnoteReference"/>
          <w:rFonts w:ascii="Arial" w:hAnsi="Arial" w:cs="Arial"/>
          <w:sz w:val="20"/>
          <w:szCs w:val="20"/>
        </w:rPr>
        <w:footnoteRef/>
      </w:r>
      <w:r w:rsidRPr="00C4488D">
        <w:rPr>
          <w:rFonts w:ascii="Arial" w:hAnsi="Arial" w:cs="Arial"/>
          <w:sz w:val="20"/>
          <w:szCs w:val="20"/>
        </w:rPr>
        <w:t xml:space="preserve"> </w:t>
      </w:r>
      <w:r w:rsidRPr="00C4488D">
        <w:rPr>
          <w:rFonts w:ascii="Arial" w:hAnsi="Arial" w:cs="Arial"/>
          <w:sz w:val="20"/>
          <w:szCs w:val="20"/>
          <w:lang w:eastAsia="pt-BR"/>
        </w:rPr>
        <w:t>Advogada, Mestre em Direito e Garantias Fundamentais pela FDV. Professora Universitária. Email:mriosmartins@terra.com.br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6B1" w:rsidRDefault="007A36B1">
    <w:pPr>
      <w:pStyle w:val="Header"/>
      <w:jc w:val="right"/>
    </w:pPr>
  </w:p>
  <w:p w:rsidR="00FF7C78" w:rsidRDefault="00FF7C78">
    <w:pPr>
      <w:pStyle w:val="Header"/>
      <w:jc w:val="right"/>
    </w:pPr>
  </w:p>
  <w:p w:rsidR="007A36B1" w:rsidRDefault="007A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7D7D"/>
    <w:multiLevelType w:val="hybridMultilevel"/>
    <w:tmpl w:val="E006CAE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EEC336D"/>
    <w:multiLevelType w:val="multilevel"/>
    <w:tmpl w:val="3DA89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CE"/>
    <w:rsid w:val="00003917"/>
    <w:rsid w:val="0001232B"/>
    <w:rsid w:val="00023DC1"/>
    <w:rsid w:val="00030B3C"/>
    <w:rsid w:val="0003296C"/>
    <w:rsid w:val="000339ED"/>
    <w:rsid w:val="0007289A"/>
    <w:rsid w:val="00083671"/>
    <w:rsid w:val="00096A08"/>
    <w:rsid w:val="000C7E20"/>
    <w:rsid w:val="000F3AC5"/>
    <w:rsid w:val="000F5892"/>
    <w:rsid w:val="00100E0E"/>
    <w:rsid w:val="001032B5"/>
    <w:rsid w:val="00104C89"/>
    <w:rsid w:val="00121B47"/>
    <w:rsid w:val="00143C7D"/>
    <w:rsid w:val="001862B0"/>
    <w:rsid w:val="001B3B2F"/>
    <w:rsid w:val="001D3DE4"/>
    <w:rsid w:val="00215A69"/>
    <w:rsid w:val="002163F6"/>
    <w:rsid w:val="00247687"/>
    <w:rsid w:val="00263361"/>
    <w:rsid w:val="00271015"/>
    <w:rsid w:val="00276918"/>
    <w:rsid w:val="002C4981"/>
    <w:rsid w:val="002D0C65"/>
    <w:rsid w:val="002D1B75"/>
    <w:rsid w:val="00322BA4"/>
    <w:rsid w:val="003230AB"/>
    <w:rsid w:val="00331656"/>
    <w:rsid w:val="00343C7B"/>
    <w:rsid w:val="00356050"/>
    <w:rsid w:val="0036026D"/>
    <w:rsid w:val="00391319"/>
    <w:rsid w:val="00393C03"/>
    <w:rsid w:val="003A7C56"/>
    <w:rsid w:val="003F4922"/>
    <w:rsid w:val="00445DD3"/>
    <w:rsid w:val="0046049B"/>
    <w:rsid w:val="004A1E9C"/>
    <w:rsid w:val="004B58A2"/>
    <w:rsid w:val="004D5D0B"/>
    <w:rsid w:val="004E76D7"/>
    <w:rsid w:val="005537BA"/>
    <w:rsid w:val="00567F54"/>
    <w:rsid w:val="00575738"/>
    <w:rsid w:val="00587E49"/>
    <w:rsid w:val="005B1335"/>
    <w:rsid w:val="005C4F8C"/>
    <w:rsid w:val="006201EC"/>
    <w:rsid w:val="00673CBA"/>
    <w:rsid w:val="00674A19"/>
    <w:rsid w:val="00674C4F"/>
    <w:rsid w:val="006A6A1D"/>
    <w:rsid w:val="006D6BDA"/>
    <w:rsid w:val="006E2611"/>
    <w:rsid w:val="00724687"/>
    <w:rsid w:val="0074218C"/>
    <w:rsid w:val="00754246"/>
    <w:rsid w:val="00762467"/>
    <w:rsid w:val="007A36B1"/>
    <w:rsid w:val="007A3EE2"/>
    <w:rsid w:val="007A5E50"/>
    <w:rsid w:val="007B717C"/>
    <w:rsid w:val="007E790C"/>
    <w:rsid w:val="007F23E7"/>
    <w:rsid w:val="00807388"/>
    <w:rsid w:val="0083132F"/>
    <w:rsid w:val="008414F4"/>
    <w:rsid w:val="008853E6"/>
    <w:rsid w:val="008A6848"/>
    <w:rsid w:val="008B1EB0"/>
    <w:rsid w:val="008C477F"/>
    <w:rsid w:val="008E374D"/>
    <w:rsid w:val="008E4961"/>
    <w:rsid w:val="008F7666"/>
    <w:rsid w:val="008F7C45"/>
    <w:rsid w:val="00917CEE"/>
    <w:rsid w:val="00955EA4"/>
    <w:rsid w:val="009610C7"/>
    <w:rsid w:val="009A17C3"/>
    <w:rsid w:val="009A4079"/>
    <w:rsid w:val="009A7121"/>
    <w:rsid w:val="00A20E80"/>
    <w:rsid w:val="00A246F5"/>
    <w:rsid w:val="00A25C6F"/>
    <w:rsid w:val="00A32376"/>
    <w:rsid w:val="00A4060C"/>
    <w:rsid w:val="00A47A1D"/>
    <w:rsid w:val="00A646F0"/>
    <w:rsid w:val="00A65FC0"/>
    <w:rsid w:val="00A93532"/>
    <w:rsid w:val="00A95F7C"/>
    <w:rsid w:val="00AC0327"/>
    <w:rsid w:val="00AD7259"/>
    <w:rsid w:val="00B17977"/>
    <w:rsid w:val="00B366D7"/>
    <w:rsid w:val="00B424FC"/>
    <w:rsid w:val="00B522DE"/>
    <w:rsid w:val="00B700B2"/>
    <w:rsid w:val="00B76CD9"/>
    <w:rsid w:val="00B77C0C"/>
    <w:rsid w:val="00BA6DD8"/>
    <w:rsid w:val="00C115CE"/>
    <w:rsid w:val="00C867FA"/>
    <w:rsid w:val="00C95FEC"/>
    <w:rsid w:val="00CD39C1"/>
    <w:rsid w:val="00CE2901"/>
    <w:rsid w:val="00D069CE"/>
    <w:rsid w:val="00D23DC8"/>
    <w:rsid w:val="00D30201"/>
    <w:rsid w:val="00D478A3"/>
    <w:rsid w:val="00D655E1"/>
    <w:rsid w:val="00D90456"/>
    <w:rsid w:val="00DC133B"/>
    <w:rsid w:val="00DC3BB6"/>
    <w:rsid w:val="00DE0700"/>
    <w:rsid w:val="00E02C05"/>
    <w:rsid w:val="00E274BA"/>
    <w:rsid w:val="00E458C7"/>
    <w:rsid w:val="00E46D1C"/>
    <w:rsid w:val="00E51AEA"/>
    <w:rsid w:val="00EB59F1"/>
    <w:rsid w:val="00EE1D3D"/>
    <w:rsid w:val="00EE296A"/>
    <w:rsid w:val="00EF40EA"/>
    <w:rsid w:val="00F17D87"/>
    <w:rsid w:val="00F6099E"/>
    <w:rsid w:val="00F63800"/>
    <w:rsid w:val="00F70033"/>
    <w:rsid w:val="00F83871"/>
    <w:rsid w:val="00F86B0B"/>
    <w:rsid w:val="00F932C0"/>
    <w:rsid w:val="00FA40CB"/>
    <w:rsid w:val="00FA54AA"/>
    <w:rsid w:val="00FA6161"/>
    <w:rsid w:val="00FF38CD"/>
    <w:rsid w:val="00FF7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FD9FC8"/>
  <w15:docId w15:val="{862F3C71-C51B-4865-8234-47F8883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CE"/>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15CE"/>
    <w:rPr>
      <w:sz w:val="20"/>
      <w:szCs w:val="20"/>
    </w:rPr>
  </w:style>
  <w:style w:type="character" w:customStyle="1" w:styleId="FootnoteTextChar">
    <w:name w:val="Footnote Text Char"/>
    <w:link w:val="FootnoteText"/>
    <w:semiHidden/>
    <w:rsid w:val="00C115CE"/>
    <w:rPr>
      <w:rFonts w:ascii="Times New Roman" w:eastAsia="Times New Roman" w:hAnsi="Times New Roman" w:cs="Times New Roman"/>
      <w:sz w:val="20"/>
      <w:szCs w:val="20"/>
      <w:lang w:eastAsia="ar-SA"/>
    </w:rPr>
  </w:style>
  <w:style w:type="paragraph" w:styleId="NoSpacing">
    <w:name w:val="No Spacing"/>
    <w:uiPriority w:val="1"/>
    <w:qFormat/>
    <w:rsid w:val="00356050"/>
    <w:pPr>
      <w:suppressAutoHyphens/>
    </w:pPr>
    <w:rPr>
      <w:rFonts w:ascii="Times New Roman" w:eastAsia="Times New Roman" w:hAnsi="Times New Roman"/>
      <w:sz w:val="24"/>
      <w:szCs w:val="24"/>
      <w:lang w:eastAsia="ar-SA"/>
    </w:rPr>
  </w:style>
  <w:style w:type="character" w:styleId="FootnoteReference">
    <w:name w:val="footnote reference"/>
    <w:rsid w:val="00356050"/>
    <w:rPr>
      <w:vertAlign w:val="superscript"/>
    </w:rPr>
  </w:style>
  <w:style w:type="character" w:customStyle="1" w:styleId="Textodocorpo3Exact">
    <w:name w:val="Texto do corpo (3) Exact"/>
    <w:link w:val="Textodocorpo3"/>
    <w:rsid w:val="00356050"/>
    <w:rPr>
      <w:rFonts w:ascii="Times New Roman" w:eastAsia="Times New Roman" w:hAnsi="Times New Roman" w:cs="Times New Roman"/>
      <w:sz w:val="30"/>
      <w:szCs w:val="30"/>
      <w:shd w:val="clear" w:color="auto" w:fill="FFFFFF"/>
    </w:rPr>
  </w:style>
  <w:style w:type="paragraph" w:customStyle="1" w:styleId="Textodocorpo3">
    <w:name w:val="Texto do corpo (3)"/>
    <w:basedOn w:val="Normal"/>
    <w:link w:val="Textodocorpo3Exact"/>
    <w:rsid w:val="00356050"/>
    <w:pPr>
      <w:widowControl w:val="0"/>
      <w:shd w:val="clear" w:color="auto" w:fill="FFFFFF"/>
      <w:suppressAutoHyphens w:val="0"/>
      <w:spacing w:line="0" w:lineRule="atLeast"/>
    </w:pPr>
    <w:rPr>
      <w:sz w:val="30"/>
      <w:szCs w:val="30"/>
      <w:lang w:eastAsia="en-US"/>
    </w:rPr>
  </w:style>
  <w:style w:type="paragraph" w:styleId="Header">
    <w:name w:val="header"/>
    <w:basedOn w:val="Normal"/>
    <w:link w:val="HeaderChar"/>
    <w:uiPriority w:val="99"/>
    <w:unhideWhenUsed/>
    <w:rsid w:val="005B1335"/>
    <w:pPr>
      <w:tabs>
        <w:tab w:val="center" w:pos="4252"/>
        <w:tab w:val="right" w:pos="8504"/>
      </w:tabs>
    </w:pPr>
  </w:style>
  <w:style w:type="character" w:customStyle="1" w:styleId="HeaderChar">
    <w:name w:val="Header Char"/>
    <w:link w:val="Header"/>
    <w:uiPriority w:val="99"/>
    <w:rsid w:val="005B133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B1335"/>
    <w:pPr>
      <w:tabs>
        <w:tab w:val="center" w:pos="4252"/>
        <w:tab w:val="right" w:pos="8504"/>
      </w:tabs>
    </w:pPr>
  </w:style>
  <w:style w:type="character" w:customStyle="1" w:styleId="FooterChar">
    <w:name w:val="Footer Char"/>
    <w:link w:val="Footer"/>
    <w:uiPriority w:val="99"/>
    <w:rsid w:val="005B1335"/>
    <w:rPr>
      <w:rFonts w:ascii="Times New Roman" w:eastAsia="Times New Roman" w:hAnsi="Times New Roman" w:cs="Times New Roman"/>
      <w:sz w:val="24"/>
      <w:szCs w:val="24"/>
      <w:lang w:eastAsia="ar-SA"/>
    </w:rPr>
  </w:style>
  <w:style w:type="character" w:styleId="Hyperlink">
    <w:name w:val="Hyperlink"/>
    <w:uiPriority w:val="99"/>
    <w:unhideWhenUsed/>
    <w:rsid w:val="0007289A"/>
    <w:rPr>
      <w:color w:val="0000FF"/>
      <w:u w:val="single"/>
    </w:rPr>
  </w:style>
  <w:style w:type="paragraph" w:styleId="NormalWeb">
    <w:name w:val="Normal (Web)"/>
    <w:basedOn w:val="Normal"/>
    <w:uiPriority w:val="99"/>
    <w:semiHidden/>
    <w:unhideWhenUsed/>
    <w:rsid w:val="009610C7"/>
    <w:pPr>
      <w:suppressAutoHyphens w:val="0"/>
      <w:spacing w:before="100" w:beforeAutospacing="1" w:after="100" w:afterAutospacing="1"/>
    </w:pPr>
    <w:rPr>
      <w:lang w:eastAsia="pt-BR"/>
    </w:rPr>
  </w:style>
  <w:style w:type="character" w:styleId="CommentReference">
    <w:name w:val="annotation reference"/>
    <w:basedOn w:val="DefaultParagraphFont"/>
    <w:uiPriority w:val="99"/>
    <w:semiHidden/>
    <w:unhideWhenUsed/>
    <w:rsid w:val="00393C03"/>
    <w:rPr>
      <w:sz w:val="16"/>
      <w:szCs w:val="16"/>
    </w:rPr>
  </w:style>
  <w:style w:type="paragraph" w:styleId="CommentText">
    <w:name w:val="annotation text"/>
    <w:basedOn w:val="Normal"/>
    <w:link w:val="CommentTextChar"/>
    <w:uiPriority w:val="99"/>
    <w:semiHidden/>
    <w:unhideWhenUsed/>
    <w:rsid w:val="00393C03"/>
    <w:rPr>
      <w:sz w:val="20"/>
      <w:szCs w:val="20"/>
    </w:rPr>
  </w:style>
  <w:style w:type="character" w:customStyle="1" w:styleId="CommentTextChar">
    <w:name w:val="Comment Text Char"/>
    <w:basedOn w:val="DefaultParagraphFont"/>
    <w:link w:val="CommentText"/>
    <w:uiPriority w:val="99"/>
    <w:semiHidden/>
    <w:rsid w:val="00393C03"/>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393C03"/>
    <w:rPr>
      <w:b/>
      <w:bCs/>
    </w:rPr>
  </w:style>
  <w:style w:type="character" w:customStyle="1" w:styleId="CommentSubjectChar">
    <w:name w:val="Comment Subject Char"/>
    <w:basedOn w:val="CommentTextChar"/>
    <w:link w:val="CommentSubject"/>
    <w:uiPriority w:val="99"/>
    <w:semiHidden/>
    <w:rsid w:val="00393C03"/>
    <w:rPr>
      <w:rFonts w:ascii="Times New Roman" w:eastAsia="Times New Roman" w:hAnsi="Times New Roman"/>
      <w:b/>
      <w:bCs/>
      <w:lang w:eastAsia="ar-SA"/>
    </w:rPr>
  </w:style>
  <w:style w:type="paragraph" w:styleId="BalloonText">
    <w:name w:val="Balloon Text"/>
    <w:basedOn w:val="Normal"/>
    <w:link w:val="BalloonTextChar"/>
    <w:uiPriority w:val="99"/>
    <w:semiHidden/>
    <w:unhideWhenUsed/>
    <w:rsid w:val="00393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C0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6622">
      <w:bodyDiv w:val="1"/>
      <w:marLeft w:val="0"/>
      <w:marRight w:val="0"/>
      <w:marTop w:val="0"/>
      <w:marBottom w:val="0"/>
      <w:divBdr>
        <w:top w:val="none" w:sz="0" w:space="0" w:color="auto"/>
        <w:left w:val="none" w:sz="0" w:space="0" w:color="auto"/>
        <w:bottom w:val="none" w:sz="0" w:space="0" w:color="auto"/>
        <w:right w:val="none" w:sz="0" w:space="0" w:color="auto"/>
      </w:divBdr>
    </w:div>
    <w:div w:id="442041300">
      <w:bodyDiv w:val="1"/>
      <w:marLeft w:val="0"/>
      <w:marRight w:val="0"/>
      <w:marTop w:val="0"/>
      <w:marBottom w:val="0"/>
      <w:divBdr>
        <w:top w:val="none" w:sz="0" w:space="0" w:color="auto"/>
        <w:left w:val="none" w:sz="0" w:space="0" w:color="auto"/>
        <w:bottom w:val="none" w:sz="0" w:space="0" w:color="auto"/>
        <w:right w:val="none" w:sz="0" w:space="0" w:color="auto"/>
      </w:divBdr>
    </w:div>
    <w:div w:id="1088118112">
      <w:bodyDiv w:val="1"/>
      <w:marLeft w:val="0"/>
      <w:marRight w:val="0"/>
      <w:marTop w:val="0"/>
      <w:marBottom w:val="0"/>
      <w:divBdr>
        <w:top w:val="none" w:sz="0" w:space="0" w:color="auto"/>
        <w:left w:val="none" w:sz="0" w:space="0" w:color="auto"/>
        <w:bottom w:val="none" w:sz="0" w:space="0" w:color="auto"/>
        <w:right w:val="none" w:sz="0" w:space="0" w:color="auto"/>
      </w:divBdr>
    </w:div>
    <w:div w:id="1131631014">
      <w:bodyDiv w:val="1"/>
      <w:marLeft w:val="0"/>
      <w:marRight w:val="0"/>
      <w:marTop w:val="0"/>
      <w:marBottom w:val="0"/>
      <w:divBdr>
        <w:top w:val="none" w:sz="0" w:space="0" w:color="auto"/>
        <w:left w:val="none" w:sz="0" w:space="0" w:color="auto"/>
        <w:bottom w:val="none" w:sz="0" w:space="0" w:color="auto"/>
        <w:right w:val="none" w:sz="0" w:space="0" w:color="auto"/>
      </w:divBdr>
    </w:div>
    <w:div w:id="1210995121">
      <w:bodyDiv w:val="1"/>
      <w:marLeft w:val="0"/>
      <w:marRight w:val="0"/>
      <w:marTop w:val="0"/>
      <w:marBottom w:val="0"/>
      <w:divBdr>
        <w:top w:val="none" w:sz="0" w:space="0" w:color="auto"/>
        <w:left w:val="none" w:sz="0" w:space="0" w:color="auto"/>
        <w:bottom w:val="none" w:sz="0" w:space="0" w:color="auto"/>
        <w:right w:val="none" w:sz="0" w:space="0" w:color="auto"/>
      </w:divBdr>
    </w:div>
    <w:div w:id="20785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jur.com.br/2015-mai-18/direito-civil-atual-usucapiao-extrajudicial-codigo-processo-civ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ckesirangelo.com.br/artigo-55-usucapiao-extrajudicial-agora-vai" TargetMode="External"/><Relationship Id="rId5" Type="http://schemas.openxmlformats.org/officeDocument/2006/relationships/webSettings" Target="webSettings.xml"/><Relationship Id="rId10" Type="http://schemas.openxmlformats.org/officeDocument/2006/relationships/hyperlink" Target="http://www.emap.com.br/conteudo/biblioteca/monografias/Jamile%20Provensi.pdf" TargetMode="External"/><Relationship Id="rId4" Type="http://schemas.openxmlformats.org/officeDocument/2006/relationships/settings" Target="settings.xml"/><Relationship Id="rId9" Type="http://schemas.openxmlformats.org/officeDocument/2006/relationships/hyperlink" Target="http://conteudo.pucrs.br/wp-content/uploads/sites/11/2016/09/isadora_braga_2016_1.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908C-11DA-4C57-B2B6-967AFF68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6996</Words>
  <Characters>37782</Characters>
  <Application>Microsoft Office Word</Application>
  <DocSecurity>0</DocSecurity>
  <Lines>314</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44689</CharactersWithSpaces>
  <SharedDoc>false</SharedDoc>
  <HLinks>
    <vt:vector size="24" baseType="variant">
      <vt:variant>
        <vt:i4>5767248</vt:i4>
      </vt:variant>
      <vt:variant>
        <vt:i4>9</vt:i4>
      </vt:variant>
      <vt:variant>
        <vt:i4>0</vt:i4>
      </vt:variant>
      <vt:variant>
        <vt:i4>5</vt:i4>
      </vt:variant>
      <vt:variant>
        <vt:lpwstr>http://www.benckesirangelo.com.br/artigo-55-usucapiao-extrajudicial-agora-vai</vt:lpwstr>
      </vt:variant>
      <vt:variant>
        <vt:lpwstr/>
      </vt:variant>
      <vt:variant>
        <vt:i4>4063274</vt:i4>
      </vt:variant>
      <vt:variant>
        <vt:i4>6</vt:i4>
      </vt:variant>
      <vt:variant>
        <vt:i4>0</vt:i4>
      </vt:variant>
      <vt:variant>
        <vt:i4>5</vt:i4>
      </vt:variant>
      <vt:variant>
        <vt:lpwstr>http://www.emap.com.br/conteudo/biblioteca/monografias/Jamile Provensi.pdf</vt:lpwstr>
      </vt:variant>
      <vt:variant>
        <vt:lpwstr/>
      </vt:variant>
      <vt:variant>
        <vt:i4>7536646</vt:i4>
      </vt:variant>
      <vt:variant>
        <vt:i4>3</vt:i4>
      </vt:variant>
      <vt:variant>
        <vt:i4>0</vt:i4>
      </vt:variant>
      <vt:variant>
        <vt:i4>5</vt:i4>
      </vt:variant>
      <vt:variant>
        <vt:lpwstr>http://conteudo.pucrs.br/wp-content/uploads/sites/11/2016/09/isadora_braga_2016_1.pdf</vt:lpwstr>
      </vt:variant>
      <vt:variant>
        <vt:lpwstr/>
      </vt:variant>
      <vt:variant>
        <vt:i4>6881333</vt:i4>
      </vt:variant>
      <vt:variant>
        <vt:i4>0</vt:i4>
      </vt:variant>
      <vt:variant>
        <vt:i4>0</vt:i4>
      </vt:variant>
      <vt:variant>
        <vt:i4>5</vt:i4>
      </vt:variant>
      <vt:variant>
        <vt:lpwstr>https://www.conjur.com.br/2015-mai-18/direito-civil-atual-usucapiao-extrajudicial-codigo-processo-civil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Estacao10</dc:creator>
  <cp:lastModifiedBy>Portal das Cópias</cp:lastModifiedBy>
  <cp:revision>2</cp:revision>
  <cp:lastPrinted>2017-10-25T22:58:00Z</cp:lastPrinted>
  <dcterms:created xsi:type="dcterms:W3CDTF">2017-12-07T13:03:00Z</dcterms:created>
  <dcterms:modified xsi:type="dcterms:W3CDTF">2017-12-07T13:03:00Z</dcterms:modified>
</cp:coreProperties>
</file>