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EF9" w:rsidRPr="00A7464A" w:rsidRDefault="00E81EF9" w:rsidP="00E81EF9">
      <w:pPr>
        <w:suppressAutoHyphens/>
        <w:spacing w:after="0" w:line="360" w:lineRule="auto"/>
        <w:jc w:val="center"/>
        <w:rPr>
          <w:rFonts w:ascii="Arial" w:eastAsia="Times New Roman" w:hAnsi="Arial" w:cs="Arial"/>
          <w:sz w:val="24"/>
          <w:szCs w:val="24"/>
          <w:lang w:eastAsia="ar-SA"/>
        </w:rPr>
      </w:pPr>
      <w:bookmarkStart w:id="0" w:name="_Toc227528322"/>
      <w:bookmarkStart w:id="1" w:name="_Toc324171308"/>
      <w:bookmarkStart w:id="2" w:name="_GoBack"/>
      <w:r w:rsidRPr="00A7464A">
        <w:rPr>
          <w:rFonts w:ascii="Arial" w:eastAsia="Times New Roman" w:hAnsi="Arial" w:cs="Arial"/>
          <w:sz w:val="24"/>
          <w:szCs w:val="24"/>
          <w:lang w:eastAsia="ar-SA"/>
        </w:rPr>
        <w:t xml:space="preserve">FACULDADE DOCTUM DE VITÓRIA </w:t>
      </w:r>
    </w:p>
    <w:p w:rsidR="00E81EF9" w:rsidRPr="00A7464A" w:rsidRDefault="00E81EF9" w:rsidP="00E81EF9">
      <w:pPr>
        <w:suppressAutoHyphens/>
        <w:spacing w:after="0" w:line="360" w:lineRule="auto"/>
        <w:jc w:val="center"/>
        <w:rPr>
          <w:rFonts w:ascii="Arial" w:eastAsia="Times New Roman" w:hAnsi="Arial" w:cs="Arial"/>
          <w:sz w:val="24"/>
          <w:szCs w:val="24"/>
          <w:lang w:eastAsia="ar-SA"/>
        </w:rPr>
      </w:pPr>
      <w:r w:rsidRPr="00A7464A">
        <w:rPr>
          <w:rFonts w:ascii="Arial" w:eastAsia="Times New Roman" w:hAnsi="Arial" w:cs="Arial"/>
          <w:sz w:val="24"/>
          <w:szCs w:val="24"/>
          <w:lang w:eastAsia="ar-SA"/>
        </w:rPr>
        <w:t>CURSO DE DIREITO</w:t>
      </w:r>
    </w:p>
    <w:p w:rsidR="00E81EF9" w:rsidRPr="00A7464A" w:rsidRDefault="00E81EF9" w:rsidP="00E81EF9">
      <w:pPr>
        <w:suppressAutoHyphens/>
        <w:spacing w:after="0" w:line="360" w:lineRule="auto"/>
        <w:jc w:val="center"/>
        <w:rPr>
          <w:rFonts w:ascii="Arial" w:eastAsia="Times New Roman" w:hAnsi="Arial" w:cs="Arial"/>
          <w:sz w:val="28"/>
          <w:szCs w:val="28"/>
          <w:lang w:eastAsia="ar-SA"/>
        </w:rPr>
      </w:pPr>
    </w:p>
    <w:p w:rsidR="00E81EF9" w:rsidRPr="00A7464A" w:rsidRDefault="00E81EF9" w:rsidP="00E81EF9">
      <w:pPr>
        <w:suppressAutoHyphens/>
        <w:spacing w:after="0" w:line="360" w:lineRule="auto"/>
        <w:jc w:val="center"/>
        <w:rPr>
          <w:rFonts w:ascii="Arial" w:eastAsia="Times New Roman" w:hAnsi="Arial" w:cs="Arial"/>
          <w:sz w:val="28"/>
          <w:szCs w:val="28"/>
          <w:lang w:eastAsia="ar-SA"/>
        </w:rPr>
      </w:pPr>
    </w:p>
    <w:p w:rsidR="00E81EF9" w:rsidRPr="00A7464A" w:rsidRDefault="00E81EF9" w:rsidP="00E81EF9">
      <w:pPr>
        <w:suppressAutoHyphens/>
        <w:spacing w:after="0" w:line="360" w:lineRule="auto"/>
        <w:jc w:val="center"/>
        <w:rPr>
          <w:rFonts w:ascii="Arial" w:eastAsia="Times New Roman" w:hAnsi="Arial" w:cs="Arial"/>
          <w:sz w:val="24"/>
          <w:szCs w:val="24"/>
          <w:lang w:eastAsia="ar-SA"/>
        </w:rPr>
      </w:pPr>
      <w:r w:rsidRPr="00A7464A">
        <w:rPr>
          <w:rFonts w:ascii="Arial" w:eastAsia="Times New Roman" w:hAnsi="Arial" w:cs="Arial"/>
          <w:sz w:val="24"/>
          <w:szCs w:val="24"/>
          <w:lang w:eastAsia="ar-SA"/>
        </w:rPr>
        <w:t>DÉBORA SILVA TEIXEIRA</w:t>
      </w:r>
    </w:p>
    <w:p w:rsidR="00E81EF9" w:rsidRPr="00A7464A" w:rsidRDefault="00E81EF9" w:rsidP="00E81EF9">
      <w:pPr>
        <w:suppressAutoHyphens/>
        <w:spacing w:after="0" w:line="360" w:lineRule="auto"/>
        <w:jc w:val="center"/>
        <w:rPr>
          <w:rFonts w:ascii="Arial" w:eastAsia="Times New Roman" w:hAnsi="Arial" w:cs="Arial"/>
          <w:sz w:val="28"/>
          <w:szCs w:val="28"/>
          <w:lang w:eastAsia="ar-SA"/>
        </w:rPr>
      </w:pPr>
    </w:p>
    <w:p w:rsidR="00E81EF9" w:rsidRPr="00A7464A" w:rsidRDefault="00E81EF9" w:rsidP="00E81EF9">
      <w:pPr>
        <w:suppressAutoHyphens/>
        <w:spacing w:after="0" w:line="360" w:lineRule="auto"/>
        <w:jc w:val="center"/>
        <w:rPr>
          <w:rFonts w:ascii="Arial" w:eastAsia="Times New Roman" w:hAnsi="Arial" w:cs="Arial"/>
          <w:sz w:val="28"/>
          <w:szCs w:val="28"/>
          <w:lang w:eastAsia="ar-SA"/>
        </w:rPr>
      </w:pPr>
    </w:p>
    <w:p w:rsidR="00E81EF9" w:rsidRPr="00A7464A" w:rsidRDefault="00E81EF9" w:rsidP="00E81EF9">
      <w:pPr>
        <w:suppressAutoHyphens/>
        <w:spacing w:after="0" w:line="360" w:lineRule="auto"/>
        <w:jc w:val="center"/>
        <w:rPr>
          <w:rFonts w:ascii="Arial" w:eastAsia="Times New Roman" w:hAnsi="Arial" w:cs="Arial"/>
          <w:sz w:val="28"/>
          <w:szCs w:val="28"/>
          <w:lang w:eastAsia="ar-SA"/>
        </w:rPr>
      </w:pPr>
    </w:p>
    <w:p w:rsidR="00E81EF9" w:rsidRPr="00A7464A" w:rsidRDefault="00E81EF9" w:rsidP="00E81EF9">
      <w:pPr>
        <w:suppressAutoHyphens/>
        <w:spacing w:after="0" w:line="360" w:lineRule="auto"/>
        <w:jc w:val="center"/>
        <w:rPr>
          <w:rFonts w:ascii="Arial" w:eastAsia="Times New Roman" w:hAnsi="Arial" w:cs="Arial"/>
          <w:b/>
          <w:sz w:val="28"/>
          <w:szCs w:val="28"/>
          <w:lang w:eastAsia="ar-SA"/>
        </w:rPr>
      </w:pPr>
    </w:p>
    <w:p w:rsidR="00E81EF9" w:rsidRPr="00A7464A" w:rsidRDefault="00E81EF9" w:rsidP="00E81EF9">
      <w:pPr>
        <w:suppressAutoHyphens/>
        <w:spacing w:after="0" w:line="360" w:lineRule="auto"/>
        <w:jc w:val="center"/>
        <w:rPr>
          <w:rFonts w:ascii="Arial" w:eastAsia="Times New Roman" w:hAnsi="Arial" w:cs="Arial"/>
          <w:b/>
          <w:sz w:val="28"/>
          <w:szCs w:val="28"/>
          <w:lang w:eastAsia="ar-SA"/>
        </w:rPr>
      </w:pPr>
    </w:p>
    <w:p w:rsidR="00E81EF9" w:rsidRPr="00A7464A" w:rsidRDefault="00E81EF9" w:rsidP="00E81EF9">
      <w:pPr>
        <w:suppressAutoHyphens/>
        <w:spacing w:after="0" w:line="360" w:lineRule="auto"/>
        <w:jc w:val="center"/>
        <w:rPr>
          <w:rFonts w:ascii="Arial" w:eastAsia="Times New Roman" w:hAnsi="Arial" w:cs="Arial"/>
          <w:b/>
          <w:sz w:val="28"/>
          <w:szCs w:val="28"/>
          <w:lang w:eastAsia="ar-SA"/>
        </w:rPr>
      </w:pPr>
    </w:p>
    <w:p w:rsidR="005C6594" w:rsidRPr="00A7464A" w:rsidRDefault="005C6594" w:rsidP="00E81EF9">
      <w:pPr>
        <w:suppressAutoHyphens/>
        <w:spacing w:after="0" w:line="360" w:lineRule="auto"/>
        <w:jc w:val="center"/>
        <w:rPr>
          <w:rFonts w:ascii="Arial" w:eastAsia="Times New Roman" w:hAnsi="Arial" w:cs="Arial"/>
          <w:b/>
          <w:sz w:val="28"/>
          <w:szCs w:val="28"/>
          <w:lang w:eastAsia="ar-SA"/>
        </w:rPr>
      </w:pPr>
    </w:p>
    <w:p w:rsidR="00E81EF9" w:rsidRPr="00A7464A" w:rsidRDefault="00E81EF9" w:rsidP="00E81EF9">
      <w:pPr>
        <w:suppressAutoHyphens/>
        <w:spacing w:after="0" w:line="360" w:lineRule="auto"/>
        <w:jc w:val="center"/>
        <w:rPr>
          <w:rFonts w:ascii="Arial" w:eastAsia="Times New Roman" w:hAnsi="Arial" w:cs="Arial"/>
          <w:b/>
          <w:sz w:val="28"/>
          <w:szCs w:val="28"/>
          <w:lang w:eastAsia="ar-SA"/>
        </w:rPr>
      </w:pPr>
    </w:p>
    <w:p w:rsidR="00E81EF9" w:rsidRPr="00A7464A" w:rsidRDefault="005C6594" w:rsidP="005C6594">
      <w:pPr>
        <w:suppressAutoHyphens/>
        <w:spacing w:after="0" w:line="360" w:lineRule="auto"/>
        <w:jc w:val="center"/>
        <w:rPr>
          <w:rFonts w:ascii="Arial" w:eastAsia="Times New Roman" w:hAnsi="Arial" w:cs="Arial"/>
          <w:sz w:val="24"/>
          <w:szCs w:val="24"/>
          <w:lang w:eastAsia="ar-SA"/>
        </w:rPr>
      </w:pPr>
      <w:r w:rsidRPr="00A7464A">
        <w:rPr>
          <w:rFonts w:ascii="Arial" w:eastAsia="Times New Roman" w:hAnsi="Arial" w:cs="Arial"/>
          <w:b/>
          <w:sz w:val="24"/>
          <w:szCs w:val="24"/>
          <w:lang w:eastAsia="ar-SA"/>
        </w:rPr>
        <w:t>ANÁLISE DA GRATUIDADE NA JUSTIÇA DO TRABALHO E OS EFEITOS DA SUCUMBÊNCIA PARA O HIPOSSUFICIENTE</w:t>
      </w: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8079BD" w:rsidRPr="00A7464A" w:rsidRDefault="008079BD" w:rsidP="00E81EF9">
      <w:pPr>
        <w:suppressAutoHyphens/>
        <w:spacing w:after="0" w:line="360" w:lineRule="auto"/>
        <w:rPr>
          <w:rFonts w:ascii="Arial" w:eastAsia="Times New Roman" w:hAnsi="Arial" w:cs="Arial"/>
          <w:sz w:val="24"/>
          <w:szCs w:val="24"/>
          <w:lang w:eastAsia="ar-SA"/>
        </w:rPr>
      </w:pPr>
    </w:p>
    <w:p w:rsidR="008079BD" w:rsidRPr="00A7464A" w:rsidRDefault="008079BD" w:rsidP="00E81EF9">
      <w:pPr>
        <w:suppressAutoHyphens/>
        <w:spacing w:after="0" w:line="360" w:lineRule="auto"/>
        <w:rPr>
          <w:rFonts w:ascii="Arial" w:eastAsia="Times New Roman" w:hAnsi="Arial" w:cs="Arial"/>
          <w:sz w:val="24"/>
          <w:szCs w:val="24"/>
          <w:lang w:eastAsia="ar-SA"/>
        </w:rPr>
      </w:pPr>
    </w:p>
    <w:p w:rsidR="008079BD" w:rsidRPr="00A7464A" w:rsidRDefault="008079BD" w:rsidP="00E81EF9">
      <w:pPr>
        <w:suppressAutoHyphens/>
        <w:spacing w:after="0" w:line="360" w:lineRule="auto"/>
        <w:rPr>
          <w:rFonts w:ascii="Arial" w:eastAsia="Times New Roman" w:hAnsi="Arial" w:cs="Arial"/>
          <w:sz w:val="24"/>
          <w:szCs w:val="24"/>
          <w:lang w:eastAsia="ar-SA"/>
        </w:rPr>
      </w:pPr>
    </w:p>
    <w:p w:rsidR="008079BD" w:rsidRPr="00A7464A" w:rsidRDefault="008079BD" w:rsidP="00E81EF9">
      <w:pPr>
        <w:suppressAutoHyphens/>
        <w:spacing w:after="0" w:line="360" w:lineRule="auto"/>
        <w:rPr>
          <w:rFonts w:ascii="Arial" w:eastAsia="Times New Roman" w:hAnsi="Arial" w:cs="Arial"/>
          <w:sz w:val="24"/>
          <w:szCs w:val="24"/>
          <w:lang w:eastAsia="ar-SA"/>
        </w:rPr>
      </w:pPr>
    </w:p>
    <w:p w:rsidR="008079BD" w:rsidRPr="00A7464A" w:rsidRDefault="008079BD"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jc w:val="center"/>
        <w:rPr>
          <w:rFonts w:ascii="Arial" w:eastAsia="Times New Roman" w:hAnsi="Arial" w:cs="Arial"/>
          <w:b/>
          <w:sz w:val="24"/>
          <w:szCs w:val="24"/>
          <w:lang w:eastAsia="ar-SA"/>
        </w:rPr>
      </w:pPr>
      <w:r w:rsidRPr="00A7464A">
        <w:rPr>
          <w:rFonts w:ascii="Arial" w:eastAsia="Times New Roman" w:hAnsi="Arial" w:cs="Arial"/>
          <w:b/>
          <w:sz w:val="24"/>
          <w:szCs w:val="24"/>
          <w:lang w:eastAsia="ar-SA"/>
        </w:rPr>
        <w:t>VITÓRIA</w:t>
      </w:r>
    </w:p>
    <w:p w:rsidR="00E81EF9" w:rsidRPr="00A7464A" w:rsidRDefault="00E81EF9" w:rsidP="00E81EF9">
      <w:pPr>
        <w:suppressAutoHyphens/>
        <w:spacing w:after="0" w:line="360" w:lineRule="auto"/>
        <w:jc w:val="center"/>
        <w:rPr>
          <w:rFonts w:ascii="Arial" w:eastAsia="Times New Roman" w:hAnsi="Arial" w:cs="Arial"/>
          <w:b/>
          <w:sz w:val="24"/>
          <w:szCs w:val="24"/>
          <w:lang w:eastAsia="ar-SA"/>
        </w:rPr>
      </w:pPr>
      <w:r w:rsidRPr="00A7464A">
        <w:rPr>
          <w:rFonts w:ascii="Arial" w:eastAsia="Times New Roman" w:hAnsi="Arial" w:cs="Arial"/>
          <w:b/>
          <w:sz w:val="24"/>
          <w:szCs w:val="24"/>
          <w:lang w:eastAsia="ar-SA"/>
        </w:rPr>
        <w:t>2019</w:t>
      </w:r>
    </w:p>
    <w:p w:rsidR="00E81EF9" w:rsidRPr="00A7464A" w:rsidRDefault="00E81EF9" w:rsidP="00E81EF9">
      <w:pPr>
        <w:suppressAutoHyphens/>
        <w:spacing w:after="0" w:line="360" w:lineRule="auto"/>
        <w:jc w:val="center"/>
        <w:rPr>
          <w:rFonts w:ascii="Arial" w:eastAsia="Times New Roman" w:hAnsi="Arial" w:cs="Arial"/>
          <w:b/>
          <w:sz w:val="24"/>
          <w:szCs w:val="24"/>
          <w:lang w:eastAsia="ar-SA"/>
        </w:rPr>
      </w:pPr>
    </w:p>
    <w:p w:rsidR="00E81EF9" w:rsidRPr="00A7464A" w:rsidRDefault="00E81EF9" w:rsidP="00E81EF9">
      <w:pPr>
        <w:suppressAutoHyphens/>
        <w:spacing w:after="0" w:line="360" w:lineRule="auto"/>
        <w:jc w:val="center"/>
        <w:rPr>
          <w:rFonts w:ascii="Arial" w:eastAsia="Times New Roman" w:hAnsi="Arial" w:cs="Arial"/>
          <w:sz w:val="24"/>
          <w:szCs w:val="24"/>
          <w:lang w:eastAsia="ar-SA"/>
        </w:rPr>
      </w:pPr>
      <w:r w:rsidRPr="00A7464A">
        <w:rPr>
          <w:rFonts w:ascii="Arial" w:eastAsia="Times New Roman" w:hAnsi="Arial" w:cs="Arial"/>
          <w:sz w:val="24"/>
          <w:szCs w:val="24"/>
          <w:lang w:eastAsia="ar-SA"/>
        </w:rPr>
        <w:lastRenderedPageBreak/>
        <w:t>FACULDADE DOCTUM DE VITÓRIA</w:t>
      </w:r>
    </w:p>
    <w:p w:rsidR="00E81EF9" w:rsidRPr="00A7464A" w:rsidRDefault="00E81EF9" w:rsidP="00E81EF9">
      <w:pPr>
        <w:suppressAutoHyphens/>
        <w:spacing w:after="0" w:line="360" w:lineRule="auto"/>
        <w:jc w:val="center"/>
        <w:rPr>
          <w:rFonts w:ascii="Arial" w:eastAsia="Times New Roman" w:hAnsi="Arial" w:cs="Arial"/>
          <w:sz w:val="24"/>
          <w:szCs w:val="24"/>
          <w:lang w:eastAsia="ar-SA"/>
        </w:rPr>
      </w:pPr>
      <w:r w:rsidRPr="00A7464A">
        <w:rPr>
          <w:rFonts w:ascii="Arial" w:eastAsia="Times New Roman" w:hAnsi="Arial" w:cs="Arial"/>
          <w:sz w:val="24"/>
          <w:szCs w:val="24"/>
          <w:lang w:eastAsia="ar-SA"/>
        </w:rPr>
        <w:t>CURSO DE DIREITO</w:t>
      </w:r>
    </w:p>
    <w:p w:rsidR="00E81EF9" w:rsidRPr="00A7464A" w:rsidRDefault="00E81EF9" w:rsidP="00E81EF9">
      <w:pPr>
        <w:suppressAutoHyphens/>
        <w:spacing w:after="0" w:line="360" w:lineRule="auto"/>
        <w:jc w:val="center"/>
        <w:rPr>
          <w:rFonts w:ascii="Arial" w:eastAsia="Times New Roman" w:hAnsi="Arial" w:cs="Arial"/>
          <w:sz w:val="24"/>
          <w:szCs w:val="24"/>
          <w:lang w:eastAsia="ar-SA"/>
        </w:rPr>
      </w:pPr>
    </w:p>
    <w:p w:rsidR="00E81EF9" w:rsidRPr="00A7464A" w:rsidRDefault="00E81EF9" w:rsidP="00E81EF9">
      <w:pPr>
        <w:suppressAutoHyphens/>
        <w:spacing w:after="0" w:line="360" w:lineRule="auto"/>
        <w:jc w:val="center"/>
        <w:rPr>
          <w:rFonts w:ascii="Arial" w:eastAsia="Times New Roman" w:hAnsi="Arial" w:cs="Arial"/>
          <w:sz w:val="24"/>
          <w:szCs w:val="24"/>
          <w:lang w:eastAsia="ar-SA"/>
        </w:rPr>
      </w:pPr>
    </w:p>
    <w:p w:rsidR="00E81EF9" w:rsidRPr="00A7464A" w:rsidRDefault="00E81EF9" w:rsidP="00E81EF9">
      <w:pPr>
        <w:suppressAutoHyphens/>
        <w:spacing w:after="0" w:line="360" w:lineRule="auto"/>
        <w:jc w:val="center"/>
        <w:rPr>
          <w:rFonts w:ascii="Arial" w:eastAsia="Times New Roman" w:hAnsi="Arial" w:cs="Arial"/>
          <w:sz w:val="24"/>
          <w:szCs w:val="24"/>
          <w:lang w:eastAsia="ar-SA"/>
        </w:rPr>
      </w:pPr>
      <w:r w:rsidRPr="00A7464A">
        <w:rPr>
          <w:rFonts w:ascii="Arial" w:eastAsia="Times New Roman" w:hAnsi="Arial" w:cs="Arial"/>
          <w:sz w:val="24"/>
          <w:szCs w:val="24"/>
          <w:lang w:eastAsia="ar-SA"/>
        </w:rPr>
        <w:t>DÉBORA SILVA TEIXEIRA</w:t>
      </w:r>
    </w:p>
    <w:p w:rsidR="00E81EF9" w:rsidRPr="00A7464A" w:rsidRDefault="00E81EF9" w:rsidP="00E81EF9">
      <w:pPr>
        <w:suppressAutoHyphens/>
        <w:spacing w:after="0" w:line="360" w:lineRule="auto"/>
        <w:jc w:val="center"/>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E81EF9" w:rsidRPr="00A7464A" w:rsidRDefault="00E81EF9" w:rsidP="00E81EF9">
      <w:pPr>
        <w:suppressAutoHyphens/>
        <w:spacing w:after="0" w:line="360" w:lineRule="auto"/>
        <w:jc w:val="center"/>
        <w:rPr>
          <w:rFonts w:ascii="Arial" w:eastAsia="Times New Roman" w:hAnsi="Arial" w:cs="Arial"/>
          <w:b/>
          <w:sz w:val="32"/>
          <w:szCs w:val="32"/>
          <w:lang w:eastAsia="ar-SA"/>
        </w:rPr>
      </w:pPr>
    </w:p>
    <w:p w:rsidR="00E81EF9" w:rsidRPr="00A7464A" w:rsidRDefault="00E81EF9" w:rsidP="00E81EF9">
      <w:pPr>
        <w:suppressAutoHyphens/>
        <w:spacing w:after="0" w:line="360" w:lineRule="auto"/>
        <w:jc w:val="center"/>
        <w:rPr>
          <w:rFonts w:ascii="Arial" w:eastAsia="Times New Roman" w:hAnsi="Arial" w:cs="Arial"/>
          <w:b/>
          <w:sz w:val="32"/>
          <w:szCs w:val="32"/>
          <w:lang w:eastAsia="ar-SA"/>
        </w:rPr>
      </w:pPr>
    </w:p>
    <w:p w:rsidR="00E81EF9" w:rsidRPr="00A7464A" w:rsidRDefault="00E81EF9" w:rsidP="00E81EF9">
      <w:pPr>
        <w:suppressAutoHyphens/>
        <w:spacing w:after="0" w:line="360" w:lineRule="auto"/>
        <w:jc w:val="center"/>
        <w:rPr>
          <w:rFonts w:ascii="Arial" w:eastAsia="Times New Roman" w:hAnsi="Arial" w:cs="Arial"/>
          <w:b/>
          <w:sz w:val="32"/>
          <w:szCs w:val="32"/>
          <w:lang w:eastAsia="ar-SA"/>
        </w:rPr>
      </w:pPr>
    </w:p>
    <w:p w:rsidR="005C6594" w:rsidRPr="00A7464A" w:rsidRDefault="005C6594" w:rsidP="005C6594">
      <w:pPr>
        <w:suppressAutoHyphens/>
        <w:spacing w:after="0" w:line="360" w:lineRule="auto"/>
        <w:jc w:val="center"/>
        <w:rPr>
          <w:rFonts w:ascii="Arial" w:eastAsia="Times New Roman" w:hAnsi="Arial" w:cs="Arial"/>
          <w:sz w:val="24"/>
          <w:szCs w:val="24"/>
          <w:lang w:eastAsia="ar-SA"/>
        </w:rPr>
      </w:pPr>
      <w:r w:rsidRPr="00A7464A">
        <w:rPr>
          <w:rFonts w:ascii="Arial" w:eastAsia="Times New Roman" w:hAnsi="Arial" w:cs="Arial"/>
          <w:b/>
          <w:sz w:val="24"/>
          <w:szCs w:val="24"/>
          <w:lang w:eastAsia="ar-SA"/>
        </w:rPr>
        <w:t>ANÁLISE DA GRATUIDADE NA JUSTIÇA DO TRABALHO E OS EFEITOS DA SUCUMBÊNCIA PARA O HIPOSSUFICIENTE</w:t>
      </w:r>
    </w:p>
    <w:p w:rsidR="002A6ADA" w:rsidRPr="00A7464A" w:rsidRDefault="002A6ADA" w:rsidP="002A6ADA">
      <w:pPr>
        <w:suppressAutoHyphens/>
        <w:spacing w:after="0" w:line="360" w:lineRule="auto"/>
        <w:jc w:val="center"/>
        <w:rPr>
          <w:rFonts w:ascii="Arial" w:eastAsia="Times New Roman" w:hAnsi="Arial" w:cs="Arial"/>
          <w:b/>
          <w:sz w:val="24"/>
          <w:szCs w:val="24"/>
          <w:lang w:eastAsia="ar-SA"/>
        </w:rPr>
      </w:pPr>
    </w:p>
    <w:p w:rsidR="00E81EF9" w:rsidRPr="00A7464A" w:rsidRDefault="00E81EF9" w:rsidP="00E81EF9">
      <w:pPr>
        <w:suppressAutoHyphens/>
        <w:spacing w:after="0" w:line="360" w:lineRule="auto"/>
        <w:rPr>
          <w:rFonts w:ascii="Arial" w:eastAsia="Times New Roman" w:hAnsi="Arial" w:cs="Arial"/>
          <w:b/>
          <w:sz w:val="16"/>
          <w:szCs w:val="16"/>
          <w:lang w:eastAsia="ar-SA"/>
        </w:rPr>
      </w:pPr>
    </w:p>
    <w:p w:rsidR="00E81EF9" w:rsidRPr="00A7464A" w:rsidRDefault="00E81EF9" w:rsidP="00E81EF9">
      <w:pPr>
        <w:suppressAutoHyphens/>
        <w:spacing w:after="0" w:line="360" w:lineRule="auto"/>
        <w:rPr>
          <w:rFonts w:ascii="Arial" w:eastAsia="Times New Roman" w:hAnsi="Arial" w:cs="Arial"/>
          <w:b/>
          <w:sz w:val="16"/>
          <w:szCs w:val="16"/>
          <w:lang w:eastAsia="ar-SA"/>
        </w:rPr>
      </w:pPr>
    </w:p>
    <w:p w:rsidR="00E81EF9" w:rsidRPr="00A7464A" w:rsidRDefault="00E81EF9" w:rsidP="00E81EF9">
      <w:pPr>
        <w:suppressAutoHyphens/>
        <w:spacing w:after="0" w:line="360" w:lineRule="auto"/>
        <w:rPr>
          <w:rFonts w:ascii="Arial" w:eastAsia="Times New Roman" w:hAnsi="Arial" w:cs="Arial"/>
          <w:b/>
          <w:sz w:val="16"/>
          <w:szCs w:val="16"/>
          <w:lang w:eastAsia="ar-SA"/>
        </w:rPr>
      </w:pPr>
    </w:p>
    <w:p w:rsidR="00E81EF9" w:rsidRPr="00A7464A" w:rsidRDefault="00E81EF9" w:rsidP="00E81EF9">
      <w:pPr>
        <w:suppressAutoHyphens/>
        <w:spacing w:after="0" w:line="360" w:lineRule="auto"/>
        <w:rPr>
          <w:rFonts w:ascii="Arial" w:eastAsia="Times New Roman" w:hAnsi="Arial" w:cs="Arial"/>
          <w:b/>
          <w:sz w:val="16"/>
          <w:szCs w:val="16"/>
          <w:lang w:eastAsia="ar-SA"/>
        </w:rPr>
      </w:pPr>
    </w:p>
    <w:p w:rsidR="00E81EF9" w:rsidRPr="00A7464A" w:rsidRDefault="00E81EF9" w:rsidP="00E81EF9">
      <w:pPr>
        <w:suppressAutoHyphens/>
        <w:spacing w:after="0" w:line="360" w:lineRule="auto"/>
        <w:rPr>
          <w:rFonts w:ascii="Arial" w:eastAsia="Times New Roman" w:hAnsi="Arial" w:cs="Arial"/>
          <w:b/>
          <w:sz w:val="16"/>
          <w:szCs w:val="16"/>
          <w:lang w:eastAsia="ar-SA"/>
        </w:rPr>
      </w:pPr>
    </w:p>
    <w:p w:rsidR="00E81EF9" w:rsidRPr="00A7464A" w:rsidRDefault="00E81EF9" w:rsidP="00E81EF9">
      <w:pPr>
        <w:suppressAutoHyphens/>
        <w:spacing w:after="0" w:line="360" w:lineRule="auto"/>
        <w:rPr>
          <w:rFonts w:ascii="Arial" w:eastAsia="Times New Roman" w:hAnsi="Arial" w:cs="Arial"/>
          <w:b/>
          <w:sz w:val="16"/>
          <w:szCs w:val="16"/>
          <w:lang w:eastAsia="ar-SA"/>
        </w:rPr>
      </w:pPr>
    </w:p>
    <w:p w:rsidR="00E81EF9" w:rsidRPr="00A7464A" w:rsidRDefault="00E81EF9" w:rsidP="00E81EF9">
      <w:pPr>
        <w:suppressAutoHyphens/>
        <w:spacing w:after="0" w:line="360" w:lineRule="auto"/>
        <w:ind w:left="4500"/>
        <w:rPr>
          <w:rFonts w:ascii="Arial" w:eastAsia="Times New Roman" w:hAnsi="Arial" w:cs="Arial"/>
          <w:b/>
          <w:sz w:val="16"/>
          <w:szCs w:val="16"/>
          <w:lang w:eastAsia="ar-SA"/>
        </w:rPr>
      </w:pPr>
    </w:p>
    <w:p w:rsidR="00E81EF9" w:rsidRPr="00A7464A" w:rsidRDefault="00E81EF9" w:rsidP="00E81EF9">
      <w:pPr>
        <w:suppressAutoHyphens/>
        <w:spacing w:after="0" w:line="360" w:lineRule="auto"/>
        <w:ind w:left="4500"/>
        <w:rPr>
          <w:rFonts w:ascii="Arial" w:eastAsia="Times New Roman" w:hAnsi="Arial" w:cs="Arial"/>
          <w:b/>
          <w:sz w:val="16"/>
          <w:szCs w:val="16"/>
          <w:lang w:eastAsia="ar-SA"/>
        </w:rPr>
      </w:pPr>
    </w:p>
    <w:p w:rsidR="00E81EF9" w:rsidRPr="00A7464A" w:rsidRDefault="00E81EF9" w:rsidP="00E81EF9">
      <w:pPr>
        <w:suppressAutoHyphens/>
        <w:spacing w:after="0" w:line="360" w:lineRule="auto"/>
        <w:ind w:left="4500"/>
        <w:rPr>
          <w:rFonts w:ascii="Arial" w:eastAsia="Times New Roman" w:hAnsi="Arial" w:cs="Arial"/>
          <w:b/>
          <w:sz w:val="16"/>
          <w:szCs w:val="16"/>
          <w:lang w:eastAsia="ar-SA"/>
        </w:rPr>
      </w:pPr>
    </w:p>
    <w:p w:rsidR="00E81EF9" w:rsidRPr="00A7464A" w:rsidRDefault="00E81EF9" w:rsidP="00E81EF9">
      <w:pPr>
        <w:suppressAutoHyphens/>
        <w:spacing w:after="0" w:line="360" w:lineRule="auto"/>
        <w:ind w:left="4500"/>
        <w:jc w:val="both"/>
        <w:rPr>
          <w:rFonts w:ascii="Arial" w:eastAsia="Times New Roman" w:hAnsi="Arial" w:cs="Arial"/>
          <w:sz w:val="20"/>
          <w:szCs w:val="20"/>
          <w:lang w:eastAsia="ar-SA"/>
        </w:rPr>
      </w:pPr>
      <w:r w:rsidRPr="00A7464A">
        <w:rPr>
          <w:rFonts w:ascii="Arial" w:eastAsia="Times New Roman" w:hAnsi="Arial" w:cs="Arial"/>
          <w:sz w:val="20"/>
          <w:szCs w:val="20"/>
          <w:lang w:eastAsia="ar-SA"/>
        </w:rPr>
        <w:t xml:space="preserve">Artigo científico apresentado ao curso de Direito da Faculdade Doctum de Vitória, como requisito parcial para a obtenção do título de Bacharel em Direito. </w:t>
      </w:r>
    </w:p>
    <w:p w:rsidR="00E81EF9" w:rsidRPr="00A7464A" w:rsidRDefault="00E81EF9" w:rsidP="00E81EF9">
      <w:pPr>
        <w:suppressAutoHyphens/>
        <w:spacing w:after="0" w:line="360" w:lineRule="auto"/>
        <w:ind w:left="4500"/>
        <w:jc w:val="both"/>
        <w:rPr>
          <w:rFonts w:ascii="Arial" w:eastAsia="Times New Roman" w:hAnsi="Arial" w:cs="Arial"/>
          <w:sz w:val="20"/>
          <w:szCs w:val="20"/>
          <w:lang w:eastAsia="ar-SA"/>
        </w:rPr>
      </w:pPr>
      <w:r w:rsidRPr="00A7464A">
        <w:rPr>
          <w:rFonts w:ascii="Arial" w:eastAsia="Times New Roman" w:hAnsi="Arial" w:cs="Arial"/>
          <w:sz w:val="20"/>
          <w:szCs w:val="20"/>
          <w:lang w:eastAsia="ar-SA"/>
        </w:rPr>
        <w:t>Área de concentração: Direito do Trabalho e Processual do Trabalho</w:t>
      </w:r>
    </w:p>
    <w:p w:rsidR="00E81EF9" w:rsidRPr="00A7464A" w:rsidRDefault="00E81EF9" w:rsidP="00E81EF9">
      <w:pPr>
        <w:suppressAutoHyphens/>
        <w:spacing w:after="0" w:line="360" w:lineRule="auto"/>
        <w:ind w:left="4500"/>
        <w:jc w:val="both"/>
        <w:rPr>
          <w:rFonts w:ascii="Arial" w:eastAsia="Times New Roman" w:hAnsi="Arial" w:cs="Arial"/>
          <w:sz w:val="20"/>
          <w:szCs w:val="20"/>
          <w:lang w:eastAsia="ar-SA"/>
        </w:rPr>
      </w:pPr>
      <w:r w:rsidRPr="00A7464A">
        <w:rPr>
          <w:rFonts w:ascii="Arial" w:eastAsia="Times New Roman" w:hAnsi="Arial" w:cs="Arial"/>
          <w:sz w:val="20"/>
          <w:szCs w:val="20"/>
          <w:lang w:eastAsia="ar-SA"/>
        </w:rPr>
        <w:t>Orientadora: Prof. João de Amaral Filho</w:t>
      </w:r>
    </w:p>
    <w:p w:rsidR="00E81EF9" w:rsidRPr="00A7464A" w:rsidRDefault="00E81EF9" w:rsidP="00E81EF9">
      <w:pPr>
        <w:suppressAutoHyphens/>
        <w:spacing w:after="0" w:line="360" w:lineRule="auto"/>
        <w:ind w:left="4500"/>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ind w:left="4500"/>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ind w:left="4500"/>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ind w:left="4500"/>
        <w:jc w:val="both"/>
        <w:rPr>
          <w:rFonts w:ascii="Arial" w:eastAsia="Times New Roman" w:hAnsi="Arial" w:cs="Arial"/>
          <w:sz w:val="24"/>
          <w:szCs w:val="24"/>
          <w:lang w:eastAsia="ar-SA"/>
        </w:rPr>
      </w:pPr>
    </w:p>
    <w:p w:rsidR="00D849D2" w:rsidRPr="00A7464A" w:rsidRDefault="00E81EF9" w:rsidP="00E81EF9">
      <w:pPr>
        <w:suppressAutoHyphens/>
        <w:spacing w:after="0" w:line="360" w:lineRule="auto"/>
        <w:jc w:val="center"/>
        <w:rPr>
          <w:rFonts w:ascii="Arial" w:eastAsia="Times New Roman" w:hAnsi="Arial" w:cs="Arial"/>
          <w:sz w:val="24"/>
          <w:szCs w:val="24"/>
          <w:lang w:eastAsia="ar-SA"/>
        </w:rPr>
      </w:pPr>
      <w:r w:rsidRPr="00A7464A">
        <w:rPr>
          <w:rFonts w:ascii="Arial" w:eastAsia="Times New Roman" w:hAnsi="Arial" w:cs="Arial"/>
          <w:sz w:val="24"/>
          <w:szCs w:val="24"/>
          <w:lang w:eastAsia="ar-SA"/>
        </w:rPr>
        <w:t>VITÓRIA</w:t>
      </w:r>
    </w:p>
    <w:p w:rsidR="00484691" w:rsidRPr="00A7464A" w:rsidRDefault="00E81EF9" w:rsidP="00E81EF9">
      <w:pPr>
        <w:suppressAutoHyphens/>
        <w:spacing w:after="0" w:line="360" w:lineRule="auto"/>
        <w:jc w:val="center"/>
        <w:rPr>
          <w:rFonts w:ascii="Arial" w:eastAsia="Times New Roman" w:hAnsi="Arial" w:cs="Arial"/>
          <w:sz w:val="24"/>
          <w:szCs w:val="24"/>
          <w:lang w:eastAsia="ar-SA"/>
        </w:rPr>
        <w:sectPr w:rsidR="00484691" w:rsidRPr="00A7464A" w:rsidSect="00132E2E">
          <w:headerReference w:type="default" r:id="rId7"/>
          <w:pgSz w:w="11905" w:h="16837" w:code="9"/>
          <w:pgMar w:top="1701" w:right="1134" w:bottom="1134" w:left="1701" w:header="510" w:footer="510" w:gutter="0"/>
          <w:pgNumType w:start="2" w:chapSep="period"/>
          <w:cols w:space="720"/>
          <w:docGrid w:linePitch="360"/>
        </w:sectPr>
      </w:pPr>
      <w:r w:rsidRPr="00A7464A">
        <w:rPr>
          <w:rFonts w:ascii="Arial" w:eastAsia="Times New Roman" w:hAnsi="Arial" w:cs="Arial"/>
          <w:sz w:val="24"/>
          <w:szCs w:val="24"/>
          <w:lang w:eastAsia="ar-SA"/>
        </w:rPr>
        <w:t>2019</w:t>
      </w:r>
    </w:p>
    <w:p w:rsidR="00E81EF9" w:rsidRPr="00A7464A" w:rsidRDefault="00763B04" w:rsidP="00E81EF9">
      <w:pPr>
        <w:suppressAutoHyphens/>
        <w:spacing w:after="0" w:line="360" w:lineRule="auto"/>
        <w:jc w:val="center"/>
        <w:rPr>
          <w:rFonts w:ascii="Arial" w:eastAsia="Times New Roman" w:hAnsi="Arial" w:cs="Arial"/>
          <w:b/>
          <w:sz w:val="24"/>
          <w:szCs w:val="28"/>
          <w:lang w:eastAsia="ar-SA"/>
        </w:rPr>
      </w:pPr>
      <w:r w:rsidRPr="00A7464A">
        <w:rPr>
          <w:rFonts w:ascii="Arial" w:eastAsia="Times New Roman" w:hAnsi="Arial" w:cs="Arial"/>
          <w:b/>
          <w:sz w:val="24"/>
          <w:szCs w:val="28"/>
          <w:lang w:eastAsia="ar-SA"/>
        </w:rPr>
        <w:lastRenderedPageBreak/>
        <w:t>ANÁLISE DA GRATUIDADE NA JUSTIÇA DO TRABALHO E OS EFEITOS DA SUCUMBÊNCIA PARA O HIPOSSUFICIENTE</w:t>
      </w:r>
    </w:p>
    <w:p w:rsidR="00E81EF9" w:rsidRPr="00A7464A" w:rsidRDefault="00E81EF9" w:rsidP="00E81EF9">
      <w:pPr>
        <w:suppressAutoHyphens/>
        <w:spacing w:after="0" w:line="240" w:lineRule="auto"/>
        <w:jc w:val="right"/>
        <w:rPr>
          <w:rFonts w:ascii="Arial" w:eastAsia="Times New Roman" w:hAnsi="Arial" w:cs="Arial"/>
          <w:i/>
          <w:sz w:val="20"/>
          <w:szCs w:val="20"/>
          <w:lang w:eastAsia="ar-SA"/>
        </w:rPr>
      </w:pPr>
      <w:r w:rsidRPr="00A7464A">
        <w:rPr>
          <w:rFonts w:ascii="Arial" w:eastAsia="Times New Roman" w:hAnsi="Arial" w:cs="Arial"/>
          <w:i/>
          <w:sz w:val="20"/>
          <w:szCs w:val="20"/>
          <w:lang w:eastAsia="ar-SA"/>
        </w:rPr>
        <w:t>Débora Silva Teixeira</w:t>
      </w:r>
      <w:r w:rsidRPr="00A7464A">
        <w:rPr>
          <w:rFonts w:ascii="Arial" w:eastAsia="Times New Roman" w:hAnsi="Arial" w:cs="Arial"/>
          <w:i/>
          <w:sz w:val="20"/>
          <w:szCs w:val="20"/>
          <w:vertAlign w:val="superscript"/>
          <w:lang w:eastAsia="ar-SA"/>
        </w:rPr>
        <w:footnoteReference w:id="1"/>
      </w:r>
    </w:p>
    <w:p w:rsidR="00E81EF9" w:rsidRPr="00A7464A" w:rsidRDefault="00E81EF9" w:rsidP="00E81EF9">
      <w:pPr>
        <w:suppressAutoHyphens/>
        <w:spacing w:after="0" w:line="240" w:lineRule="auto"/>
        <w:jc w:val="right"/>
        <w:rPr>
          <w:rFonts w:ascii="Arial" w:eastAsia="Times New Roman" w:hAnsi="Arial" w:cs="Arial"/>
          <w:i/>
          <w:sz w:val="20"/>
          <w:szCs w:val="20"/>
          <w:lang w:eastAsia="ar-SA"/>
        </w:rPr>
      </w:pPr>
      <w:r w:rsidRPr="00A7464A">
        <w:rPr>
          <w:rFonts w:ascii="Arial" w:eastAsia="Times New Roman" w:hAnsi="Arial" w:cs="Arial"/>
          <w:i/>
          <w:sz w:val="20"/>
          <w:szCs w:val="20"/>
          <w:lang w:eastAsia="ar-SA"/>
        </w:rPr>
        <w:t>Prof. Orientador de Conteúdo: João de Amaral Filho</w:t>
      </w:r>
      <w:r w:rsidRPr="00A7464A">
        <w:rPr>
          <w:rFonts w:ascii="Arial" w:eastAsia="Times New Roman" w:hAnsi="Arial" w:cs="Arial"/>
          <w:i/>
          <w:sz w:val="20"/>
          <w:szCs w:val="20"/>
          <w:vertAlign w:val="superscript"/>
          <w:lang w:eastAsia="ar-SA"/>
        </w:rPr>
        <w:footnoteReference w:id="2"/>
      </w:r>
    </w:p>
    <w:p w:rsidR="00E81EF9" w:rsidRPr="00A7464A" w:rsidRDefault="00E81EF9" w:rsidP="00E81EF9">
      <w:pPr>
        <w:suppressAutoHyphens/>
        <w:spacing w:after="0" w:line="240" w:lineRule="auto"/>
        <w:jc w:val="right"/>
        <w:rPr>
          <w:rFonts w:ascii="Arial" w:eastAsia="Times New Roman" w:hAnsi="Arial" w:cs="Arial"/>
          <w:i/>
          <w:sz w:val="20"/>
          <w:szCs w:val="20"/>
          <w:lang w:eastAsia="ar-SA"/>
        </w:rPr>
      </w:pPr>
      <w:r w:rsidRPr="00A7464A">
        <w:rPr>
          <w:rFonts w:ascii="Arial" w:eastAsia="Times New Roman" w:hAnsi="Arial" w:cs="Arial"/>
          <w:i/>
          <w:sz w:val="20"/>
          <w:szCs w:val="20"/>
          <w:lang w:eastAsia="ar-SA"/>
        </w:rPr>
        <w:t>Profª Orientadora de Metodologia: Marianne Rios de Souza Martins</w:t>
      </w:r>
      <w:r w:rsidRPr="00A7464A">
        <w:rPr>
          <w:rFonts w:ascii="Arial" w:eastAsia="Times New Roman" w:hAnsi="Arial" w:cs="Arial"/>
          <w:i/>
          <w:sz w:val="20"/>
          <w:szCs w:val="20"/>
          <w:vertAlign w:val="superscript"/>
          <w:lang w:eastAsia="ar-SA"/>
        </w:rPr>
        <w:t xml:space="preserve"> </w:t>
      </w:r>
      <w:r w:rsidRPr="00A7464A">
        <w:rPr>
          <w:rFonts w:ascii="Arial" w:eastAsia="Times New Roman" w:hAnsi="Arial" w:cs="Arial"/>
          <w:i/>
          <w:sz w:val="20"/>
          <w:szCs w:val="20"/>
          <w:vertAlign w:val="superscript"/>
          <w:lang w:eastAsia="ar-SA"/>
        </w:rPr>
        <w:footnoteReference w:id="3"/>
      </w:r>
    </w:p>
    <w:p w:rsidR="00E81EF9" w:rsidRPr="00A7464A" w:rsidRDefault="00E81EF9" w:rsidP="00E81EF9">
      <w:pPr>
        <w:suppressAutoHyphens/>
        <w:spacing w:after="0" w:line="240" w:lineRule="auto"/>
        <w:jc w:val="right"/>
        <w:rPr>
          <w:rFonts w:ascii="Arial" w:eastAsia="Times New Roman" w:hAnsi="Arial" w:cs="Arial"/>
          <w:i/>
          <w:sz w:val="20"/>
          <w:szCs w:val="20"/>
          <w:lang w:eastAsia="ar-SA"/>
        </w:rPr>
      </w:pPr>
    </w:p>
    <w:p w:rsidR="00E81EF9" w:rsidRPr="00A7464A" w:rsidRDefault="00E81EF9" w:rsidP="00E81EF9">
      <w:pPr>
        <w:suppressAutoHyphens/>
        <w:spacing w:after="0" w:line="240" w:lineRule="auto"/>
        <w:jc w:val="both"/>
        <w:rPr>
          <w:rFonts w:ascii="Arial" w:eastAsia="Times New Roman" w:hAnsi="Arial" w:cs="Arial"/>
          <w:b/>
          <w:sz w:val="24"/>
          <w:szCs w:val="24"/>
          <w:lang w:eastAsia="ar-SA"/>
        </w:rPr>
      </w:pPr>
    </w:p>
    <w:p w:rsidR="00E81EF9" w:rsidRPr="00A7464A" w:rsidRDefault="00E81EF9" w:rsidP="00E81EF9">
      <w:pPr>
        <w:suppressAutoHyphens/>
        <w:spacing w:before="240" w:after="0" w:line="240" w:lineRule="auto"/>
        <w:jc w:val="both"/>
        <w:rPr>
          <w:rFonts w:ascii="Arial" w:eastAsia="Times New Roman" w:hAnsi="Arial" w:cs="Arial"/>
          <w:b/>
          <w:sz w:val="24"/>
          <w:szCs w:val="24"/>
          <w:lang w:eastAsia="ar-SA"/>
        </w:rPr>
      </w:pPr>
      <w:r w:rsidRPr="00A7464A">
        <w:rPr>
          <w:rFonts w:ascii="Arial" w:eastAsia="Times New Roman" w:hAnsi="Arial" w:cs="Arial"/>
          <w:b/>
          <w:sz w:val="24"/>
          <w:szCs w:val="24"/>
          <w:lang w:eastAsia="ar-SA"/>
        </w:rPr>
        <w:t>RESUMO</w:t>
      </w:r>
    </w:p>
    <w:p w:rsidR="00E81EF9" w:rsidRPr="00A7464A" w:rsidRDefault="00E81EF9" w:rsidP="00E81EF9">
      <w:pPr>
        <w:suppressAutoHyphens/>
        <w:spacing w:after="0" w:line="240" w:lineRule="auto"/>
        <w:jc w:val="both"/>
        <w:rPr>
          <w:rFonts w:ascii="Arial" w:eastAsia="Times New Roman" w:hAnsi="Arial" w:cs="Arial"/>
          <w:b/>
          <w:sz w:val="24"/>
          <w:szCs w:val="24"/>
          <w:lang w:eastAsia="ar-SA"/>
        </w:rPr>
      </w:pPr>
    </w:p>
    <w:p w:rsidR="00E81EF9" w:rsidRPr="00A7464A" w:rsidRDefault="00E81EF9" w:rsidP="00E81EF9">
      <w:pPr>
        <w:suppressAutoHyphens/>
        <w:spacing w:after="0" w:line="24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O presente trabalho visa responder ao seguinte questionamento: Um beneficiário da assistência jurídica gratuita tem realmente a necessidade de arcar com o pagamento dos honorários de sucumbência? O artigo irá abordar, através de conceitos doutrinários e jurisprudenciais, que um beneficiário da assistência jurídica gratuita não tem a necessidade de arcar com o pagamento dos honorários de sucumbência, desde que o mesmo tenha comprovado sua hipossuficiência e ainda, não tenha recebido “créditos capazes de suportar a despesa”. </w:t>
      </w:r>
    </w:p>
    <w:p w:rsidR="00E81EF9" w:rsidRPr="00A7464A" w:rsidRDefault="00E81EF9" w:rsidP="00E81EF9">
      <w:pPr>
        <w:suppressAutoHyphens/>
        <w:spacing w:after="0" w:line="240" w:lineRule="auto"/>
        <w:jc w:val="both"/>
        <w:rPr>
          <w:rFonts w:ascii="Arial" w:eastAsia="Times New Roman" w:hAnsi="Arial" w:cs="Arial"/>
          <w:sz w:val="24"/>
          <w:szCs w:val="24"/>
          <w:lang w:eastAsia="ar-SA"/>
        </w:rPr>
      </w:pPr>
    </w:p>
    <w:p w:rsidR="005C6594" w:rsidRPr="00A7464A" w:rsidRDefault="005C6594" w:rsidP="00E81EF9">
      <w:pPr>
        <w:suppressAutoHyphens/>
        <w:spacing w:after="0" w:line="240" w:lineRule="auto"/>
        <w:jc w:val="both"/>
        <w:rPr>
          <w:rFonts w:ascii="Arial" w:eastAsia="Times New Roman" w:hAnsi="Arial" w:cs="Arial"/>
          <w:sz w:val="24"/>
          <w:szCs w:val="24"/>
          <w:lang w:eastAsia="ar-SA"/>
        </w:rPr>
      </w:pPr>
    </w:p>
    <w:p w:rsidR="00E81EF9" w:rsidRPr="00A7464A" w:rsidRDefault="00E81EF9" w:rsidP="00E81EF9">
      <w:pPr>
        <w:suppressAutoHyphens/>
        <w:spacing w:after="0" w:line="240" w:lineRule="auto"/>
        <w:jc w:val="both"/>
        <w:rPr>
          <w:rFonts w:ascii="Arial" w:eastAsia="Times New Roman" w:hAnsi="Arial" w:cs="Arial"/>
          <w:b/>
          <w:sz w:val="24"/>
          <w:szCs w:val="24"/>
          <w:lang w:eastAsia="ar-SA"/>
        </w:rPr>
      </w:pPr>
      <w:r w:rsidRPr="00A7464A">
        <w:rPr>
          <w:rFonts w:ascii="Arial" w:eastAsia="Times New Roman" w:hAnsi="Arial" w:cs="Arial"/>
          <w:sz w:val="24"/>
          <w:szCs w:val="24"/>
          <w:lang w:eastAsia="ar-SA"/>
        </w:rPr>
        <w:t xml:space="preserve">Palavras-chave: Acesso </w:t>
      </w:r>
      <w:r w:rsidR="005C6594" w:rsidRPr="00A7464A">
        <w:rPr>
          <w:rFonts w:ascii="Arial" w:eastAsia="Times New Roman" w:hAnsi="Arial" w:cs="Arial"/>
          <w:sz w:val="24"/>
          <w:szCs w:val="24"/>
          <w:lang w:eastAsia="ar-SA"/>
        </w:rPr>
        <w:t>à</w:t>
      </w:r>
      <w:r w:rsidRPr="00A7464A">
        <w:rPr>
          <w:rFonts w:ascii="Arial" w:eastAsia="Times New Roman" w:hAnsi="Arial" w:cs="Arial"/>
          <w:sz w:val="24"/>
          <w:szCs w:val="24"/>
          <w:lang w:eastAsia="ar-SA"/>
        </w:rPr>
        <w:t xml:space="preserve"> justiça; Benefício da justiça gratuita; Sucumbência; Princípio da inafastabilidade da jurisdição.</w:t>
      </w:r>
    </w:p>
    <w:p w:rsidR="00E81EF9" w:rsidRPr="00A7464A" w:rsidRDefault="00E81EF9" w:rsidP="00E81EF9">
      <w:pPr>
        <w:suppressAutoHyphens/>
        <w:spacing w:after="0" w:line="240" w:lineRule="auto"/>
        <w:jc w:val="both"/>
        <w:rPr>
          <w:rFonts w:ascii="Arial" w:eastAsia="Times New Roman" w:hAnsi="Arial" w:cs="Arial"/>
          <w:b/>
          <w:sz w:val="24"/>
          <w:szCs w:val="24"/>
          <w:lang w:eastAsia="ar-SA"/>
        </w:rPr>
      </w:pPr>
    </w:p>
    <w:p w:rsidR="005C6594" w:rsidRPr="00A7464A" w:rsidRDefault="005C6594" w:rsidP="00E81EF9">
      <w:pPr>
        <w:suppressAutoHyphens/>
        <w:spacing w:after="0" w:line="240" w:lineRule="auto"/>
        <w:jc w:val="both"/>
        <w:rPr>
          <w:rFonts w:ascii="Arial" w:eastAsia="Times New Roman" w:hAnsi="Arial" w:cs="Arial"/>
          <w:b/>
          <w:sz w:val="24"/>
          <w:szCs w:val="24"/>
          <w:lang w:eastAsia="ar-SA"/>
        </w:rPr>
      </w:pPr>
    </w:p>
    <w:p w:rsidR="00E81EF9" w:rsidRPr="00A7464A" w:rsidRDefault="00E81EF9" w:rsidP="00E81EF9">
      <w:pPr>
        <w:suppressAutoHyphens/>
        <w:spacing w:before="120" w:after="0" w:line="240" w:lineRule="auto"/>
        <w:jc w:val="both"/>
        <w:rPr>
          <w:rFonts w:ascii="Arial" w:eastAsia="Times New Roman" w:hAnsi="Arial" w:cs="Arial"/>
          <w:b/>
          <w:sz w:val="24"/>
          <w:szCs w:val="24"/>
          <w:lang w:eastAsia="ar-SA"/>
        </w:rPr>
      </w:pPr>
      <w:r w:rsidRPr="00A7464A">
        <w:rPr>
          <w:rFonts w:ascii="Arial" w:eastAsia="Times New Roman" w:hAnsi="Arial" w:cs="Arial"/>
          <w:b/>
          <w:sz w:val="24"/>
          <w:szCs w:val="24"/>
          <w:lang w:eastAsia="ar-SA"/>
        </w:rPr>
        <w:t>ABSTRACT</w:t>
      </w:r>
    </w:p>
    <w:p w:rsidR="00E81EF9" w:rsidRPr="00A7464A" w:rsidRDefault="00E81EF9" w:rsidP="00E81EF9">
      <w:pPr>
        <w:suppressAutoHyphens/>
        <w:spacing w:after="0" w:line="240" w:lineRule="auto"/>
        <w:jc w:val="both"/>
        <w:rPr>
          <w:rFonts w:ascii="Arial" w:eastAsia="Times New Roman" w:hAnsi="Arial" w:cs="Arial"/>
          <w:b/>
          <w:sz w:val="24"/>
          <w:szCs w:val="24"/>
          <w:lang w:eastAsia="ar-SA"/>
        </w:rPr>
      </w:pPr>
    </w:p>
    <w:p w:rsidR="00E81EF9" w:rsidRPr="00A7464A" w:rsidRDefault="00E81EF9" w:rsidP="00E81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r w:rsidRPr="00A7464A">
        <w:rPr>
          <w:rFonts w:ascii="Arial" w:eastAsia="Times New Roman" w:hAnsi="Arial" w:cs="Arial"/>
          <w:sz w:val="24"/>
          <w:szCs w:val="24"/>
          <w:lang w:val="en" w:eastAsia="pt-BR"/>
        </w:rPr>
        <w:t>The present paper aims to answer the following question: Does a beneficiary of free legal assistance really have the need to pay for the costs of succumbing? The article will address, through doctrinal and jurisprudential concepts, that a beneficiary of free legal assistance does not have to bear the payment of the surrender fees, provided that he has proved his hypothesis and has not received "credible credits to bear the expense ".</w:t>
      </w:r>
    </w:p>
    <w:p w:rsidR="00E81EF9" w:rsidRPr="00A7464A" w:rsidRDefault="00E81EF9" w:rsidP="00E81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rsidR="00E81EF9" w:rsidRPr="00A7464A" w:rsidRDefault="00E81EF9" w:rsidP="00E81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rsidR="005C6594" w:rsidRPr="00A7464A" w:rsidRDefault="00E81EF9" w:rsidP="005C6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r w:rsidRPr="00A7464A">
        <w:rPr>
          <w:rFonts w:ascii="Arial" w:eastAsia="Times New Roman" w:hAnsi="Arial" w:cs="Arial"/>
          <w:sz w:val="24"/>
          <w:szCs w:val="24"/>
          <w:lang w:val="en" w:eastAsia="pt-BR"/>
        </w:rPr>
        <w:t>Keywords: Access to justice; Benefit of free justice; Sucumbency; Principle of Inafasability of Jurisdiction.</w:t>
      </w:r>
    </w:p>
    <w:p w:rsidR="005C6594" w:rsidRPr="00A7464A" w:rsidRDefault="005C6594" w:rsidP="005C6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rsidR="005C6594" w:rsidRPr="00A7464A" w:rsidRDefault="005C6594" w:rsidP="005C6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rsidR="00E81EF9" w:rsidRPr="00A7464A" w:rsidRDefault="00E81EF9" w:rsidP="005C65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ar-SA"/>
        </w:rPr>
      </w:pPr>
      <w:r w:rsidRPr="00A7464A">
        <w:rPr>
          <w:rFonts w:ascii="Arial" w:eastAsia="Times New Roman" w:hAnsi="Arial" w:cs="Arial"/>
          <w:b/>
          <w:sz w:val="24"/>
          <w:szCs w:val="24"/>
          <w:lang w:eastAsia="ar-SA"/>
        </w:rPr>
        <w:t>INTRODUÇÃO</w:t>
      </w:r>
    </w:p>
    <w:p w:rsidR="00E81EF9" w:rsidRPr="00A7464A" w:rsidRDefault="00E81EF9" w:rsidP="00E81EF9">
      <w:pPr>
        <w:suppressAutoHyphens/>
        <w:spacing w:after="0" w:line="360" w:lineRule="auto"/>
        <w:rPr>
          <w:rFonts w:ascii="Arial" w:eastAsia="Times New Roman" w:hAnsi="Arial" w:cs="Arial"/>
          <w:sz w:val="24"/>
          <w:szCs w:val="24"/>
          <w:lang w:eastAsia="ar-SA"/>
        </w:rPr>
      </w:pPr>
    </w:p>
    <w:p w:rsidR="00BD394F" w:rsidRPr="00A7464A" w:rsidRDefault="00BD394F"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 Carta Magna de 1988 traz como pr</w:t>
      </w:r>
      <w:r w:rsidR="00B9723B" w:rsidRPr="00A7464A">
        <w:rPr>
          <w:rFonts w:ascii="Arial" w:eastAsia="Times New Roman" w:hAnsi="Arial" w:cs="Arial"/>
          <w:sz w:val="24"/>
          <w:szCs w:val="24"/>
          <w:lang w:eastAsia="ar-SA"/>
        </w:rPr>
        <w:t>incípio</w:t>
      </w:r>
      <w:r w:rsidRPr="00A7464A">
        <w:rPr>
          <w:rFonts w:ascii="Arial" w:eastAsia="Times New Roman" w:hAnsi="Arial" w:cs="Arial"/>
          <w:sz w:val="24"/>
          <w:szCs w:val="24"/>
          <w:lang w:eastAsia="ar-SA"/>
        </w:rPr>
        <w:t xml:space="preserve"> o direito fundamental a</w:t>
      </w:r>
      <w:r w:rsidR="00E81EF9" w:rsidRPr="00A7464A">
        <w:rPr>
          <w:rFonts w:ascii="Arial" w:eastAsia="Times New Roman" w:hAnsi="Arial" w:cs="Arial"/>
          <w:sz w:val="24"/>
          <w:szCs w:val="24"/>
          <w:lang w:eastAsia="ar-SA"/>
        </w:rPr>
        <w:t xml:space="preserve">o acesso à justiça e a assistência jurídica gratuita. </w:t>
      </w:r>
      <w:r w:rsidRPr="00A7464A">
        <w:rPr>
          <w:rFonts w:ascii="Arial" w:eastAsia="Times New Roman" w:hAnsi="Arial" w:cs="Arial"/>
          <w:sz w:val="24"/>
          <w:szCs w:val="24"/>
          <w:lang w:eastAsia="ar-SA"/>
        </w:rPr>
        <w:t>Mediante isso, as normas infraconstitucionais que tratam dos temas acima, devem, ao momento de serem prolatadas, ser condicionadas</w:t>
      </w:r>
      <w:r w:rsidR="00E81EF9" w:rsidRPr="00A7464A">
        <w:rPr>
          <w:rFonts w:ascii="Arial" w:eastAsia="Times New Roman" w:hAnsi="Arial" w:cs="Arial"/>
          <w:sz w:val="24"/>
          <w:szCs w:val="24"/>
          <w:lang w:eastAsia="ar-SA"/>
        </w:rPr>
        <w:t xml:space="preserve"> </w:t>
      </w:r>
      <w:r w:rsidRPr="00A7464A">
        <w:rPr>
          <w:rFonts w:ascii="Arial" w:eastAsia="Times New Roman" w:hAnsi="Arial" w:cs="Arial"/>
          <w:sz w:val="24"/>
          <w:szCs w:val="24"/>
          <w:lang w:eastAsia="ar-SA"/>
        </w:rPr>
        <w:lastRenderedPageBreak/>
        <w:t>ao mesmo entendimento que os direitos fundamentais que a Constituição Federal trata.</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BD394F" w:rsidRPr="00A7464A" w:rsidRDefault="00B9723B" w:rsidP="00B9723B">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O tema analisado possui forte discordância entre os doutrinadores do Direito em virtude da reforma trabalhista, nada mais é do que a verificação da probabilidade de o beneficiado da justiça gratuita ter que assumir com o pagamento dos honorários de sucumbência e honorários periciais.</w:t>
      </w:r>
    </w:p>
    <w:p w:rsidR="00B9723B" w:rsidRPr="00A7464A" w:rsidRDefault="00B9723B" w:rsidP="00B9723B">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 princípio, o legislador pretendeu otimizar a quantidade de demandas levadas a justiça do trabalho, impondo os honorários de sucumbência, todavia tal imposição bate de frente com a norma constitucional na qual isenta, a partir do momento em que é beneficiário da justiça gratuita, qualquer pagamento de custas ou despesas processuais.</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O presente artigo tem a intenção de discutir os parâmetros de uma norma infraconstitucional ser divergente de uma norma constitucional.</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A assistência jurídica gratuita é firmada na Constituição Federal, na qual as partes que não possuem condições de arcar com as despesas e taxas de um processo, tem a garantia de estar isenta desde que comprovada esta condição. </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Com isso extrai-se que todas as normas infraconstitucionais devem ser aplicadas a luz da constituição, não podendo estes impor obstáculos ao acesso à justiça com gratuidade, devendo apenas ter a necessidade de promover a efetivação de direitos fundamentais.</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A reforma trabalhista traz a seguinte inovação, no seu art. 791-A, com o seu caput e os §§ 1º até 5º, institui a nova regência normativa sobre os honorários advocatícios de sucumbência na Justiça do Trabalho. </w:t>
      </w:r>
    </w:p>
    <w:p w:rsidR="005C6594" w:rsidRPr="00A7464A" w:rsidRDefault="005C6594"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Esta inovação pode inviabilizar o direito e a garantia constitucional fundamental da justiça gratuita (art. 5º, XXXV, CF) e o direito, garantia e princípio constitucional fundamental do amplo acesso à justiça (art. 5º, XXXV, CF) relativamente à grande maioria das pessoas físicas dos trabalhadores do País.</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O trabalhador como parte do processo, a partir do advento desse novo artigo, tem responsabilidade da sucumbência em duas hipóteses: a) na sucumbência total ou parcial do trabalhador; b) na sucumbência do empregador ou do trabalhador em situações que envolvam reconvenção.</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Cabe destacar que antes da lei 13.467/17, a norma constitucional era empregada integralmente, não havendo qualquer hipótese da parte beneficiaria da Assistência Jurídica Gratuita ter responsabilidade com a condenação em sucumbência.</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Com base nisso surge-se a seguinte indagação: </w:t>
      </w:r>
      <w:bookmarkStart w:id="3" w:name="_Hlk9072973"/>
      <w:r w:rsidRPr="00A7464A">
        <w:rPr>
          <w:rFonts w:ascii="Arial" w:eastAsia="Times New Roman" w:hAnsi="Arial" w:cs="Arial"/>
          <w:sz w:val="24"/>
          <w:szCs w:val="24"/>
          <w:lang w:eastAsia="ar-SA"/>
        </w:rPr>
        <w:t>Um beneficiário da assistência jurídica gratuita tem realmente a necessidade de arcar com o pagamento dos honorários de sucumbência?</w:t>
      </w:r>
      <w:bookmarkEnd w:id="3"/>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BD394F"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w:t>
      </w:r>
      <w:r w:rsidR="00E81EF9" w:rsidRPr="00A7464A">
        <w:rPr>
          <w:rFonts w:ascii="Arial" w:eastAsia="Times New Roman" w:hAnsi="Arial" w:cs="Arial"/>
          <w:sz w:val="24"/>
          <w:szCs w:val="24"/>
          <w:lang w:eastAsia="ar-SA"/>
        </w:rPr>
        <w:t xml:space="preserve"> sociedade trabalhadora, que muitas das vezes sofrem com seus superiores, contratos mal realizados, rescisões não pagas, etc., só tem como solução o ingresso de reclamação trabalhista, e que teria o benefício de que não sofreria a condenação em sucumbência, todavia, agora correm o risco de se responsabilizarem por este pagamento, fazendo com que muitos desistam do seu direito. </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Atualmente, os operadores do direito não têm uma opinião formada sobre o tema, o que acaba por multiplicar o número de decisões divergentes entre os tribunais do país, o que acaba gerando insegurança jurídica para a sociedade.</w:t>
      </w:r>
    </w:p>
    <w:p w:rsidR="005C6594" w:rsidRPr="00A7464A" w:rsidRDefault="005C6594" w:rsidP="00E81EF9">
      <w:pPr>
        <w:suppressAutoHyphens/>
        <w:spacing w:after="0" w:line="360" w:lineRule="auto"/>
        <w:jc w:val="both"/>
        <w:rPr>
          <w:rFonts w:ascii="Arial" w:eastAsia="Times New Roman" w:hAnsi="Arial" w:cs="Arial"/>
          <w:sz w:val="24"/>
          <w:szCs w:val="24"/>
          <w:lang w:eastAsia="ar-SA"/>
        </w:rPr>
      </w:pPr>
    </w:p>
    <w:p w:rsidR="005C6594" w:rsidRPr="00A7464A" w:rsidRDefault="00B9723B" w:rsidP="00B9723B">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Com a finalidade de atingir o propósito desse artigo será utilizada a pesquisa teórico-dogmática, em vista que serão abordados conceitos jurisprudenciais e doutrinários para </w:t>
      </w:r>
      <w:r w:rsidR="00CF42AA" w:rsidRPr="00A7464A">
        <w:rPr>
          <w:rFonts w:ascii="Arial" w:eastAsia="Times New Roman" w:hAnsi="Arial" w:cs="Arial"/>
          <w:sz w:val="24"/>
          <w:szCs w:val="24"/>
          <w:lang w:eastAsia="ar-SA"/>
        </w:rPr>
        <w:t>analisa</w:t>
      </w:r>
      <w:r w:rsidRPr="00A7464A">
        <w:rPr>
          <w:rFonts w:ascii="Arial" w:eastAsia="Times New Roman" w:hAnsi="Arial" w:cs="Arial"/>
          <w:sz w:val="24"/>
          <w:szCs w:val="24"/>
          <w:lang w:eastAsia="ar-SA"/>
        </w:rPr>
        <w:t xml:space="preserve">r o problema </w:t>
      </w:r>
      <w:r w:rsidR="00CF42AA" w:rsidRPr="00A7464A">
        <w:rPr>
          <w:rFonts w:ascii="Arial" w:eastAsia="Times New Roman" w:hAnsi="Arial" w:cs="Arial"/>
          <w:sz w:val="24"/>
          <w:szCs w:val="24"/>
          <w:lang w:eastAsia="ar-SA"/>
        </w:rPr>
        <w:t>dispost</w:t>
      </w:r>
      <w:r w:rsidRPr="00A7464A">
        <w:rPr>
          <w:rFonts w:ascii="Arial" w:eastAsia="Times New Roman" w:hAnsi="Arial" w:cs="Arial"/>
          <w:sz w:val="24"/>
          <w:szCs w:val="24"/>
          <w:lang w:eastAsia="ar-SA"/>
        </w:rPr>
        <w:t xml:space="preserve">o na tentativa de </w:t>
      </w:r>
      <w:r w:rsidR="00CF42AA" w:rsidRPr="00A7464A">
        <w:rPr>
          <w:rFonts w:ascii="Arial" w:eastAsia="Times New Roman" w:hAnsi="Arial" w:cs="Arial"/>
          <w:sz w:val="24"/>
          <w:szCs w:val="24"/>
          <w:lang w:eastAsia="ar-SA"/>
        </w:rPr>
        <w:t>localizar uma solução para a discussão</w:t>
      </w:r>
      <w:r w:rsidRPr="00A7464A">
        <w:rPr>
          <w:rFonts w:ascii="Arial" w:eastAsia="Times New Roman" w:hAnsi="Arial" w:cs="Arial"/>
          <w:sz w:val="24"/>
          <w:szCs w:val="24"/>
          <w:lang w:eastAsia="ar-SA"/>
        </w:rPr>
        <w:t>.</w:t>
      </w:r>
    </w:p>
    <w:p w:rsidR="00B9723B" w:rsidRPr="00A7464A" w:rsidRDefault="00B9723B" w:rsidP="005C6594">
      <w:pPr>
        <w:suppressAutoHyphens/>
        <w:spacing w:after="0" w:line="360" w:lineRule="auto"/>
        <w:jc w:val="both"/>
        <w:rPr>
          <w:rFonts w:ascii="Arial" w:eastAsia="Times New Roman" w:hAnsi="Arial" w:cs="Arial"/>
          <w:sz w:val="24"/>
          <w:szCs w:val="24"/>
          <w:lang w:eastAsia="ar-SA"/>
        </w:rPr>
      </w:pPr>
    </w:p>
    <w:p w:rsidR="005C6594" w:rsidRPr="00A7464A" w:rsidRDefault="00CF42AA" w:rsidP="005C6594">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As áreas abrangidas</w:t>
      </w:r>
      <w:r w:rsidR="005C6594" w:rsidRPr="00A7464A">
        <w:rPr>
          <w:rFonts w:ascii="Arial" w:eastAsia="Times New Roman" w:hAnsi="Arial" w:cs="Arial"/>
          <w:sz w:val="24"/>
          <w:szCs w:val="24"/>
          <w:lang w:eastAsia="ar-SA"/>
        </w:rPr>
        <w:t xml:space="preserve"> pelo presente artigo </w:t>
      </w:r>
      <w:r w:rsidRPr="00A7464A">
        <w:rPr>
          <w:rFonts w:ascii="Arial" w:eastAsia="Times New Roman" w:hAnsi="Arial" w:cs="Arial"/>
          <w:sz w:val="24"/>
          <w:szCs w:val="24"/>
          <w:lang w:eastAsia="ar-SA"/>
        </w:rPr>
        <w:t>expressam</w:t>
      </w:r>
      <w:r w:rsidR="005C6594" w:rsidRPr="00A7464A">
        <w:rPr>
          <w:rFonts w:ascii="Arial" w:eastAsia="Times New Roman" w:hAnsi="Arial" w:cs="Arial"/>
          <w:sz w:val="24"/>
          <w:szCs w:val="24"/>
          <w:lang w:eastAsia="ar-SA"/>
        </w:rPr>
        <w:t xml:space="preserve"> caráter transdisciplinar, com </w:t>
      </w:r>
      <w:r w:rsidRPr="00A7464A">
        <w:rPr>
          <w:rFonts w:ascii="Arial" w:eastAsia="Times New Roman" w:hAnsi="Arial" w:cs="Arial"/>
          <w:sz w:val="24"/>
          <w:szCs w:val="24"/>
          <w:lang w:eastAsia="ar-SA"/>
        </w:rPr>
        <w:t>a ocorrência</w:t>
      </w:r>
      <w:r w:rsidR="005C6594" w:rsidRPr="00A7464A">
        <w:rPr>
          <w:rFonts w:ascii="Arial" w:eastAsia="Times New Roman" w:hAnsi="Arial" w:cs="Arial"/>
          <w:sz w:val="24"/>
          <w:szCs w:val="24"/>
          <w:lang w:eastAsia="ar-SA"/>
        </w:rPr>
        <w:t xml:space="preserve"> </w:t>
      </w:r>
      <w:r w:rsidRPr="00A7464A">
        <w:rPr>
          <w:rFonts w:ascii="Arial" w:eastAsia="Times New Roman" w:hAnsi="Arial" w:cs="Arial"/>
          <w:sz w:val="24"/>
          <w:szCs w:val="24"/>
          <w:lang w:eastAsia="ar-SA"/>
        </w:rPr>
        <w:t>entre os campos</w:t>
      </w:r>
      <w:r w:rsidR="005C6594" w:rsidRPr="00A7464A">
        <w:rPr>
          <w:rFonts w:ascii="Arial" w:eastAsia="Times New Roman" w:hAnsi="Arial" w:cs="Arial"/>
          <w:sz w:val="24"/>
          <w:szCs w:val="24"/>
          <w:lang w:eastAsia="ar-SA"/>
        </w:rPr>
        <w:t xml:space="preserve"> distint</w:t>
      </w:r>
      <w:r w:rsidRPr="00A7464A">
        <w:rPr>
          <w:rFonts w:ascii="Arial" w:eastAsia="Times New Roman" w:hAnsi="Arial" w:cs="Arial"/>
          <w:sz w:val="24"/>
          <w:szCs w:val="24"/>
          <w:lang w:eastAsia="ar-SA"/>
        </w:rPr>
        <w:t>o</w:t>
      </w:r>
      <w:r w:rsidR="005C6594" w:rsidRPr="00A7464A">
        <w:rPr>
          <w:rFonts w:ascii="Arial" w:eastAsia="Times New Roman" w:hAnsi="Arial" w:cs="Arial"/>
          <w:sz w:val="24"/>
          <w:szCs w:val="24"/>
          <w:lang w:eastAsia="ar-SA"/>
        </w:rPr>
        <w:t>s da Ciência do Direito, tais como o Direito do Trabalho, Direito Processual do Trabalho e o Direito Constitucional.</w:t>
      </w:r>
    </w:p>
    <w:p w:rsidR="00264FC0" w:rsidRPr="00A7464A" w:rsidRDefault="00264FC0" w:rsidP="00E81EF9">
      <w:pPr>
        <w:suppressAutoHyphens/>
        <w:spacing w:after="0" w:line="360" w:lineRule="auto"/>
        <w:jc w:val="both"/>
        <w:rPr>
          <w:rFonts w:ascii="Arial" w:eastAsia="Times New Roman" w:hAnsi="Arial" w:cs="Times New Roman"/>
          <w:b/>
          <w:sz w:val="24"/>
          <w:szCs w:val="24"/>
          <w:lang w:eastAsia="ar-SA"/>
        </w:rPr>
      </w:pPr>
    </w:p>
    <w:p w:rsidR="00264FC0" w:rsidRPr="00A7464A" w:rsidRDefault="00264FC0" w:rsidP="00E81EF9">
      <w:pPr>
        <w:suppressAutoHyphens/>
        <w:spacing w:after="0" w:line="360" w:lineRule="auto"/>
        <w:jc w:val="both"/>
        <w:rPr>
          <w:rFonts w:ascii="Arial" w:eastAsia="Times New Roman" w:hAnsi="Arial" w:cs="Times New Roman"/>
          <w:b/>
          <w:sz w:val="24"/>
          <w:szCs w:val="24"/>
          <w:lang w:eastAsia="ar-SA"/>
        </w:rPr>
      </w:pPr>
    </w:p>
    <w:p w:rsidR="00E81EF9" w:rsidRPr="00A7464A" w:rsidRDefault="00E81EF9" w:rsidP="00E81EF9">
      <w:pPr>
        <w:suppressAutoHyphens/>
        <w:spacing w:after="0" w:line="360" w:lineRule="auto"/>
        <w:jc w:val="both"/>
        <w:rPr>
          <w:rFonts w:ascii="Arial" w:eastAsia="Times New Roman" w:hAnsi="Arial" w:cs="Times New Roman"/>
          <w:b/>
          <w:sz w:val="24"/>
          <w:szCs w:val="24"/>
          <w:lang w:eastAsia="ar-SA"/>
        </w:rPr>
      </w:pPr>
      <w:r w:rsidRPr="00A7464A">
        <w:rPr>
          <w:rFonts w:ascii="Arial" w:eastAsia="Times New Roman" w:hAnsi="Arial" w:cs="Times New Roman"/>
          <w:b/>
          <w:sz w:val="24"/>
          <w:szCs w:val="24"/>
          <w:lang w:eastAsia="ar-SA"/>
        </w:rPr>
        <w:lastRenderedPageBreak/>
        <w:t>1 ACESSO À JUSTIÇA</w:t>
      </w:r>
    </w:p>
    <w:p w:rsidR="00E81EF9" w:rsidRPr="00A7464A" w:rsidRDefault="00E81EF9" w:rsidP="00E81EF9">
      <w:pPr>
        <w:suppressAutoHyphens/>
        <w:spacing w:after="0" w:line="360" w:lineRule="auto"/>
        <w:jc w:val="both"/>
        <w:rPr>
          <w:rFonts w:ascii="Arial" w:eastAsia="Times New Roman" w:hAnsi="Arial" w:cs="Times New Roman"/>
          <w:b/>
          <w:sz w:val="24"/>
          <w:szCs w:val="24"/>
          <w:lang w:eastAsia="ar-SA"/>
        </w:rPr>
      </w:pPr>
    </w:p>
    <w:bookmarkEnd w:id="1"/>
    <w:p w:rsidR="00E81EF9" w:rsidRPr="00A7464A" w:rsidRDefault="00CF42AA" w:rsidP="00E81EF9">
      <w:pPr>
        <w:suppressAutoHyphens/>
        <w:spacing w:after="0" w:line="360" w:lineRule="auto"/>
        <w:jc w:val="both"/>
        <w:rPr>
          <w:rFonts w:ascii="Arial" w:eastAsia="Times New Roman" w:hAnsi="Arial" w:cs="Times New Roman"/>
          <w:sz w:val="24"/>
          <w:szCs w:val="24"/>
          <w:lang w:eastAsia="ar-SA"/>
        </w:rPr>
      </w:pPr>
      <w:r w:rsidRPr="00A7464A">
        <w:rPr>
          <w:rFonts w:ascii="Arial" w:eastAsia="Times New Roman" w:hAnsi="Arial" w:cs="Times New Roman"/>
          <w:sz w:val="24"/>
          <w:szCs w:val="24"/>
          <w:lang w:eastAsia="ar-SA"/>
        </w:rPr>
        <w:t>É</w:t>
      </w:r>
      <w:r w:rsidR="00E81EF9" w:rsidRPr="00A7464A">
        <w:rPr>
          <w:rFonts w:ascii="Arial" w:eastAsia="Times New Roman" w:hAnsi="Arial" w:cs="Times New Roman"/>
          <w:sz w:val="24"/>
          <w:szCs w:val="24"/>
          <w:lang w:eastAsia="ar-SA"/>
        </w:rPr>
        <w:t xml:space="preserve"> direito de qualquer pessoa, independente se </w:t>
      </w:r>
      <w:r w:rsidRPr="00A7464A">
        <w:rPr>
          <w:rFonts w:ascii="Arial" w:eastAsia="Times New Roman" w:hAnsi="Arial" w:cs="Times New Roman"/>
          <w:sz w:val="24"/>
          <w:szCs w:val="24"/>
          <w:lang w:eastAsia="ar-SA"/>
        </w:rPr>
        <w:t xml:space="preserve">jurídica ou </w:t>
      </w:r>
      <w:r w:rsidR="00E81EF9" w:rsidRPr="00A7464A">
        <w:rPr>
          <w:rFonts w:ascii="Arial" w:eastAsia="Times New Roman" w:hAnsi="Arial" w:cs="Times New Roman"/>
          <w:sz w:val="24"/>
          <w:szCs w:val="24"/>
          <w:lang w:eastAsia="ar-SA"/>
        </w:rPr>
        <w:t>física</w:t>
      </w:r>
      <w:r w:rsidRPr="00A7464A">
        <w:rPr>
          <w:rFonts w:ascii="Arial" w:eastAsia="Times New Roman" w:hAnsi="Arial" w:cs="Times New Roman"/>
          <w:sz w:val="24"/>
          <w:szCs w:val="24"/>
          <w:lang w:eastAsia="ar-SA"/>
        </w:rPr>
        <w:t>, o acesso à justiça</w:t>
      </w:r>
      <w:r w:rsidR="00E81EF9" w:rsidRPr="00A7464A">
        <w:rPr>
          <w:rFonts w:ascii="Arial" w:eastAsia="Times New Roman" w:hAnsi="Arial" w:cs="Times New Roman"/>
          <w:sz w:val="24"/>
          <w:szCs w:val="24"/>
          <w:lang w:eastAsia="ar-SA"/>
        </w:rPr>
        <w:t xml:space="preserve">, </w:t>
      </w:r>
      <w:r w:rsidRPr="00A7464A">
        <w:rPr>
          <w:rFonts w:ascii="Arial" w:eastAsia="Times New Roman" w:hAnsi="Arial" w:cs="Times New Roman"/>
          <w:sz w:val="24"/>
          <w:szCs w:val="24"/>
          <w:lang w:eastAsia="ar-SA"/>
        </w:rPr>
        <w:t xml:space="preserve">e assim </w:t>
      </w:r>
      <w:r w:rsidR="00E81EF9" w:rsidRPr="00A7464A">
        <w:rPr>
          <w:rFonts w:ascii="Arial" w:eastAsia="Times New Roman" w:hAnsi="Arial" w:cs="Times New Roman"/>
          <w:sz w:val="24"/>
          <w:szCs w:val="24"/>
          <w:lang w:eastAsia="ar-SA"/>
        </w:rPr>
        <w:t xml:space="preserve">ter suas </w:t>
      </w:r>
      <w:r w:rsidRPr="00A7464A">
        <w:rPr>
          <w:rFonts w:ascii="Arial" w:eastAsia="Times New Roman" w:hAnsi="Arial" w:cs="Times New Roman"/>
          <w:sz w:val="24"/>
          <w:szCs w:val="24"/>
          <w:lang w:eastAsia="ar-SA"/>
        </w:rPr>
        <w:t>questões</w:t>
      </w:r>
      <w:r w:rsidR="00E81EF9" w:rsidRPr="00A7464A">
        <w:rPr>
          <w:rFonts w:ascii="Arial" w:eastAsia="Times New Roman" w:hAnsi="Arial" w:cs="Times New Roman"/>
          <w:sz w:val="24"/>
          <w:szCs w:val="24"/>
          <w:lang w:eastAsia="ar-SA"/>
        </w:rPr>
        <w:t xml:space="preserve"> levadas ao Poder do Judiciário </w:t>
      </w:r>
      <w:r w:rsidRPr="00A7464A">
        <w:rPr>
          <w:rFonts w:ascii="Arial" w:eastAsia="Times New Roman" w:hAnsi="Arial" w:cs="Times New Roman"/>
          <w:sz w:val="24"/>
          <w:szCs w:val="24"/>
          <w:lang w:eastAsia="ar-SA"/>
        </w:rPr>
        <w:t>para que obtenha</w:t>
      </w:r>
      <w:r w:rsidR="00E81EF9" w:rsidRPr="00A7464A">
        <w:rPr>
          <w:rFonts w:ascii="Arial" w:eastAsia="Times New Roman" w:hAnsi="Arial" w:cs="Times New Roman"/>
          <w:sz w:val="24"/>
          <w:szCs w:val="24"/>
          <w:lang w:eastAsia="ar-SA"/>
        </w:rPr>
        <w:t xml:space="preserve"> um </w:t>
      </w:r>
      <w:r w:rsidRPr="00A7464A">
        <w:rPr>
          <w:rFonts w:ascii="Arial" w:eastAsia="Times New Roman" w:hAnsi="Arial" w:cs="Times New Roman"/>
          <w:sz w:val="24"/>
          <w:szCs w:val="24"/>
          <w:lang w:eastAsia="ar-SA"/>
        </w:rPr>
        <w:t>resultado</w:t>
      </w:r>
      <w:r w:rsidR="00E81EF9" w:rsidRPr="00A7464A">
        <w:rPr>
          <w:rFonts w:ascii="Arial" w:eastAsia="Times New Roman" w:hAnsi="Arial" w:cs="Times New Roman"/>
          <w:sz w:val="24"/>
          <w:szCs w:val="24"/>
          <w:lang w:eastAsia="ar-SA"/>
        </w:rPr>
        <w:t xml:space="preserve"> sobre </w:t>
      </w:r>
      <w:r w:rsidRPr="00A7464A">
        <w:rPr>
          <w:rFonts w:ascii="Arial" w:eastAsia="Times New Roman" w:hAnsi="Arial" w:cs="Times New Roman"/>
          <w:sz w:val="24"/>
          <w:szCs w:val="24"/>
          <w:lang w:eastAsia="ar-SA"/>
        </w:rPr>
        <w:t>sua demanda</w:t>
      </w:r>
      <w:r w:rsidR="00E81EF9" w:rsidRPr="00A7464A">
        <w:rPr>
          <w:rFonts w:ascii="Arial" w:eastAsia="Times New Roman" w:hAnsi="Arial" w:cs="Times New Roman"/>
          <w:sz w:val="24"/>
          <w:szCs w:val="24"/>
          <w:lang w:eastAsia="ar-SA"/>
        </w:rPr>
        <w:t xml:space="preserve">. </w:t>
      </w: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p>
    <w:p w:rsidR="00E81EF9" w:rsidRPr="00A7464A" w:rsidRDefault="00CF42AA" w:rsidP="00E81EF9">
      <w:pPr>
        <w:suppressAutoHyphens/>
        <w:spacing w:after="0" w:line="360" w:lineRule="auto"/>
        <w:jc w:val="both"/>
        <w:rPr>
          <w:rFonts w:ascii="Arial" w:eastAsia="Times New Roman" w:hAnsi="Arial" w:cs="Times New Roman"/>
          <w:sz w:val="24"/>
          <w:szCs w:val="24"/>
          <w:lang w:eastAsia="ar-SA"/>
        </w:rPr>
      </w:pPr>
      <w:r w:rsidRPr="00A7464A">
        <w:rPr>
          <w:rFonts w:ascii="Arial" w:eastAsia="Times New Roman" w:hAnsi="Arial" w:cs="Times New Roman"/>
          <w:sz w:val="24"/>
          <w:szCs w:val="24"/>
          <w:lang w:eastAsia="ar-SA"/>
        </w:rPr>
        <w:t>O</w:t>
      </w:r>
      <w:r w:rsidR="00E81EF9" w:rsidRPr="00A7464A">
        <w:rPr>
          <w:rFonts w:ascii="Arial" w:eastAsia="Times New Roman" w:hAnsi="Arial" w:cs="Times New Roman"/>
          <w:sz w:val="24"/>
          <w:szCs w:val="24"/>
          <w:lang w:eastAsia="ar-SA"/>
        </w:rPr>
        <w:t xml:space="preserve"> </w:t>
      </w:r>
      <w:r w:rsidR="005C6594" w:rsidRPr="00A7464A">
        <w:rPr>
          <w:rFonts w:ascii="Arial" w:eastAsia="Times New Roman" w:hAnsi="Arial" w:cs="Times New Roman"/>
          <w:sz w:val="24"/>
          <w:szCs w:val="24"/>
          <w:lang w:eastAsia="ar-SA"/>
        </w:rPr>
        <w:t>princípio</w:t>
      </w:r>
      <w:r w:rsidR="00E81EF9" w:rsidRPr="00A7464A">
        <w:rPr>
          <w:rFonts w:ascii="Arial" w:eastAsia="Times New Roman" w:hAnsi="Arial" w:cs="Times New Roman"/>
          <w:sz w:val="24"/>
          <w:szCs w:val="24"/>
          <w:lang w:eastAsia="ar-SA"/>
        </w:rPr>
        <w:t xml:space="preserve"> constitucional </w:t>
      </w:r>
      <w:r w:rsidRPr="00A7464A">
        <w:rPr>
          <w:rFonts w:ascii="Arial" w:eastAsia="Times New Roman" w:hAnsi="Arial" w:cs="Times New Roman"/>
          <w:sz w:val="24"/>
          <w:szCs w:val="24"/>
          <w:lang w:eastAsia="ar-SA"/>
        </w:rPr>
        <w:t>d</w:t>
      </w:r>
      <w:r w:rsidR="00E81EF9" w:rsidRPr="00A7464A">
        <w:rPr>
          <w:rFonts w:ascii="Arial" w:eastAsia="Times New Roman" w:hAnsi="Arial" w:cs="Times New Roman"/>
          <w:sz w:val="24"/>
          <w:szCs w:val="24"/>
          <w:lang w:eastAsia="ar-SA"/>
        </w:rPr>
        <w:t>a ampla defesa e o contraditório</w:t>
      </w:r>
      <w:r w:rsidRPr="00A7464A">
        <w:rPr>
          <w:rFonts w:ascii="Arial" w:eastAsia="Times New Roman" w:hAnsi="Arial" w:cs="Times New Roman"/>
          <w:sz w:val="24"/>
          <w:szCs w:val="24"/>
          <w:lang w:eastAsia="ar-SA"/>
        </w:rPr>
        <w:t xml:space="preserve"> também é abrangido pelo acesso à justiça</w:t>
      </w:r>
      <w:r w:rsidR="00E81EF9" w:rsidRPr="00A7464A">
        <w:rPr>
          <w:rFonts w:ascii="Arial" w:eastAsia="Times New Roman" w:hAnsi="Arial" w:cs="Times New Roman"/>
          <w:sz w:val="24"/>
          <w:szCs w:val="24"/>
          <w:lang w:eastAsia="ar-SA"/>
        </w:rPr>
        <w:t xml:space="preserve">. Ressalta-se que o artigo 16 da Declaração dos Direitos do Homem de 1789 estabelecia, com acerto, que “toda sociedade na qual a garantia dos direitos não é assegurada... não tem Constituição”. </w:t>
      </w: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r w:rsidRPr="00A7464A">
        <w:rPr>
          <w:rFonts w:ascii="Arial" w:eastAsia="Times New Roman" w:hAnsi="Arial" w:cs="Times New Roman"/>
          <w:sz w:val="24"/>
          <w:szCs w:val="24"/>
          <w:lang w:eastAsia="ar-SA"/>
        </w:rPr>
        <w:t xml:space="preserve">Isso significa que, o acesso a justiça não é só levar as demandas ao Judiciário, como também deve ser garantido a justa ordem jurídica. </w:t>
      </w: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0"/>
          <w:lang w:eastAsia="ar-SA"/>
        </w:rPr>
      </w:pPr>
      <w:r w:rsidRPr="00A7464A">
        <w:rPr>
          <w:rFonts w:ascii="Arial" w:eastAsia="Times New Roman" w:hAnsi="Arial" w:cs="Arial"/>
          <w:sz w:val="24"/>
          <w:szCs w:val="20"/>
          <w:lang w:eastAsia="ar-SA"/>
        </w:rPr>
        <w:t>Vários limites foram impostos a atuação do Estado, já que tem por necessidade resguardar os direitos fundamentais dos indivíduos e intervir nas relações destes. Com isso, a garantia de acesso à justiça não se finaliza por si só, é necessário o devido processo legal, é preciso que um conjunto de demais garantias e de outras oportunidades previstas na norma jurídica venha acompanhar dela para servir de limitador ao poder exercido pelo juiz. (DINAMARCO. 2005. p. 374-75).</w:t>
      </w:r>
    </w:p>
    <w:p w:rsidR="00E81EF9" w:rsidRPr="00A7464A" w:rsidRDefault="00E81EF9" w:rsidP="00E81EF9">
      <w:pPr>
        <w:suppressAutoHyphens/>
        <w:spacing w:after="0" w:line="360" w:lineRule="auto"/>
        <w:jc w:val="both"/>
        <w:rPr>
          <w:rFonts w:ascii="Arial" w:eastAsia="Times New Roman" w:hAnsi="Arial" w:cs="Arial"/>
          <w:sz w:val="24"/>
          <w:szCs w:val="20"/>
          <w:lang w:eastAsia="ar-SA"/>
        </w:rPr>
      </w:pPr>
    </w:p>
    <w:p w:rsidR="00E81EF9" w:rsidRPr="00A7464A" w:rsidRDefault="00E81EF9" w:rsidP="00E81EF9">
      <w:pPr>
        <w:suppressAutoHyphens/>
        <w:spacing w:after="0" w:line="360" w:lineRule="auto"/>
        <w:jc w:val="both"/>
        <w:rPr>
          <w:rFonts w:ascii="Arial" w:eastAsia="Times New Roman" w:hAnsi="Arial" w:cs="Arial"/>
          <w:sz w:val="24"/>
          <w:szCs w:val="20"/>
          <w:lang w:eastAsia="ar-SA"/>
        </w:rPr>
      </w:pPr>
      <w:r w:rsidRPr="00A7464A">
        <w:rPr>
          <w:rFonts w:ascii="Arial" w:eastAsia="Times New Roman" w:hAnsi="Arial" w:cs="Arial"/>
          <w:sz w:val="24"/>
          <w:szCs w:val="20"/>
          <w:lang w:eastAsia="ar-SA"/>
        </w:rPr>
        <w:t xml:space="preserve">A Carta Magna Brasileira consagra o acesso </w:t>
      </w:r>
      <w:r w:rsidR="00B34B46" w:rsidRPr="00A7464A">
        <w:rPr>
          <w:rFonts w:ascii="Arial" w:eastAsia="Times New Roman" w:hAnsi="Arial" w:cs="Arial"/>
          <w:sz w:val="24"/>
          <w:szCs w:val="20"/>
          <w:lang w:eastAsia="ar-SA"/>
        </w:rPr>
        <w:t>à</w:t>
      </w:r>
      <w:r w:rsidRPr="00A7464A">
        <w:rPr>
          <w:rFonts w:ascii="Arial" w:eastAsia="Times New Roman" w:hAnsi="Arial" w:cs="Arial"/>
          <w:sz w:val="24"/>
          <w:szCs w:val="20"/>
          <w:lang w:eastAsia="ar-SA"/>
        </w:rPr>
        <w:t xml:space="preserve"> justiça em seu artigo 5º, inciso XXXV, com isso é imprescindível que o Estado, elimine obstáculos, de modo que o Judiciário, seja acessível a todo e qualquer cidadão.</w:t>
      </w:r>
    </w:p>
    <w:p w:rsidR="00E81EF9" w:rsidRPr="00A7464A" w:rsidRDefault="00E81EF9" w:rsidP="00E81EF9">
      <w:pPr>
        <w:suppressAutoHyphens/>
        <w:spacing w:after="0" w:line="360" w:lineRule="auto"/>
        <w:jc w:val="both"/>
        <w:rPr>
          <w:rFonts w:ascii="Arial" w:eastAsia="Times New Roman" w:hAnsi="Arial" w:cs="Arial"/>
          <w:sz w:val="24"/>
          <w:szCs w:val="24"/>
          <w:shd w:val="clear" w:color="auto" w:fill="FFFFFF"/>
          <w:lang w:eastAsia="ar-SA"/>
        </w:rPr>
      </w:pPr>
    </w:p>
    <w:p w:rsidR="00E81EF9" w:rsidRPr="00A7464A" w:rsidRDefault="00E81EF9" w:rsidP="00E81EF9">
      <w:pPr>
        <w:suppressAutoHyphens/>
        <w:spacing w:after="0" w:line="240" w:lineRule="auto"/>
        <w:ind w:left="2268"/>
        <w:jc w:val="both"/>
        <w:rPr>
          <w:rFonts w:ascii="Arial" w:eastAsia="Times New Roman" w:hAnsi="Arial" w:cs="Arial"/>
          <w:sz w:val="20"/>
          <w:szCs w:val="24"/>
          <w:shd w:val="clear" w:color="auto" w:fill="FFFFFF"/>
          <w:lang w:eastAsia="ar-SA"/>
        </w:rPr>
      </w:pPr>
      <w:r w:rsidRPr="00A7464A">
        <w:rPr>
          <w:rFonts w:ascii="Arial" w:eastAsia="Times New Roman" w:hAnsi="Arial" w:cs="Arial"/>
          <w:sz w:val="20"/>
          <w:szCs w:val="24"/>
          <w:shd w:val="clear" w:color="auto" w:fill="FFFFFF"/>
          <w:lang w:eastAsia="ar-SA"/>
        </w:rPr>
        <w:t>Nenhum aspecto de nossos sistemas jurídicos modernos é imune à crítica. Cada vez mais pergunta-se como, a que preço e em benefício de quem estes sistemas de fato funcionam. (CAPPELLETTI, Mauro; GARTH, Bryant, p. 7).</w:t>
      </w:r>
    </w:p>
    <w:p w:rsidR="00E81EF9" w:rsidRPr="00A7464A" w:rsidRDefault="00E81EF9" w:rsidP="00E81EF9">
      <w:pPr>
        <w:suppressAutoHyphens/>
        <w:spacing w:after="0" w:line="240" w:lineRule="auto"/>
        <w:ind w:left="2268"/>
        <w:jc w:val="both"/>
        <w:rPr>
          <w:rFonts w:ascii="Arial" w:eastAsia="Times New Roman" w:hAnsi="Arial" w:cs="Arial"/>
          <w:sz w:val="20"/>
          <w:szCs w:val="24"/>
          <w:shd w:val="clear" w:color="auto" w:fill="FFFFFF"/>
          <w:lang w:eastAsia="ar-SA"/>
        </w:rPr>
      </w:pPr>
    </w:p>
    <w:p w:rsidR="00E81EF9" w:rsidRPr="00A7464A" w:rsidRDefault="00E81EF9" w:rsidP="00E81EF9">
      <w:pPr>
        <w:suppressAutoHyphens/>
        <w:spacing w:after="0" w:line="240" w:lineRule="auto"/>
        <w:ind w:left="2268"/>
        <w:jc w:val="both"/>
        <w:rPr>
          <w:rFonts w:ascii="Arial" w:eastAsia="Times New Roman" w:hAnsi="Arial" w:cs="Arial"/>
          <w:sz w:val="24"/>
          <w:szCs w:val="24"/>
          <w:shd w:val="clear" w:color="auto" w:fill="FFFFFF"/>
          <w:lang w:eastAsia="ar-SA"/>
        </w:rPr>
      </w:pPr>
      <w:r w:rsidRPr="00A7464A">
        <w:rPr>
          <w:rFonts w:ascii="Arial" w:eastAsia="Times New Roman" w:hAnsi="Arial" w:cs="Arial"/>
          <w:sz w:val="20"/>
          <w:szCs w:val="24"/>
          <w:shd w:val="clear" w:color="auto" w:fill="FFFFFF"/>
          <w:lang w:eastAsia="ar-SA"/>
        </w:rPr>
        <w:t>A expressão ‘acesso à justiça’ é reconhecidamente de difícil definição, mas serve para determinar duas finalidades básicas do sistema jurídico – o sistema pelo qual as pessoas podem reivindicar seus direitos e/ou resolver seus litígios sob os auspícios do Estado. Primeiro, o sistema deve ser igualmente acessível a todos; segundo ele deve produzir resultados que sejam individual e socialmente justos. (CAPPELLETTI, Mauro; GARTH, Bryant, p. 8)</w:t>
      </w:r>
      <w:r w:rsidRPr="00A7464A">
        <w:rPr>
          <w:rFonts w:ascii="Arial" w:eastAsia="Times New Roman" w:hAnsi="Arial" w:cs="Arial"/>
          <w:sz w:val="24"/>
          <w:szCs w:val="24"/>
          <w:shd w:val="clear" w:color="auto" w:fill="FFFFFF"/>
          <w:lang w:eastAsia="ar-SA"/>
        </w:rPr>
        <w:cr/>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lastRenderedPageBreak/>
        <w:t xml:space="preserve">Em 2017, o Instituto Brasileiro de Geografia e Estatística (IBGE), divulgou em seus estudos que há uma desigualdade severa nos rendimentos domiciliares, cujo a renda per capita gira em torno de R$ 1.157,07, ressaltando que mais que a metade dos brasileiros tem por sua renda mensal menor que um salário mínimo. </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Ou seja, para os devidos fins legais, os cidadãos brasileiros são economicamente pobres, tendo assim, uma barreira chamada de despesas processuais.</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240" w:lineRule="auto"/>
        <w:ind w:left="2268"/>
        <w:jc w:val="both"/>
        <w:rPr>
          <w:rFonts w:ascii="Arial" w:eastAsia="Times New Roman" w:hAnsi="Arial" w:cs="Times New Roman"/>
          <w:sz w:val="20"/>
          <w:szCs w:val="24"/>
          <w:lang w:eastAsia="ar-SA"/>
        </w:rPr>
      </w:pPr>
      <w:r w:rsidRPr="00A7464A">
        <w:rPr>
          <w:rFonts w:ascii="Arial" w:eastAsia="Times New Roman" w:hAnsi="Arial" w:cs="Times New Roman"/>
          <w:sz w:val="20"/>
          <w:szCs w:val="24"/>
          <w:lang w:eastAsia="ar-SA"/>
        </w:rPr>
        <w:t>O acesso à justiça pode, portanto, se encarado como o requisito fundamental – o mais básico dos direitos humanos – de um sistema jurídico moderno e igualitário que pretenda garantir, e não apenas proclamar os direitos de todos. (CAPPELLETTI, Mauro; GARTH, Bryant, p. 12)</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Diante disso, é importante eu se elimine os obstáculos que impedem o acesso a justiça, começando assim, pelas despesas processuais que são geradas ao decorrer de um ingresso de demanda no Judiciário. </w:t>
      </w:r>
      <w:r w:rsidR="00CF42AA" w:rsidRPr="00A7464A">
        <w:rPr>
          <w:rFonts w:ascii="Arial" w:eastAsia="Times New Roman" w:hAnsi="Arial" w:cs="Arial"/>
          <w:sz w:val="24"/>
          <w:szCs w:val="24"/>
          <w:lang w:eastAsia="ar-SA"/>
        </w:rPr>
        <w:t>A maneira para se superar</w:t>
      </w:r>
      <w:r w:rsidRPr="00A7464A">
        <w:rPr>
          <w:rFonts w:ascii="Arial" w:eastAsia="Times New Roman" w:hAnsi="Arial" w:cs="Arial"/>
          <w:sz w:val="24"/>
          <w:szCs w:val="24"/>
          <w:lang w:eastAsia="ar-SA"/>
        </w:rPr>
        <w:t xml:space="preserve"> o primeiro </w:t>
      </w:r>
      <w:r w:rsidR="00CF42AA" w:rsidRPr="00A7464A">
        <w:rPr>
          <w:rFonts w:ascii="Arial" w:eastAsia="Times New Roman" w:hAnsi="Arial" w:cs="Arial"/>
          <w:sz w:val="24"/>
          <w:szCs w:val="24"/>
          <w:lang w:eastAsia="ar-SA"/>
        </w:rPr>
        <w:t>desafio</w:t>
      </w:r>
      <w:r w:rsidRPr="00A7464A">
        <w:rPr>
          <w:rFonts w:ascii="Arial" w:eastAsia="Times New Roman" w:hAnsi="Arial" w:cs="Arial"/>
          <w:sz w:val="24"/>
          <w:szCs w:val="24"/>
          <w:lang w:eastAsia="ar-SA"/>
        </w:rPr>
        <w:t xml:space="preserve"> está </w:t>
      </w:r>
      <w:r w:rsidR="0014281B" w:rsidRPr="00A7464A">
        <w:rPr>
          <w:rFonts w:ascii="Arial" w:eastAsia="Times New Roman" w:hAnsi="Arial" w:cs="Arial"/>
          <w:sz w:val="24"/>
          <w:szCs w:val="24"/>
          <w:lang w:eastAsia="ar-SA"/>
        </w:rPr>
        <w:t>no deferimento</w:t>
      </w:r>
      <w:r w:rsidRPr="00A7464A">
        <w:rPr>
          <w:rFonts w:ascii="Arial" w:eastAsia="Times New Roman" w:hAnsi="Arial" w:cs="Arial"/>
          <w:sz w:val="24"/>
          <w:szCs w:val="24"/>
          <w:lang w:eastAsia="ar-SA"/>
        </w:rPr>
        <w:t xml:space="preserve"> da justiça gratuita aos que realmente necessitam.</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b/>
          <w:sz w:val="24"/>
          <w:szCs w:val="24"/>
          <w:lang w:eastAsia="ar-SA"/>
        </w:rPr>
      </w:pPr>
      <w:r w:rsidRPr="00A7464A">
        <w:rPr>
          <w:rFonts w:ascii="Arial" w:eastAsia="Times New Roman" w:hAnsi="Arial" w:cs="Arial"/>
          <w:b/>
          <w:sz w:val="24"/>
          <w:szCs w:val="24"/>
          <w:lang w:eastAsia="ar-SA"/>
        </w:rPr>
        <w:t xml:space="preserve">2 </w:t>
      </w:r>
      <w:r w:rsidRPr="00A7464A">
        <w:rPr>
          <w:rFonts w:ascii="Arial" w:eastAsia="Times New Roman" w:hAnsi="Arial" w:cs="Times New Roman"/>
          <w:b/>
          <w:sz w:val="24"/>
          <w:szCs w:val="24"/>
          <w:lang w:eastAsia="ar-SA"/>
        </w:rPr>
        <w:t>ASSISTÊNCIA JUDICIÁRIA GRATUITA E JUSTIÇA GRATUITA</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De início, imperioso distinguir assistência judiciária e gratuidade da justiça, pois, apesar de aparentarem ter o mesmo sentido, são totalmente diversas. </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240" w:lineRule="auto"/>
        <w:ind w:left="2268"/>
        <w:jc w:val="both"/>
        <w:rPr>
          <w:rFonts w:ascii="Arial" w:eastAsia="Times New Roman" w:hAnsi="Arial" w:cs="Arial"/>
          <w:sz w:val="24"/>
          <w:szCs w:val="24"/>
          <w:lang w:eastAsia="ar-SA"/>
        </w:rPr>
      </w:pPr>
      <w:r w:rsidRPr="00A7464A">
        <w:rPr>
          <w:rFonts w:ascii="Arial" w:eastAsia="Times New Roman" w:hAnsi="Arial" w:cs="Arial"/>
          <w:sz w:val="20"/>
          <w:szCs w:val="24"/>
          <w:lang w:eastAsia="ar-SA"/>
        </w:rPr>
        <w:t>Justiça gratuita e assistência judiciária são expressões que não se confundem. A primeira significa a isenção de despesas processuais, como custas, emolumentos, etc., às pessoas que não possuem condições financeiras de suportá-las; e a segunda traduz o ato pelo qual determinada entidade, pública ou particular, fornece advogado, gratuitamente, para a pessoa que não possui condições de pagar honorários ad</w:t>
      </w:r>
      <w:r w:rsidR="005C6594" w:rsidRPr="00A7464A">
        <w:rPr>
          <w:rFonts w:ascii="Arial" w:eastAsia="Times New Roman" w:hAnsi="Arial" w:cs="Arial"/>
          <w:sz w:val="20"/>
          <w:szCs w:val="24"/>
          <w:lang w:eastAsia="ar-SA"/>
        </w:rPr>
        <w:t xml:space="preserve">vocatícios, ingressar em juízo. (TEIXEIRA FILHO, 2017, </w:t>
      </w:r>
      <w:r w:rsidR="005C6594" w:rsidRPr="00A7464A">
        <w:rPr>
          <w:rFonts w:ascii="Arial" w:eastAsia="Times New Roman" w:hAnsi="Arial" w:cs="Arial"/>
          <w:sz w:val="20"/>
          <w:szCs w:val="24"/>
          <w:lang w:eastAsia="ar-SA"/>
        </w:rPr>
        <w:tab/>
        <w:t>p. 75.)</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Nos termos estabelecidos na Constituição Federal (art. 5º, LXXIV, da CF), "o Estado prestará assistência jurídica integral e gratuita aos que comprovarem insuficiência de recursos". Aqui, como bem diz Manoel </w:t>
      </w:r>
      <w:r w:rsidR="005C6594" w:rsidRPr="00A7464A">
        <w:rPr>
          <w:rFonts w:ascii="Arial" w:eastAsia="Times New Roman" w:hAnsi="Arial" w:cs="Arial"/>
          <w:sz w:val="24"/>
          <w:szCs w:val="24"/>
          <w:lang w:eastAsia="ar-SA"/>
        </w:rPr>
        <w:t>Antônio</w:t>
      </w:r>
      <w:r w:rsidRPr="00A7464A">
        <w:rPr>
          <w:rFonts w:ascii="Arial" w:eastAsia="Times New Roman" w:hAnsi="Arial" w:cs="Arial"/>
          <w:sz w:val="24"/>
          <w:szCs w:val="24"/>
          <w:lang w:eastAsia="ar-SA"/>
        </w:rPr>
        <w:t xml:space="preserve"> Teixeira Filho, "a expressão constitucional assistência jurídica encambulha, a um só tempo, as figuras díspares da justiça gratuita e da assistência judiciária."(</w:t>
      </w:r>
      <w:r w:rsidR="005C6594" w:rsidRPr="00A7464A">
        <w:rPr>
          <w:rFonts w:ascii="Arial" w:eastAsia="Times New Roman" w:hAnsi="Arial" w:cs="Arial"/>
          <w:sz w:val="24"/>
          <w:szCs w:val="24"/>
          <w:lang w:eastAsia="ar-SA"/>
        </w:rPr>
        <w:t>2017</w:t>
      </w:r>
      <w:r w:rsidRPr="00A7464A">
        <w:rPr>
          <w:rFonts w:ascii="Arial" w:eastAsia="Times New Roman" w:hAnsi="Arial" w:cs="Arial"/>
          <w:sz w:val="24"/>
          <w:szCs w:val="24"/>
          <w:lang w:eastAsia="ar-SA"/>
        </w:rPr>
        <w:t>, p. 75).</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5C6594"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lastRenderedPageBreak/>
        <w:t>2.1 A ASSISTÊNCIA JUDICIÁRIA GRATUITA.</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De acordo com o art. 5º, LXXIV, da CRFB/88: “o Estado prestará assistência jurídica integral e gratuita aos que comprovarem insuficiência de recursos”</w:t>
      </w:r>
      <w:r w:rsidR="005C6594" w:rsidRPr="00A7464A">
        <w:rPr>
          <w:rFonts w:ascii="Arial" w:eastAsia="Times New Roman" w:hAnsi="Arial" w:cs="Arial"/>
          <w:sz w:val="24"/>
          <w:szCs w:val="24"/>
          <w:lang w:eastAsia="ar-SA"/>
        </w:rPr>
        <w:t xml:space="preserve"> (BRASIL, 1988)</w:t>
      </w:r>
      <w:r w:rsidRPr="00A7464A">
        <w:rPr>
          <w:rFonts w:ascii="Arial" w:eastAsia="Times New Roman" w:hAnsi="Arial" w:cs="Arial"/>
          <w:sz w:val="24"/>
          <w:szCs w:val="24"/>
          <w:lang w:eastAsia="ar-SA"/>
        </w:rPr>
        <w:t xml:space="preserve">, com isso a assistência jurídica gratuita é o direito que </w:t>
      </w:r>
      <w:r w:rsidR="0014281B" w:rsidRPr="00A7464A">
        <w:rPr>
          <w:rFonts w:ascii="Arial" w:eastAsia="Times New Roman" w:hAnsi="Arial" w:cs="Arial"/>
          <w:sz w:val="24"/>
          <w:szCs w:val="24"/>
          <w:lang w:eastAsia="ar-SA"/>
        </w:rPr>
        <w:t xml:space="preserve">permite </w:t>
      </w:r>
      <w:r w:rsidRPr="00A7464A">
        <w:rPr>
          <w:rFonts w:ascii="Arial" w:eastAsia="Times New Roman" w:hAnsi="Arial" w:cs="Arial"/>
          <w:sz w:val="24"/>
          <w:szCs w:val="24"/>
          <w:lang w:eastAsia="ar-SA"/>
        </w:rPr>
        <w:t xml:space="preserve">a parte </w:t>
      </w:r>
      <w:r w:rsidR="0014281B" w:rsidRPr="00A7464A">
        <w:rPr>
          <w:rFonts w:ascii="Arial" w:eastAsia="Times New Roman" w:hAnsi="Arial" w:cs="Arial"/>
          <w:sz w:val="24"/>
          <w:szCs w:val="24"/>
          <w:lang w:eastAsia="ar-SA"/>
        </w:rPr>
        <w:t>reclamante</w:t>
      </w:r>
      <w:r w:rsidRPr="00A7464A">
        <w:rPr>
          <w:rFonts w:ascii="Arial" w:eastAsia="Times New Roman" w:hAnsi="Arial" w:cs="Arial"/>
          <w:sz w:val="24"/>
          <w:szCs w:val="24"/>
          <w:lang w:eastAsia="ar-SA"/>
        </w:rPr>
        <w:t xml:space="preserve"> </w:t>
      </w:r>
      <w:r w:rsidR="0014281B" w:rsidRPr="00A7464A">
        <w:rPr>
          <w:rFonts w:ascii="Arial" w:eastAsia="Times New Roman" w:hAnsi="Arial" w:cs="Arial"/>
          <w:sz w:val="24"/>
          <w:szCs w:val="24"/>
          <w:lang w:eastAsia="ar-SA"/>
        </w:rPr>
        <w:t>de estar</w:t>
      </w:r>
      <w:r w:rsidRPr="00A7464A">
        <w:rPr>
          <w:rFonts w:ascii="Arial" w:eastAsia="Times New Roman" w:hAnsi="Arial" w:cs="Arial"/>
          <w:sz w:val="24"/>
          <w:szCs w:val="24"/>
          <w:lang w:eastAsia="ar-SA"/>
        </w:rPr>
        <w:t xml:space="preserve"> acompanhado, de forma gratuita, de um </w:t>
      </w:r>
      <w:r w:rsidR="0014281B" w:rsidRPr="00A7464A">
        <w:rPr>
          <w:rFonts w:ascii="Arial" w:eastAsia="Times New Roman" w:hAnsi="Arial" w:cs="Arial"/>
          <w:sz w:val="24"/>
          <w:szCs w:val="24"/>
          <w:lang w:eastAsia="ar-SA"/>
        </w:rPr>
        <w:t>defensor</w:t>
      </w:r>
      <w:r w:rsidRPr="00A7464A">
        <w:rPr>
          <w:rFonts w:ascii="Arial" w:eastAsia="Times New Roman" w:hAnsi="Arial" w:cs="Arial"/>
          <w:sz w:val="24"/>
          <w:szCs w:val="24"/>
          <w:lang w:eastAsia="ar-SA"/>
        </w:rPr>
        <w:t xml:space="preserve"> do Estado, ou seja, o atual Defensor Público, como também, ser </w:t>
      </w:r>
      <w:r w:rsidR="0014281B" w:rsidRPr="00A7464A">
        <w:rPr>
          <w:rFonts w:ascii="Arial" w:eastAsia="Times New Roman" w:hAnsi="Arial" w:cs="Arial"/>
          <w:sz w:val="24"/>
          <w:szCs w:val="24"/>
          <w:lang w:eastAsia="ar-SA"/>
        </w:rPr>
        <w:t xml:space="preserve">desobrigado </w:t>
      </w:r>
      <w:r w:rsidRPr="00A7464A">
        <w:rPr>
          <w:rFonts w:ascii="Arial" w:eastAsia="Times New Roman" w:hAnsi="Arial" w:cs="Arial"/>
          <w:sz w:val="24"/>
          <w:szCs w:val="24"/>
          <w:lang w:eastAsia="ar-SA"/>
        </w:rPr>
        <w:t>de</w:t>
      </w:r>
      <w:r w:rsidR="0014281B" w:rsidRPr="00A7464A">
        <w:rPr>
          <w:rFonts w:ascii="Arial" w:eastAsia="Times New Roman" w:hAnsi="Arial" w:cs="Arial"/>
          <w:sz w:val="24"/>
          <w:szCs w:val="24"/>
          <w:lang w:eastAsia="ar-SA"/>
        </w:rPr>
        <w:t xml:space="preserve"> pagar</w:t>
      </w:r>
      <w:r w:rsidRPr="00A7464A">
        <w:rPr>
          <w:rFonts w:ascii="Arial" w:eastAsia="Times New Roman" w:hAnsi="Arial" w:cs="Arial"/>
          <w:sz w:val="24"/>
          <w:szCs w:val="24"/>
          <w:lang w:eastAsia="ar-SA"/>
        </w:rPr>
        <w:t xml:space="preserve"> qualquer custo ou despesa processual</w:t>
      </w:r>
      <w:r w:rsidR="0014281B" w:rsidRPr="00A7464A">
        <w:rPr>
          <w:rFonts w:ascii="Arial" w:eastAsia="Times New Roman" w:hAnsi="Arial" w:cs="Arial"/>
          <w:sz w:val="24"/>
          <w:szCs w:val="24"/>
          <w:lang w:eastAsia="ar-SA"/>
        </w:rPr>
        <w:t xml:space="preserve"> que venha ser gerada</w:t>
      </w:r>
      <w:r w:rsidRPr="00A7464A">
        <w:rPr>
          <w:rFonts w:ascii="Arial" w:eastAsia="Times New Roman" w:hAnsi="Arial" w:cs="Arial"/>
          <w:sz w:val="24"/>
          <w:szCs w:val="24"/>
          <w:lang w:eastAsia="ar-SA"/>
        </w:rPr>
        <w:t>.</w:t>
      </w: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 </w:t>
      </w: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Como exposto acima, no Brasil, a assistência gratuita é prestada por um Defensor Público, mas caso não haja tal assistência na região em que o cidadão reside e precise de entrar com a demanda, caberá ao Estado </w:t>
      </w:r>
      <w:r w:rsidR="0014281B" w:rsidRPr="00A7464A">
        <w:rPr>
          <w:rFonts w:ascii="Arial" w:eastAsia="Times New Roman" w:hAnsi="Arial" w:cs="Arial"/>
          <w:sz w:val="24"/>
          <w:szCs w:val="24"/>
          <w:lang w:eastAsia="ar-SA"/>
        </w:rPr>
        <w:t xml:space="preserve">solicitar que </w:t>
      </w:r>
      <w:r w:rsidRPr="00A7464A">
        <w:rPr>
          <w:rFonts w:ascii="Arial" w:eastAsia="Times New Roman" w:hAnsi="Arial" w:cs="Arial"/>
          <w:sz w:val="24"/>
          <w:szCs w:val="24"/>
          <w:lang w:eastAsia="ar-SA"/>
        </w:rPr>
        <w:t xml:space="preserve">a Ordem dos Advogados do Brasil </w:t>
      </w:r>
      <w:r w:rsidR="0014281B" w:rsidRPr="00A7464A">
        <w:rPr>
          <w:rFonts w:ascii="Arial" w:eastAsia="Times New Roman" w:hAnsi="Arial" w:cs="Arial"/>
          <w:sz w:val="24"/>
          <w:szCs w:val="24"/>
          <w:lang w:eastAsia="ar-SA"/>
        </w:rPr>
        <w:t>realize a indicação</w:t>
      </w:r>
      <w:r w:rsidRPr="00A7464A">
        <w:rPr>
          <w:rFonts w:ascii="Arial" w:eastAsia="Times New Roman" w:hAnsi="Arial" w:cs="Arial"/>
          <w:sz w:val="24"/>
          <w:szCs w:val="24"/>
          <w:lang w:eastAsia="ar-SA"/>
        </w:rPr>
        <w:t xml:space="preserve"> de um membro para prestar essa assistência. (arts. 1º e 5º, § 2º e §5º, da Lei n. 1.060/50). </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Na Lei nº. 5.584 de 1970, em seu artigo 14 diz que “Na Justiça do Trabalho, a assistência judiciária a que se refere a Lei nº 1.060, de 5 de fevereiro de 1950, será prestada pelo Sindicato da categoria profissional a que pertencer o trabalhador”, ou seja, eximindo a responsabilidade de um defensor para representar em juízo, e transferindo tal responsabilidade ao advogado do Sindicato da categoria correspondente ao trabalhador.</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5C6594"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2.2 O BENEFÍCIO DA JUSTIÇA GRATUITA</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14281B"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É </w:t>
      </w:r>
      <w:r w:rsidR="00E81EF9" w:rsidRPr="00A7464A">
        <w:rPr>
          <w:rFonts w:ascii="Arial" w:eastAsia="Times New Roman" w:hAnsi="Arial" w:cs="Arial"/>
          <w:sz w:val="24"/>
          <w:szCs w:val="24"/>
          <w:lang w:eastAsia="ar-SA"/>
        </w:rPr>
        <w:t>garant</w:t>
      </w:r>
      <w:r w:rsidRPr="00A7464A">
        <w:rPr>
          <w:rFonts w:ascii="Arial" w:eastAsia="Times New Roman" w:hAnsi="Arial" w:cs="Arial"/>
          <w:sz w:val="24"/>
          <w:szCs w:val="24"/>
          <w:lang w:eastAsia="ar-SA"/>
        </w:rPr>
        <w:t>ido</w:t>
      </w:r>
      <w:r w:rsidR="00E81EF9" w:rsidRPr="00A7464A">
        <w:rPr>
          <w:rFonts w:ascii="Arial" w:eastAsia="Times New Roman" w:hAnsi="Arial" w:cs="Arial"/>
          <w:sz w:val="24"/>
          <w:szCs w:val="24"/>
          <w:lang w:eastAsia="ar-SA"/>
        </w:rPr>
        <w:t xml:space="preserve"> ao cidadão a isenção de despesas processuais</w:t>
      </w:r>
      <w:r w:rsidRPr="00A7464A">
        <w:rPr>
          <w:rFonts w:ascii="Arial" w:eastAsia="Times New Roman" w:hAnsi="Arial" w:cs="Arial"/>
          <w:sz w:val="24"/>
          <w:szCs w:val="24"/>
          <w:lang w:eastAsia="ar-SA"/>
        </w:rPr>
        <w:t xml:space="preserve"> com o deferimento da justiça gratuita</w:t>
      </w:r>
      <w:r w:rsidR="00E81EF9" w:rsidRPr="00A7464A">
        <w:rPr>
          <w:rFonts w:ascii="Arial" w:eastAsia="Times New Roman" w:hAnsi="Arial" w:cs="Arial"/>
          <w:sz w:val="24"/>
          <w:szCs w:val="24"/>
          <w:lang w:eastAsia="ar-SA"/>
        </w:rPr>
        <w:t>, conforme o art. 98, §1º do Código de Processo Civil</w:t>
      </w:r>
      <w:r w:rsidR="00E81EF9" w:rsidRPr="00A7464A">
        <w:rPr>
          <w:rFonts w:ascii="Times New Roman" w:eastAsia="Times New Roman" w:hAnsi="Times New Roman" w:cs="Times New Roman"/>
          <w:sz w:val="24"/>
          <w:szCs w:val="24"/>
          <w:lang w:eastAsia="ar-SA"/>
        </w:rPr>
        <w:t xml:space="preserve">, </w:t>
      </w:r>
      <w:r w:rsidR="00E81EF9" w:rsidRPr="00A7464A">
        <w:rPr>
          <w:rFonts w:ascii="Arial" w:eastAsia="Times New Roman" w:hAnsi="Arial" w:cs="Arial"/>
          <w:sz w:val="24"/>
          <w:szCs w:val="24"/>
          <w:lang w:eastAsia="ar-SA"/>
        </w:rPr>
        <w:t xml:space="preserve">a gratuidade da justiça compreende: </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I - as taxas ou as custas judiciais;</w:t>
      </w: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II - os selos postais;</w:t>
      </w: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III - as despesas com publicação na imprensa oficial, dispensando-se a publicação em outros meios;</w:t>
      </w: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IV - a indenização devida à testemunha que, quando empregada, receberá do empregador salário integral, como se em serviço estivesse;</w:t>
      </w: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V - as despesas com a realização de exame de código genético - DNA e de outros exames considerados essenciais;</w:t>
      </w: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lastRenderedPageBreak/>
        <w:t>VI - os honorários do advogado e do perito e a remuneração do intérprete ou do tradutor nomeado para apresentação de versão em português de documento redigido em língua estrangeira;</w:t>
      </w: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VII - o custo com a elaboração de memória de cálculo, quando exigida para instauração da execução;</w:t>
      </w: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VIII - os depósitos previstos em lei para interposição de recurso, para propositura de ação e para a prática de outros atos processuais inerentes ao exercício da ampla defesa e do contraditório;</w:t>
      </w: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IX - os emolumentos devidos a notários ou registradores em decorrência da prática de registro, averbação ou qualquer outro ato notarial necessário à efetivação de decisão judicial ou à continuidade de processo judicial no qual o benefício tenha sido concedido.</w:t>
      </w:r>
      <w:r w:rsidR="005C6594" w:rsidRPr="00A7464A">
        <w:rPr>
          <w:rFonts w:ascii="Arial" w:eastAsia="Times New Roman" w:hAnsi="Arial" w:cs="Arial"/>
          <w:sz w:val="20"/>
          <w:szCs w:val="24"/>
          <w:lang w:eastAsia="ar-SA"/>
        </w:rPr>
        <w:t xml:space="preserve"> (BRASIL, 2015)</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O artigo 790 da CLT, teve seu parágrafo 3º </w:t>
      </w:r>
      <w:r w:rsidR="0014281B" w:rsidRPr="00A7464A">
        <w:rPr>
          <w:rFonts w:ascii="Arial" w:eastAsia="Times New Roman" w:hAnsi="Arial" w:cs="Arial"/>
          <w:sz w:val="24"/>
          <w:szCs w:val="24"/>
          <w:lang w:eastAsia="ar-SA"/>
        </w:rPr>
        <w:t>substituído</w:t>
      </w:r>
      <w:r w:rsidRPr="00A7464A">
        <w:rPr>
          <w:rFonts w:ascii="Arial" w:eastAsia="Times New Roman" w:hAnsi="Arial" w:cs="Arial"/>
          <w:sz w:val="24"/>
          <w:szCs w:val="24"/>
          <w:lang w:eastAsia="ar-SA"/>
        </w:rPr>
        <w:t xml:space="preserve"> pela </w:t>
      </w:r>
      <w:r w:rsidR="0014281B" w:rsidRPr="00A7464A">
        <w:rPr>
          <w:rFonts w:ascii="Arial" w:eastAsia="Times New Roman" w:hAnsi="Arial" w:cs="Arial"/>
          <w:sz w:val="24"/>
          <w:szCs w:val="24"/>
          <w:lang w:eastAsia="ar-SA"/>
        </w:rPr>
        <w:t>reforma trabalhista</w:t>
      </w:r>
      <w:r w:rsidRPr="00A7464A">
        <w:rPr>
          <w:rFonts w:ascii="Arial" w:eastAsia="Times New Roman" w:hAnsi="Arial" w:cs="Arial"/>
          <w:sz w:val="24"/>
          <w:szCs w:val="24"/>
          <w:lang w:eastAsia="ar-SA"/>
        </w:rPr>
        <w:t xml:space="preserve"> e </w:t>
      </w:r>
      <w:r w:rsidR="0014281B" w:rsidRPr="00A7464A">
        <w:rPr>
          <w:rFonts w:ascii="Arial" w:eastAsia="Times New Roman" w:hAnsi="Arial" w:cs="Arial"/>
          <w:sz w:val="24"/>
          <w:szCs w:val="24"/>
          <w:lang w:eastAsia="ar-SA"/>
        </w:rPr>
        <w:t>com a inclusão de um quarto parágrafo, modificando</w:t>
      </w:r>
      <w:r w:rsidRPr="00A7464A">
        <w:rPr>
          <w:rFonts w:ascii="Arial" w:eastAsia="Times New Roman" w:hAnsi="Arial" w:cs="Arial"/>
          <w:sz w:val="24"/>
          <w:szCs w:val="24"/>
          <w:lang w:eastAsia="ar-SA"/>
        </w:rPr>
        <w:t xml:space="preserve"> o sistema de concessão do benefício a gratuidade de justiça.</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 3</w:t>
      </w:r>
      <w:r w:rsidR="00776F58" w:rsidRPr="00A7464A">
        <w:rPr>
          <w:rFonts w:ascii="Arial" w:eastAsia="Times New Roman" w:hAnsi="Arial" w:cs="Arial"/>
          <w:sz w:val="20"/>
          <w:szCs w:val="24"/>
          <w:lang w:eastAsia="ar-SA"/>
        </w:rPr>
        <w:t>º</w:t>
      </w:r>
      <w:r w:rsidRPr="00A7464A">
        <w:rPr>
          <w:rFonts w:ascii="Arial" w:eastAsia="Times New Roman" w:hAnsi="Arial" w:cs="Arial"/>
          <w:sz w:val="20"/>
          <w:szCs w:val="24"/>
          <w:lang w:eastAsia="ar-SA"/>
        </w:rPr>
        <w:t> É facultado aos juízes, órgãos julgadores e presidentes dos tribunais do trabalho de qualquer instância conceder, a requerimento ou de ofício, o benefício da justiça gratuita, inclusive quanto a traslados e instrumentos, àqueles que perceberem salário igual ou inferior a 40% (quarenta por cento) do limite máximo dos benefícios do Regime Geral de Previdência Social.                   </w:t>
      </w:r>
    </w:p>
    <w:p w:rsidR="00E81EF9" w:rsidRPr="00A7464A" w:rsidRDefault="00E81EF9" w:rsidP="00E81EF9">
      <w:pPr>
        <w:spacing w:after="0" w:line="240" w:lineRule="auto"/>
        <w:ind w:left="2268"/>
        <w:jc w:val="both"/>
        <w:rPr>
          <w:rFonts w:ascii="Arial" w:eastAsia="Times New Roman" w:hAnsi="Arial" w:cs="Arial"/>
          <w:sz w:val="24"/>
          <w:szCs w:val="24"/>
          <w:lang w:eastAsia="ar-SA"/>
        </w:rPr>
      </w:pPr>
      <w:r w:rsidRPr="00A7464A">
        <w:rPr>
          <w:rFonts w:ascii="Arial" w:eastAsia="Times New Roman" w:hAnsi="Arial" w:cs="Arial"/>
          <w:sz w:val="20"/>
          <w:szCs w:val="24"/>
          <w:lang w:eastAsia="ar-SA"/>
        </w:rPr>
        <w:t>§ 4</w:t>
      </w:r>
      <w:r w:rsidR="00776F58" w:rsidRPr="00A7464A">
        <w:rPr>
          <w:rFonts w:ascii="Arial" w:eastAsia="Times New Roman" w:hAnsi="Arial" w:cs="Arial"/>
          <w:sz w:val="20"/>
          <w:szCs w:val="24"/>
          <w:lang w:eastAsia="ar-SA"/>
        </w:rPr>
        <w:t>º</w:t>
      </w:r>
      <w:r w:rsidRPr="00A7464A">
        <w:rPr>
          <w:rFonts w:ascii="Arial" w:eastAsia="Times New Roman" w:hAnsi="Arial" w:cs="Arial"/>
          <w:sz w:val="20"/>
          <w:szCs w:val="24"/>
          <w:lang w:eastAsia="ar-SA"/>
        </w:rPr>
        <w:t> O benefício da justiça gratuita será concedido à parte que comprovar insuficiência de recursos para o pagamento das custas do processo</w:t>
      </w:r>
      <w:r w:rsidR="005C6594" w:rsidRPr="00A7464A">
        <w:rPr>
          <w:rFonts w:ascii="Arial" w:eastAsia="Times New Roman" w:hAnsi="Arial" w:cs="Arial"/>
          <w:sz w:val="20"/>
          <w:szCs w:val="24"/>
          <w:lang w:eastAsia="ar-SA"/>
        </w:rPr>
        <w:t xml:space="preserve"> (BRASIL, 2017)</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Com a </w:t>
      </w:r>
      <w:r w:rsidR="0014281B" w:rsidRPr="00A7464A">
        <w:rPr>
          <w:rFonts w:ascii="Arial" w:eastAsia="Times New Roman" w:hAnsi="Arial" w:cs="Arial"/>
          <w:sz w:val="24"/>
          <w:szCs w:val="24"/>
          <w:lang w:eastAsia="ar-SA"/>
        </w:rPr>
        <w:t>significativa alteração</w:t>
      </w:r>
      <w:r w:rsidRPr="00A7464A">
        <w:rPr>
          <w:rFonts w:ascii="Arial" w:eastAsia="Times New Roman" w:hAnsi="Arial" w:cs="Arial"/>
          <w:sz w:val="24"/>
          <w:szCs w:val="24"/>
          <w:lang w:eastAsia="ar-SA"/>
        </w:rPr>
        <w:t xml:space="preserve"> do </w:t>
      </w:r>
      <w:r w:rsidR="0014281B" w:rsidRPr="00A7464A">
        <w:rPr>
          <w:rFonts w:ascii="Arial" w:eastAsia="Times New Roman" w:hAnsi="Arial" w:cs="Arial"/>
          <w:sz w:val="24"/>
          <w:szCs w:val="24"/>
          <w:lang w:eastAsia="ar-SA"/>
        </w:rPr>
        <w:t>parágrafo terceiro que passou a regular</w:t>
      </w:r>
      <w:r w:rsidRPr="00A7464A">
        <w:rPr>
          <w:rFonts w:ascii="Arial" w:eastAsia="Times New Roman" w:hAnsi="Arial" w:cs="Arial"/>
          <w:sz w:val="24"/>
          <w:szCs w:val="24"/>
          <w:lang w:eastAsia="ar-SA"/>
        </w:rPr>
        <w:t xml:space="preserve"> que todas as pessoas físicas, que recebam salário, até o limite de 40% do limite máximo dos benefícios do Regime Geral de Previdência Social, serão considerados merecedores da justiça gratuita, que deve ser concedida de oficio ou através de requerimento processual.</w:t>
      </w:r>
    </w:p>
    <w:p w:rsidR="00E46D11" w:rsidRPr="00A7464A" w:rsidRDefault="00E46D11" w:rsidP="00E81EF9">
      <w:pPr>
        <w:spacing w:after="0" w:line="360" w:lineRule="auto"/>
        <w:jc w:val="both"/>
        <w:rPr>
          <w:rFonts w:ascii="Arial" w:eastAsia="Times New Roman" w:hAnsi="Arial" w:cs="Arial"/>
          <w:sz w:val="24"/>
          <w:szCs w:val="24"/>
          <w:lang w:eastAsia="ar-SA"/>
        </w:rPr>
      </w:pPr>
    </w:p>
    <w:p w:rsidR="00E46D11" w:rsidRPr="00A7464A" w:rsidRDefault="00E46D11"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Destaca-se que não ficou estabelecido nessa nova redação, um direito líquido e certo daquele que consegue comprovar que recebe salário até 40% do teto limite do INSS, então, ainda </w:t>
      </w:r>
      <w:r w:rsidR="001427A3" w:rsidRPr="00A7464A">
        <w:rPr>
          <w:rFonts w:ascii="Arial" w:eastAsia="Times New Roman" w:hAnsi="Arial" w:cs="Arial"/>
          <w:sz w:val="24"/>
          <w:szCs w:val="24"/>
          <w:lang w:eastAsia="ar-SA"/>
        </w:rPr>
        <w:t>assim</w:t>
      </w:r>
      <w:r w:rsidRPr="00A7464A">
        <w:rPr>
          <w:rFonts w:ascii="Arial" w:eastAsia="Times New Roman" w:hAnsi="Arial" w:cs="Arial"/>
          <w:sz w:val="24"/>
          <w:szCs w:val="24"/>
          <w:lang w:eastAsia="ar-SA"/>
        </w:rPr>
        <w:t>, fica o reclamante condicionado a decisão discricionária do Juiz</w:t>
      </w:r>
      <w:r w:rsidR="001427A3" w:rsidRPr="00A7464A">
        <w:rPr>
          <w:rFonts w:ascii="Arial" w:eastAsia="Times New Roman" w:hAnsi="Arial" w:cs="Arial"/>
          <w:sz w:val="24"/>
          <w:szCs w:val="24"/>
          <w:lang w:eastAsia="ar-SA"/>
        </w:rPr>
        <w:t>, tendo este a faculdade de conceder ou não o benefício requerido.</w:t>
      </w:r>
      <w:r w:rsidRPr="00A7464A">
        <w:rPr>
          <w:rFonts w:ascii="Arial" w:eastAsia="Times New Roman" w:hAnsi="Arial" w:cs="Arial"/>
          <w:sz w:val="24"/>
          <w:szCs w:val="24"/>
          <w:lang w:eastAsia="ar-SA"/>
        </w:rPr>
        <w:t xml:space="preserve"> </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Em Súmula de nº. 463, o TST reformou para que dispusesse , o seguinte: “ I – A partir de 26.06.2017, para a concessão da assistência judiciária gratuita à pessoa natural, basta a declaração de hipossuficiência econômica firmada pela parte ou por seu advogado, desde que munido de procuração com poderes específicos para esse fim </w:t>
      </w:r>
      <w:r w:rsidRPr="00A7464A">
        <w:rPr>
          <w:rFonts w:ascii="Arial" w:eastAsia="Times New Roman" w:hAnsi="Arial" w:cs="Arial"/>
          <w:sz w:val="24"/>
          <w:szCs w:val="24"/>
          <w:lang w:eastAsia="ar-SA"/>
        </w:rPr>
        <w:lastRenderedPageBreak/>
        <w:t>(art. 105 do CPC de 2015); II – No caso de pessoa jurídica, não basta a mera declaração: é necessária a demonstração cabal de impossibilidade de a parte arcar com as despesas do processo.”</w:t>
      </w:r>
      <w:r w:rsidR="006954C6" w:rsidRPr="00A7464A">
        <w:rPr>
          <w:rFonts w:ascii="Arial" w:eastAsia="Times New Roman" w:hAnsi="Arial" w:cs="Arial"/>
          <w:sz w:val="24"/>
          <w:szCs w:val="24"/>
          <w:lang w:eastAsia="ar-SA"/>
        </w:rPr>
        <w:t xml:space="preserve"> (TST, 2017)</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Ou seja, tal Súmula amplia que a hipótese de uma presunção legal de veracidade do estado de pobreza, </w:t>
      </w:r>
      <w:r w:rsidR="001427A3" w:rsidRPr="00A7464A">
        <w:rPr>
          <w:rFonts w:ascii="Arial" w:eastAsia="Times New Roman" w:hAnsi="Arial" w:cs="Arial"/>
          <w:sz w:val="24"/>
          <w:szCs w:val="24"/>
          <w:lang w:eastAsia="ar-SA"/>
        </w:rPr>
        <w:t xml:space="preserve">é </w:t>
      </w:r>
      <w:r w:rsidRPr="00A7464A">
        <w:rPr>
          <w:rFonts w:ascii="Arial" w:eastAsia="Times New Roman" w:hAnsi="Arial" w:cs="Arial"/>
          <w:sz w:val="24"/>
          <w:szCs w:val="24"/>
          <w:lang w:eastAsia="ar-SA"/>
        </w:rPr>
        <w:t>firmada através de simples declaração de hipossuficiência.</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Em relação ao §4º, vem despertando inúmeros entendimentos após a sua inclusão. </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Verifica-se em primeiro lugar que, com a sua vigência, a concessão de justiça gratuita de ofício para aqueles que recebam salário maior que 40% do teto do INSS, se torna impossível, sendo somente deferida após requerimento e analise pelo Juiz.</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Em segundo lugar, é cabalmente necessário que haja a comprovação do seu estado de miserabilidade, não cabendo apenas a simples declaração de hipossuficiência, demonstrando com documentos capazes de afirmar que o </w:t>
      </w:r>
      <w:r w:rsidR="00D361F8" w:rsidRPr="00A7464A">
        <w:rPr>
          <w:rFonts w:ascii="Arial" w:eastAsia="Times New Roman" w:hAnsi="Arial" w:cs="Arial"/>
          <w:sz w:val="24"/>
          <w:szCs w:val="24"/>
          <w:lang w:eastAsia="ar-SA"/>
        </w:rPr>
        <w:t>indivíduo</w:t>
      </w:r>
      <w:r w:rsidRPr="00A7464A">
        <w:rPr>
          <w:rFonts w:ascii="Arial" w:eastAsia="Times New Roman" w:hAnsi="Arial" w:cs="Arial"/>
          <w:sz w:val="24"/>
          <w:szCs w:val="24"/>
          <w:lang w:eastAsia="ar-SA"/>
        </w:rPr>
        <w:t xml:space="preserve"> não possui condições de pagar às custas do processo sem prejuízo do sustento próprio ou de sua família.</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14281B" w:rsidP="00E81EF9">
      <w:pPr>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Infere-se então, que para que seja concedido </w:t>
      </w:r>
      <w:r w:rsidR="00E81EF9" w:rsidRPr="00A7464A">
        <w:rPr>
          <w:rFonts w:ascii="Arial" w:eastAsia="Times New Roman" w:hAnsi="Arial" w:cs="Arial"/>
          <w:sz w:val="24"/>
          <w:szCs w:val="24"/>
          <w:lang w:eastAsia="ar-SA"/>
        </w:rPr>
        <w:t>a justiça gratuita a aqueles que recebem salário</w:t>
      </w:r>
      <w:r w:rsidRPr="00A7464A">
        <w:rPr>
          <w:rFonts w:ascii="Arial" w:eastAsia="Times New Roman" w:hAnsi="Arial" w:cs="Arial"/>
          <w:sz w:val="24"/>
          <w:szCs w:val="24"/>
          <w:lang w:eastAsia="ar-SA"/>
        </w:rPr>
        <w:t xml:space="preserve"> mensal</w:t>
      </w:r>
      <w:r w:rsidR="00E81EF9" w:rsidRPr="00A7464A">
        <w:rPr>
          <w:rFonts w:ascii="Arial" w:eastAsia="Times New Roman" w:hAnsi="Arial" w:cs="Arial"/>
          <w:sz w:val="24"/>
          <w:szCs w:val="24"/>
          <w:lang w:eastAsia="ar-SA"/>
        </w:rPr>
        <w:t xml:space="preserve"> superior a 40% do teto do INSS, deve ser submetida a comprovação e requerimento, sendo </w:t>
      </w:r>
      <w:r w:rsidR="001427A3" w:rsidRPr="00A7464A">
        <w:rPr>
          <w:rFonts w:ascii="Arial" w:eastAsia="Times New Roman" w:hAnsi="Arial" w:cs="Arial"/>
          <w:sz w:val="24"/>
          <w:szCs w:val="24"/>
          <w:lang w:eastAsia="ar-SA"/>
        </w:rPr>
        <w:t>vedada o deferimento por oficio</w:t>
      </w:r>
      <w:r w:rsidR="00E81EF9" w:rsidRPr="00A7464A">
        <w:rPr>
          <w:rFonts w:ascii="Arial" w:eastAsia="Times New Roman" w:hAnsi="Arial" w:cs="Arial"/>
          <w:sz w:val="24"/>
          <w:szCs w:val="24"/>
          <w:lang w:eastAsia="ar-SA"/>
        </w:rPr>
        <w:t>.</w:t>
      </w:r>
    </w:p>
    <w:p w:rsidR="00E81EF9" w:rsidRPr="00A7464A" w:rsidRDefault="00E81EF9" w:rsidP="00E81EF9">
      <w:pPr>
        <w:spacing w:after="0" w:line="360" w:lineRule="auto"/>
        <w:jc w:val="both"/>
        <w:rPr>
          <w:rFonts w:ascii="Arial" w:eastAsia="Times New Roman" w:hAnsi="Arial" w:cs="Arial"/>
          <w:sz w:val="24"/>
          <w:szCs w:val="24"/>
          <w:lang w:eastAsia="ar-SA"/>
        </w:rPr>
      </w:pPr>
    </w:p>
    <w:p w:rsidR="00E81EF9" w:rsidRPr="00A7464A" w:rsidRDefault="00E81EF9" w:rsidP="00E81EF9">
      <w:pPr>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Ora, sendo a Justiça do Trabalho um ramo do Poder Judiciário cotidianamente frequentado, em sua imensa maioria, por trabalhadores de poucos recursos, em regra desempregados, tal ilação não deteria um mínimo de razoabilidade, principalmente se recordamos que nem mesmo no âmbito do novo CPC, recentemente aprovado, tamanha exigência comprovatória foi exigida. De fato, nada justificaria regramentos tão dispares, a ponto de se imprimir tal nível de rigor probatório exatamente contra quem, sabidamente, por máximas de experiência, não tem condições de arcar com os custos do processo. Não bastasse a lógica das coisas, também uma interpretação sistemático-constitucional revela que tal possibilidade interpretativa é juridicamente insustentável. (</w:t>
      </w:r>
      <w:r w:rsidR="006954C6" w:rsidRPr="00A7464A">
        <w:rPr>
          <w:rFonts w:ascii="Arial" w:eastAsia="Times New Roman" w:hAnsi="Arial" w:cs="Arial"/>
          <w:sz w:val="20"/>
          <w:szCs w:val="24"/>
          <w:lang w:eastAsia="ar-SA"/>
        </w:rPr>
        <w:t xml:space="preserve">SOUZA </w:t>
      </w:r>
      <w:r w:rsidRPr="00A7464A">
        <w:rPr>
          <w:rFonts w:ascii="Arial" w:eastAsia="Times New Roman" w:hAnsi="Arial" w:cs="Arial"/>
          <w:sz w:val="20"/>
          <w:szCs w:val="24"/>
          <w:lang w:eastAsia="ar-SA"/>
        </w:rPr>
        <w:t>JÚNIOR. 2018. p. 442).</w:t>
      </w: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p>
    <w:p w:rsidR="001427A3" w:rsidRPr="00A7464A" w:rsidRDefault="001427A3" w:rsidP="00E81EF9">
      <w:pPr>
        <w:suppressAutoHyphens/>
        <w:spacing w:after="0" w:line="360" w:lineRule="auto"/>
        <w:jc w:val="both"/>
        <w:rPr>
          <w:rFonts w:ascii="Arial" w:eastAsia="Times New Roman" w:hAnsi="Arial" w:cs="Times New Roman"/>
          <w:sz w:val="24"/>
          <w:szCs w:val="24"/>
          <w:lang w:eastAsia="ar-SA"/>
        </w:rPr>
      </w:pPr>
      <w:r w:rsidRPr="00A7464A">
        <w:rPr>
          <w:rFonts w:ascii="Arial" w:eastAsia="Times New Roman" w:hAnsi="Arial" w:cs="Times New Roman"/>
          <w:sz w:val="24"/>
          <w:szCs w:val="24"/>
          <w:lang w:eastAsia="ar-SA"/>
        </w:rPr>
        <w:t xml:space="preserve">Demonstrando, mais uma vez, que o legislador ao momento da inclusão deste novo parágrafo, não estabelece direito líquido e certo ao reclamante, tendo este que firmar com inúmeros documentos sua condição de miserabilidade, além de realizar requerimento com a declaração de pobreza, sendo ainda, condicionado ao </w:t>
      </w:r>
      <w:r w:rsidRPr="00A7464A">
        <w:rPr>
          <w:rFonts w:ascii="Arial" w:eastAsia="Times New Roman" w:hAnsi="Arial" w:cs="Times New Roman"/>
          <w:sz w:val="24"/>
          <w:szCs w:val="24"/>
          <w:lang w:eastAsia="ar-SA"/>
        </w:rPr>
        <w:lastRenderedPageBreak/>
        <w:t>entendimento do Juiz se este é capaz ou não de ser beneficiado com a gratuidade de justiça.</w:t>
      </w:r>
    </w:p>
    <w:p w:rsidR="001427A3" w:rsidRPr="00A7464A" w:rsidRDefault="001427A3" w:rsidP="00E81EF9">
      <w:pPr>
        <w:suppressAutoHyphens/>
        <w:spacing w:after="0" w:line="360" w:lineRule="auto"/>
        <w:jc w:val="both"/>
        <w:rPr>
          <w:rFonts w:ascii="Arial" w:eastAsia="Times New Roman" w:hAnsi="Arial" w:cs="Times New Roman"/>
          <w:sz w:val="24"/>
          <w:szCs w:val="24"/>
          <w:lang w:eastAsia="ar-SA"/>
        </w:rPr>
      </w:pPr>
    </w:p>
    <w:p w:rsidR="00E81EF9" w:rsidRPr="00A7464A" w:rsidRDefault="006954C6" w:rsidP="00E81EF9">
      <w:pPr>
        <w:suppressAutoHyphens/>
        <w:spacing w:after="0" w:line="360" w:lineRule="auto"/>
        <w:jc w:val="both"/>
        <w:rPr>
          <w:rFonts w:ascii="Arial" w:eastAsia="Times New Roman" w:hAnsi="Arial" w:cs="Times New Roman"/>
          <w:sz w:val="24"/>
          <w:szCs w:val="24"/>
          <w:lang w:eastAsia="ar-SA"/>
        </w:rPr>
      </w:pPr>
      <w:r w:rsidRPr="00A7464A">
        <w:rPr>
          <w:rFonts w:ascii="Arial" w:eastAsia="Times New Roman" w:hAnsi="Arial" w:cs="Times New Roman"/>
          <w:sz w:val="24"/>
          <w:szCs w:val="24"/>
          <w:lang w:eastAsia="ar-SA"/>
        </w:rPr>
        <w:t>2.3 OS EFEITOS DA CONCESSÃO DA JUSTIÇA GRATUITA</w:t>
      </w: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r w:rsidRPr="00A7464A">
        <w:rPr>
          <w:rFonts w:ascii="Arial" w:eastAsia="Times New Roman" w:hAnsi="Arial" w:cs="Times New Roman"/>
          <w:sz w:val="24"/>
          <w:szCs w:val="24"/>
          <w:lang w:eastAsia="ar-SA"/>
        </w:rPr>
        <w:t xml:space="preserve">É importante destacar que, mesmo após o deferimento do </w:t>
      </w:r>
      <w:r w:rsidR="002B0B98" w:rsidRPr="00A7464A">
        <w:rPr>
          <w:rFonts w:ascii="Arial" w:eastAsia="Times New Roman" w:hAnsi="Arial" w:cs="Times New Roman"/>
          <w:sz w:val="24"/>
          <w:szCs w:val="24"/>
          <w:lang w:eastAsia="ar-SA"/>
        </w:rPr>
        <w:t>benefício</w:t>
      </w:r>
      <w:r w:rsidRPr="00A7464A">
        <w:rPr>
          <w:rFonts w:ascii="Arial" w:eastAsia="Times New Roman" w:hAnsi="Arial" w:cs="Times New Roman"/>
          <w:sz w:val="24"/>
          <w:szCs w:val="24"/>
          <w:lang w:eastAsia="ar-SA"/>
        </w:rPr>
        <w:t xml:space="preserve"> da gratuidade de justiça, a parte</w:t>
      </w:r>
      <w:r w:rsidR="002B0B98" w:rsidRPr="00A7464A">
        <w:rPr>
          <w:rFonts w:ascii="Arial" w:eastAsia="Times New Roman" w:hAnsi="Arial" w:cs="Times New Roman"/>
          <w:sz w:val="24"/>
          <w:szCs w:val="24"/>
          <w:lang w:eastAsia="ar-SA"/>
        </w:rPr>
        <w:t xml:space="preserve"> reclamante</w:t>
      </w:r>
      <w:r w:rsidRPr="00A7464A">
        <w:rPr>
          <w:rFonts w:ascii="Arial" w:eastAsia="Times New Roman" w:hAnsi="Arial" w:cs="Times New Roman"/>
          <w:sz w:val="24"/>
          <w:szCs w:val="24"/>
          <w:lang w:eastAsia="ar-SA"/>
        </w:rPr>
        <w:t xml:space="preserve"> pode ser condenada a pagar as verbas de sucumbência, sendo nesse sentido o art. 98, § 2º, do Código de Processo Civil, </w:t>
      </w:r>
      <w:r w:rsidR="002B0B98" w:rsidRPr="00A7464A">
        <w:rPr>
          <w:rFonts w:ascii="Arial" w:eastAsia="Times New Roman" w:hAnsi="Arial" w:cs="Times New Roman"/>
          <w:sz w:val="24"/>
          <w:szCs w:val="24"/>
          <w:lang w:eastAsia="ar-SA"/>
        </w:rPr>
        <w:t>que prevê que</w:t>
      </w:r>
      <w:r w:rsidRPr="00A7464A">
        <w:rPr>
          <w:rFonts w:ascii="Arial" w:eastAsia="Times New Roman" w:hAnsi="Arial" w:cs="Times New Roman"/>
          <w:sz w:val="24"/>
          <w:szCs w:val="24"/>
          <w:lang w:eastAsia="ar-SA"/>
        </w:rPr>
        <w:t xml:space="preserve"> ao </w:t>
      </w:r>
      <w:r w:rsidR="002B0B98" w:rsidRPr="00A7464A">
        <w:rPr>
          <w:rFonts w:ascii="Arial" w:eastAsia="Times New Roman" w:hAnsi="Arial" w:cs="Times New Roman"/>
          <w:sz w:val="24"/>
          <w:szCs w:val="24"/>
          <w:lang w:eastAsia="ar-SA"/>
        </w:rPr>
        <w:t xml:space="preserve">momento da </w:t>
      </w:r>
      <w:r w:rsidRPr="00A7464A">
        <w:rPr>
          <w:rFonts w:ascii="Arial" w:eastAsia="Times New Roman" w:hAnsi="Arial" w:cs="Times New Roman"/>
          <w:sz w:val="24"/>
          <w:szCs w:val="24"/>
          <w:lang w:eastAsia="ar-SA"/>
        </w:rPr>
        <w:t>conce</w:t>
      </w:r>
      <w:r w:rsidR="002B0B98" w:rsidRPr="00A7464A">
        <w:rPr>
          <w:rFonts w:ascii="Arial" w:eastAsia="Times New Roman" w:hAnsi="Arial" w:cs="Times New Roman"/>
          <w:sz w:val="24"/>
          <w:szCs w:val="24"/>
          <w:lang w:eastAsia="ar-SA"/>
        </w:rPr>
        <w:t>ssão da gratuidade</w:t>
      </w:r>
      <w:r w:rsidRPr="00A7464A">
        <w:rPr>
          <w:rFonts w:ascii="Arial" w:eastAsia="Times New Roman" w:hAnsi="Arial" w:cs="Times New Roman"/>
          <w:sz w:val="24"/>
          <w:szCs w:val="24"/>
          <w:lang w:eastAsia="ar-SA"/>
        </w:rPr>
        <w:t xml:space="preserve">, não afasta a responsabilidade do beneficiário pelas despesas decorrentes da sucumbência. O que pode acontecer, é o que </w:t>
      </w:r>
      <w:r w:rsidR="006954C6" w:rsidRPr="00A7464A">
        <w:rPr>
          <w:rFonts w:ascii="Arial" w:eastAsia="Times New Roman" w:hAnsi="Arial" w:cs="Times New Roman"/>
          <w:sz w:val="24"/>
          <w:szCs w:val="24"/>
          <w:lang w:eastAsia="ar-SA"/>
        </w:rPr>
        <w:t>está</w:t>
      </w:r>
      <w:r w:rsidRPr="00A7464A">
        <w:rPr>
          <w:rFonts w:ascii="Arial" w:eastAsia="Times New Roman" w:hAnsi="Arial" w:cs="Times New Roman"/>
          <w:sz w:val="24"/>
          <w:szCs w:val="24"/>
          <w:lang w:eastAsia="ar-SA"/>
        </w:rPr>
        <w:t xml:space="preserve"> disposto no §3º do referido artigo, na qual dispõe sobre a suspensão da exigibilidade do pagamento durante o prazo de 5 anos, após o trânsito em julgado, até que a parte obtenha condições de arcar com tais custas. Ao findar do quinquênio, a obrigação do pagamento resta extinta.</w:t>
      </w: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p>
    <w:p w:rsidR="00E81EF9" w:rsidRPr="00A7464A" w:rsidRDefault="00E81EF9" w:rsidP="00E81EF9">
      <w:pPr>
        <w:suppressAutoHyphens/>
        <w:spacing w:after="0" w:line="240" w:lineRule="auto"/>
        <w:ind w:left="2268"/>
        <w:jc w:val="both"/>
        <w:rPr>
          <w:rFonts w:ascii="Arial" w:eastAsia="Times New Roman" w:hAnsi="Arial" w:cs="Times New Roman"/>
          <w:sz w:val="20"/>
          <w:szCs w:val="24"/>
          <w:lang w:eastAsia="ar-SA"/>
        </w:rPr>
      </w:pPr>
      <w:r w:rsidRPr="00A7464A">
        <w:rPr>
          <w:rFonts w:ascii="Arial" w:eastAsia="Times New Roman" w:hAnsi="Arial" w:cs="Times New Roman"/>
          <w:sz w:val="20"/>
          <w:szCs w:val="24"/>
          <w:lang w:eastAsia="ar-SA"/>
        </w:rPr>
        <w:t>§ 2o A concessão de gratuidade não afasta a responsabilidade do beneficiário pelas despesas processuais e pelos honorários advocatícios decorrentes de sua sucumbência.</w:t>
      </w:r>
    </w:p>
    <w:p w:rsidR="00E81EF9" w:rsidRPr="00A7464A" w:rsidRDefault="00E81EF9" w:rsidP="00E81EF9">
      <w:pPr>
        <w:suppressAutoHyphens/>
        <w:spacing w:after="0" w:line="240" w:lineRule="auto"/>
        <w:ind w:left="2268"/>
        <w:jc w:val="both"/>
        <w:rPr>
          <w:rFonts w:ascii="Arial" w:eastAsia="Times New Roman" w:hAnsi="Arial" w:cs="Times New Roman"/>
          <w:sz w:val="20"/>
          <w:szCs w:val="24"/>
          <w:lang w:eastAsia="ar-SA"/>
        </w:rPr>
      </w:pPr>
      <w:r w:rsidRPr="00A7464A">
        <w:rPr>
          <w:rFonts w:ascii="Arial" w:eastAsia="Times New Roman" w:hAnsi="Arial" w:cs="Times New Roman"/>
          <w:sz w:val="20"/>
          <w:szCs w:val="24"/>
          <w:lang w:eastAsia="ar-SA"/>
        </w:rPr>
        <w:t>§ 3o Vencido o beneficiário, as obrigações decorrentes de sua sucumbência ficarão sob condição suspensiva de exigibilidade e somente poderão ser executadas se, nos 5 (cinco) anos subsequentes ao trânsito em julgado da decisão que as certificou, o credor demonstrar que deixou de existir a situação de insuficiência de recursos que justificou a concessão de gratuidade, extinguindo-se, passado esse prazo, tais obrigações do beneficiário.</w:t>
      </w:r>
      <w:r w:rsidR="006954C6" w:rsidRPr="00A7464A">
        <w:rPr>
          <w:rFonts w:ascii="Arial" w:eastAsia="Times New Roman" w:hAnsi="Arial" w:cs="Times New Roman"/>
          <w:sz w:val="20"/>
          <w:szCs w:val="24"/>
          <w:lang w:eastAsia="ar-SA"/>
        </w:rPr>
        <w:t xml:space="preserve"> (BRASIL, 2015)</w:t>
      </w: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p>
    <w:p w:rsidR="00E81EF9" w:rsidRPr="00A7464A" w:rsidRDefault="002B0B98" w:rsidP="00E81EF9">
      <w:pPr>
        <w:suppressAutoHyphens/>
        <w:spacing w:after="0" w:line="360" w:lineRule="auto"/>
        <w:jc w:val="both"/>
        <w:rPr>
          <w:rFonts w:ascii="Arial" w:eastAsia="Times New Roman" w:hAnsi="Arial" w:cs="Times New Roman"/>
          <w:sz w:val="24"/>
          <w:szCs w:val="24"/>
          <w:lang w:eastAsia="ar-SA"/>
        </w:rPr>
      </w:pPr>
      <w:r w:rsidRPr="00A7464A">
        <w:rPr>
          <w:rFonts w:ascii="Arial" w:eastAsia="Times New Roman" w:hAnsi="Arial" w:cs="Times New Roman"/>
          <w:sz w:val="24"/>
          <w:szCs w:val="24"/>
          <w:lang w:eastAsia="ar-SA"/>
        </w:rPr>
        <w:t>N</w:t>
      </w:r>
      <w:r w:rsidR="00E81EF9" w:rsidRPr="00A7464A">
        <w:rPr>
          <w:rFonts w:ascii="Arial" w:eastAsia="Times New Roman" w:hAnsi="Arial" w:cs="Times New Roman"/>
          <w:sz w:val="24"/>
          <w:szCs w:val="24"/>
          <w:lang w:eastAsia="ar-SA"/>
        </w:rPr>
        <w:t>esse sentido</w:t>
      </w:r>
      <w:r w:rsidRPr="00A7464A">
        <w:rPr>
          <w:rFonts w:ascii="Arial" w:eastAsia="Times New Roman" w:hAnsi="Arial" w:cs="Times New Roman"/>
          <w:sz w:val="24"/>
          <w:szCs w:val="24"/>
          <w:lang w:eastAsia="ar-SA"/>
        </w:rPr>
        <w:t>, a doutrina de Processo Civil</w:t>
      </w:r>
      <w:r w:rsidR="00E81EF9" w:rsidRPr="00A7464A">
        <w:rPr>
          <w:rFonts w:ascii="Arial" w:eastAsia="Times New Roman" w:hAnsi="Arial" w:cs="Times New Roman"/>
          <w:sz w:val="24"/>
          <w:szCs w:val="24"/>
          <w:lang w:eastAsia="ar-SA"/>
        </w:rPr>
        <w:t xml:space="preserve"> tem por entendimento o seguinte: </w:t>
      </w: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p>
    <w:p w:rsidR="00E81EF9" w:rsidRPr="00A7464A" w:rsidRDefault="00E81EF9" w:rsidP="00E81EF9">
      <w:pPr>
        <w:suppressAutoHyphens/>
        <w:spacing w:after="0" w:line="240" w:lineRule="auto"/>
        <w:ind w:left="2268"/>
        <w:jc w:val="both"/>
        <w:rPr>
          <w:rFonts w:ascii="Arial" w:eastAsia="Times New Roman" w:hAnsi="Arial" w:cs="Times New Roman"/>
          <w:sz w:val="20"/>
          <w:szCs w:val="24"/>
          <w:lang w:eastAsia="ar-SA"/>
        </w:rPr>
      </w:pPr>
      <w:r w:rsidRPr="00A7464A">
        <w:rPr>
          <w:rFonts w:ascii="Arial" w:eastAsia="Times New Roman" w:hAnsi="Arial" w:cs="Times New Roman"/>
          <w:sz w:val="20"/>
          <w:szCs w:val="24"/>
          <w:lang w:eastAsia="ar-SA"/>
        </w:rPr>
        <w:t>(…) Mesmo tendo sido concedido o benefício da assistência judiciária, a parte continua a ser condenada a pagar as verbas de sucumbência, sendo nesse sentido o art. 98, § 2º, do Novo CPC, ao prever que a concessão de gratuidade não afasta a responsabilidade do beneficiário pelas despesas decorrentes de sua sucumbência. No § 3º do artigo comentado continua a regra de suspensão da exigibilidade pelo prazo de cinco anos contados dos trânsito em julgado, período em que a cobrança se legitimara se o exequente demonstrar que a situação se insuficiência de recursos deixou de existir. Ao final desse prazo, a obrigação será extinta, não havendo previsão da prescrição como estava consagrada no revogado art. 12 da Lei 1.060/50. (NEVES, 2016).</w:t>
      </w: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r w:rsidRPr="00A7464A">
        <w:rPr>
          <w:rFonts w:ascii="Arial" w:eastAsia="Times New Roman" w:hAnsi="Arial" w:cs="Times New Roman"/>
          <w:sz w:val="24"/>
          <w:szCs w:val="24"/>
          <w:lang w:eastAsia="ar-SA"/>
        </w:rPr>
        <w:t>Conclui-se então que o benefício da justiça gratuita não consiste em uma definitiva dispensa do pagamento, mas sim, apenas uma suspenção de exigibilidade de tal crédito naquele momento de miserabilidade.</w:t>
      </w:r>
    </w:p>
    <w:p w:rsidR="00E81EF9" w:rsidRPr="00A7464A" w:rsidRDefault="00E81EF9" w:rsidP="00E81EF9">
      <w:pPr>
        <w:suppressAutoHyphens/>
        <w:spacing w:after="0" w:line="360" w:lineRule="auto"/>
        <w:jc w:val="both"/>
        <w:rPr>
          <w:rFonts w:ascii="Arial" w:eastAsia="Times New Roman" w:hAnsi="Arial" w:cs="Times New Roman"/>
          <w:b/>
          <w:sz w:val="24"/>
          <w:szCs w:val="24"/>
          <w:lang w:eastAsia="ar-SA"/>
        </w:rPr>
      </w:pPr>
    </w:p>
    <w:p w:rsidR="00E81EF9" w:rsidRPr="00A7464A" w:rsidRDefault="00E81EF9" w:rsidP="00E81EF9">
      <w:pPr>
        <w:suppressAutoHyphens/>
        <w:spacing w:after="0" w:line="360" w:lineRule="auto"/>
        <w:jc w:val="both"/>
        <w:rPr>
          <w:rFonts w:ascii="Arial" w:eastAsia="Times New Roman" w:hAnsi="Arial" w:cs="Times New Roman"/>
          <w:b/>
          <w:sz w:val="24"/>
          <w:szCs w:val="24"/>
          <w:lang w:eastAsia="ar-SA"/>
        </w:rPr>
      </w:pPr>
    </w:p>
    <w:p w:rsidR="00E81EF9" w:rsidRPr="00A7464A" w:rsidRDefault="00E81EF9" w:rsidP="00E81EF9">
      <w:pPr>
        <w:suppressAutoHyphens/>
        <w:spacing w:before="120" w:after="0" w:line="360" w:lineRule="auto"/>
        <w:jc w:val="both"/>
        <w:rPr>
          <w:rFonts w:ascii="Arial" w:eastAsia="Times New Roman" w:hAnsi="Arial" w:cs="Times New Roman"/>
          <w:b/>
          <w:sz w:val="24"/>
          <w:szCs w:val="24"/>
          <w:lang w:eastAsia="ar-SA"/>
        </w:rPr>
      </w:pPr>
      <w:r w:rsidRPr="00A7464A">
        <w:rPr>
          <w:rFonts w:ascii="Arial" w:eastAsia="Times New Roman" w:hAnsi="Arial" w:cs="Times New Roman"/>
          <w:b/>
          <w:sz w:val="24"/>
          <w:szCs w:val="24"/>
          <w:lang w:eastAsia="ar-SA"/>
        </w:rPr>
        <w:t xml:space="preserve">3 A RESPONSABILIDADE PELO PAGAMENTO DOS HONORÁRIOS PERICIAIS E ADVOCATÍCIOS </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Em </w:t>
      </w:r>
      <w:r w:rsidR="002B0B98" w:rsidRPr="00A7464A">
        <w:rPr>
          <w:rFonts w:ascii="Arial" w:eastAsia="Times New Roman" w:hAnsi="Arial" w:cs="Arial"/>
          <w:sz w:val="24"/>
          <w:szCs w:val="24"/>
          <w:lang w:eastAsia="ar-SA"/>
        </w:rPr>
        <w:t>todos os anos</w:t>
      </w:r>
      <w:r w:rsidRPr="00A7464A">
        <w:rPr>
          <w:rFonts w:ascii="Arial" w:eastAsia="Times New Roman" w:hAnsi="Arial" w:cs="Arial"/>
          <w:sz w:val="24"/>
          <w:szCs w:val="24"/>
          <w:lang w:eastAsia="ar-SA"/>
        </w:rPr>
        <w:t xml:space="preserve"> do Processo do Trabalho, nunca foi cobrado daquele que possui o benefício da gratuidade de justiça</w:t>
      </w:r>
      <w:r w:rsidR="002B0B98" w:rsidRPr="00A7464A">
        <w:rPr>
          <w:rFonts w:ascii="Arial" w:eastAsia="Times New Roman" w:hAnsi="Arial" w:cs="Arial"/>
          <w:sz w:val="24"/>
          <w:szCs w:val="24"/>
          <w:lang w:eastAsia="ar-SA"/>
        </w:rPr>
        <w:t xml:space="preserve"> o valor da condenação das despesas processuais</w:t>
      </w:r>
      <w:r w:rsidRPr="00A7464A">
        <w:rPr>
          <w:rFonts w:ascii="Arial" w:eastAsia="Times New Roman" w:hAnsi="Arial" w:cs="Arial"/>
          <w:sz w:val="24"/>
          <w:szCs w:val="24"/>
          <w:lang w:eastAsia="ar-SA"/>
        </w:rPr>
        <w:t xml:space="preserve">, mesmo após o desaparecimento da condição de </w:t>
      </w:r>
      <w:r w:rsidR="002B0B98" w:rsidRPr="00A7464A">
        <w:rPr>
          <w:rFonts w:ascii="Arial" w:eastAsia="Times New Roman" w:hAnsi="Arial" w:cs="Arial"/>
          <w:sz w:val="24"/>
          <w:szCs w:val="24"/>
          <w:lang w:eastAsia="ar-SA"/>
        </w:rPr>
        <w:t>miserabilidade.</w:t>
      </w:r>
      <w:r w:rsidRPr="00A7464A">
        <w:rPr>
          <w:rFonts w:ascii="Arial" w:eastAsia="Times New Roman" w:hAnsi="Arial" w:cs="Arial"/>
          <w:sz w:val="24"/>
          <w:szCs w:val="24"/>
          <w:lang w:eastAsia="ar-SA"/>
        </w:rPr>
        <w:t xml:space="preserve"> Não se verifica em nenhum momento a aplicação do art. 12 da Lei n. 1.060/50, ora revogado, que dispunha:</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240" w:lineRule="auto"/>
        <w:ind w:left="2268"/>
        <w:jc w:val="both"/>
        <w:rPr>
          <w:rFonts w:ascii="Arial" w:eastAsia="Times New Roman" w:hAnsi="Arial" w:cs="Arial"/>
          <w:sz w:val="24"/>
          <w:szCs w:val="24"/>
          <w:lang w:eastAsia="ar-SA"/>
        </w:rPr>
      </w:pPr>
      <w:r w:rsidRPr="00A7464A">
        <w:rPr>
          <w:rFonts w:ascii="Arial" w:eastAsia="Times New Roman" w:hAnsi="Arial" w:cs="Arial"/>
          <w:sz w:val="20"/>
          <w:szCs w:val="24"/>
          <w:lang w:eastAsia="ar-SA"/>
        </w:rPr>
        <w:t xml:space="preserve">Art. 12. A parte beneficiada </w:t>
      </w:r>
      <w:r w:rsidR="006954C6" w:rsidRPr="00A7464A">
        <w:rPr>
          <w:rFonts w:ascii="Arial" w:eastAsia="Times New Roman" w:hAnsi="Arial" w:cs="Arial"/>
          <w:sz w:val="20"/>
          <w:szCs w:val="24"/>
          <w:lang w:eastAsia="ar-SA"/>
        </w:rPr>
        <w:t>pela isenção</w:t>
      </w:r>
      <w:r w:rsidRPr="00A7464A">
        <w:rPr>
          <w:rFonts w:ascii="Arial" w:eastAsia="Times New Roman" w:hAnsi="Arial" w:cs="Arial"/>
          <w:sz w:val="20"/>
          <w:szCs w:val="24"/>
          <w:lang w:eastAsia="ar-SA"/>
        </w:rPr>
        <w:t xml:space="preserve"> do pagamento das custas ficará obrigada a pagá-las, desde que possa fazê-lo, sem prejuízo do sustento próprio ou da família, se dentro de cinco anos, a contar da sentença final, o assistido não puder satisfazer tal pagamento, a obrigação ficará prescrita.</w:t>
      </w:r>
      <w:r w:rsidR="006954C6" w:rsidRPr="00A7464A">
        <w:rPr>
          <w:rFonts w:ascii="Arial" w:eastAsia="Times New Roman" w:hAnsi="Arial" w:cs="Arial"/>
          <w:sz w:val="20"/>
          <w:szCs w:val="24"/>
          <w:lang w:eastAsia="ar-SA"/>
        </w:rPr>
        <w:t xml:space="preserve"> (BRASIL, 1950)</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Após a vigência da Lei n. 13.467/2017 – Reforma Trabalhista, com os novos dispositivos e redações inseridos, se verifica um novo regime de custas, honorários periciais e honorários advocatícios, e ainda verifica que o legislador incluiu a previsão de sucumbência recíproca, o que tem gerado diversas interpretações e divergências sobre o assunto, no tocante ao beneficiário da justiça gratuita.</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9D2AA7"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3.1 PAGAMENTO DOS HONORÁRIOS PERICIAIS </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E81EF9" w:rsidRPr="00A7464A" w:rsidRDefault="00D00990"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Os honorários periciais estão </w:t>
      </w:r>
      <w:r w:rsidR="002B0B98" w:rsidRPr="00A7464A">
        <w:rPr>
          <w:rFonts w:ascii="Arial" w:eastAsia="Times New Roman" w:hAnsi="Arial" w:cs="Arial"/>
          <w:sz w:val="24"/>
          <w:szCs w:val="24"/>
          <w:lang w:eastAsia="ar-SA"/>
        </w:rPr>
        <w:t>regulados</w:t>
      </w:r>
      <w:r w:rsidRPr="00A7464A">
        <w:rPr>
          <w:rFonts w:ascii="Arial" w:eastAsia="Times New Roman" w:hAnsi="Arial" w:cs="Arial"/>
          <w:sz w:val="24"/>
          <w:szCs w:val="24"/>
          <w:lang w:eastAsia="ar-SA"/>
        </w:rPr>
        <w:t xml:space="preserve"> no art. 790-B da CLT, na qual se trata de uma remuneração paga um especialista de determinada área para realizar vistoria, exames médicos e/ou avaliações que o Juiz entendessem necessário, </w:t>
      </w:r>
      <w:r w:rsidR="000B7356" w:rsidRPr="00A7464A">
        <w:rPr>
          <w:rFonts w:ascii="Arial" w:eastAsia="Times New Roman" w:hAnsi="Arial" w:cs="Arial"/>
          <w:sz w:val="24"/>
          <w:szCs w:val="24"/>
          <w:lang w:eastAsia="ar-SA"/>
        </w:rPr>
        <w:t xml:space="preserve">que </w:t>
      </w:r>
      <w:r w:rsidRPr="00A7464A">
        <w:rPr>
          <w:rFonts w:ascii="Arial" w:eastAsia="Times New Roman" w:hAnsi="Arial" w:cs="Arial"/>
          <w:sz w:val="24"/>
          <w:szCs w:val="24"/>
          <w:lang w:eastAsia="ar-SA"/>
        </w:rPr>
        <w:t xml:space="preserve">fica vinculado </w:t>
      </w:r>
      <w:r w:rsidR="000B7356" w:rsidRPr="00A7464A">
        <w:rPr>
          <w:rFonts w:ascii="Arial" w:eastAsia="Times New Roman" w:hAnsi="Arial" w:cs="Arial"/>
          <w:sz w:val="24"/>
          <w:szCs w:val="24"/>
          <w:lang w:eastAsia="ar-SA"/>
        </w:rPr>
        <w:t>a</w:t>
      </w:r>
      <w:r w:rsidRPr="00A7464A">
        <w:rPr>
          <w:rFonts w:ascii="Arial" w:eastAsia="Times New Roman" w:hAnsi="Arial" w:cs="Arial"/>
          <w:sz w:val="24"/>
          <w:szCs w:val="24"/>
          <w:lang w:eastAsia="ar-SA"/>
        </w:rPr>
        <w:t>o pagamento a parte que é vencido na demanda, e com isso</w:t>
      </w:r>
      <w:r w:rsidR="000B7356" w:rsidRPr="00A7464A">
        <w:rPr>
          <w:rFonts w:ascii="Arial" w:eastAsia="Times New Roman" w:hAnsi="Arial" w:cs="Arial"/>
          <w:sz w:val="24"/>
          <w:szCs w:val="24"/>
          <w:lang w:eastAsia="ar-SA"/>
        </w:rPr>
        <w:t>, anterior a Reforma Trabalhista</w:t>
      </w:r>
      <w:r w:rsidRPr="00A7464A">
        <w:rPr>
          <w:rFonts w:ascii="Arial" w:eastAsia="Times New Roman" w:hAnsi="Arial" w:cs="Arial"/>
          <w:sz w:val="24"/>
          <w:szCs w:val="24"/>
          <w:lang w:eastAsia="ar-SA"/>
        </w:rPr>
        <w:t xml:space="preserve">, </w:t>
      </w:r>
      <w:r w:rsidR="000B7356" w:rsidRPr="00A7464A">
        <w:rPr>
          <w:rFonts w:ascii="Arial" w:eastAsia="Times New Roman" w:hAnsi="Arial" w:cs="Arial"/>
          <w:sz w:val="24"/>
          <w:szCs w:val="24"/>
          <w:lang w:eastAsia="ar-SA"/>
        </w:rPr>
        <w:t>sempre entendeu</w:t>
      </w:r>
      <w:r w:rsidRPr="00A7464A">
        <w:rPr>
          <w:rFonts w:ascii="Arial" w:eastAsia="Times New Roman" w:hAnsi="Arial" w:cs="Arial"/>
          <w:sz w:val="24"/>
          <w:szCs w:val="24"/>
          <w:lang w:eastAsia="ar-SA"/>
        </w:rPr>
        <w:t xml:space="preserve"> que a União era responsável pelo pagamento, quando a parte era beneficiada pela justiça gratuita.</w:t>
      </w:r>
    </w:p>
    <w:p w:rsidR="00D00990" w:rsidRPr="00A7464A" w:rsidRDefault="00D00990" w:rsidP="00E81EF9">
      <w:pPr>
        <w:suppressAutoHyphens/>
        <w:spacing w:after="0" w:line="360" w:lineRule="auto"/>
        <w:jc w:val="both"/>
        <w:rPr>
          <w:rFonts w:ascii="Arial" w:eastAsia="Times New Roman" w:hAnsi="Arial" w:cs="Arial"/>
          <w:sz w:val="24"/>
          <w:szCs w:val="24"/>
          <w:lang w:eastAsia="ar-SA"/>
        </w:rPr>
      </w:pPr>
    </w:p>
    <w:p w:rsidR="000B7356" w:rsidRPr="00A7464A" w:rsidRDefault="000B7356"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Anterior a vigência da lei 13.467/17, o dispositivo do art. 790-B da CLT dizia o seguinte: “A responsabilidade pelo pagamento dos honorários periciais é da parte sucumbente na pretensão objeto da perícia, salvo se beneficiária de justiça gratuita”, tanto que pelo Tribunal Superior do Trabalho foi aprovada a seguinte súmula:</w:t>
      </w:r>
    </w:p>
    <w:p w:rsidR="000B7356" w:rsidRPr="00A7464A" w:rsidRDefault="000B7356" w:rsidP="00E81EF9">
      <w:pPr>
        <w:suppressAutoHyphens/>
        <w:spacing w:after="0" w:line="360" w:lineRule="auto"/>
        <w:jc w:val="both"/>
        <w:rPr>
          <w:rFonts w:ascii="Arial" w:eastAsia="Times New Roman" w:hAnsi="Arial" w:cs="Arial"/>
          <w:sz w:val="24"/>
          <w:szCs w:val="24"/>
          <w:lang w:eastAsia="ar-SA"/>
        </w:rPr>
      </w:pPr>
    </w:p>
    <w:p w:rsidR="00D00990" w:rsidRPr="00A7464A" w:rsidRDefault="00D00990" w:rsidP="00D00990">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Súmula nº 457 do TST</w:t>
      </w:r>
    </w:p>
    <w:p w:rsidR="00D00990" w:rsidRPr="00A7464A" w:rsidRDefault="00D00990" w:rsidP="00D00990">
      <w:pPr>
        <w:suppressAutoHyphens/>
        <w:spacing w:after="0" w:line="240" w:lineRule="auto"/>
        <w:ind w:left="2268"/>
        <w:jc w:val="both"/>
        <w:rPr>
          <w:rFonts w:ascii="Arial" w:eastAsia="Times New Roman" w:hAnsi="Arial" w:cs="Arial"/>
          <w:sz w:val="24"/>
          <w:szCs w:val="24"/>
          <w:lang w:eastAsia="ar-SA"/>
        </w:rPr>
      </w:pPr>
      <w:r w:rsidRPr="00A7464A">
        <w:rPr>
          <w:rFonts w:ascii="Arial" w:eastAsia="Times New Roman" w:hAnsi="Arial" w:cs="Arial"/>
          <w:sz w:val="20"/>
          <w:szCs w:val="24"/>
          <w:lang w:eastAsia="ar-SA"/>
        </w:rPr>
        <w:t>HONORÁRIOS PERICIAIS. BENEFICIÁRIO DA JUSTIÇA GRATUITA. RESPONSABILIDADE DA UNIÃO PELO PAGAMENTO. RESOLUÇÃO N</w:t>
      </w:r>
      <w:r w:rsidR="009D2AA7" w:rsidRPr="00A7464A">
        <w:rPr>
          <w:rFonts w:ascii="Arial" w:eastAsia="Times New Roman" w:hAnsi="Arial" w:cs="Arial"/>
          <w:sz w:val="20"/>
          <w:szCs w:val="24"/>
          <w:lang w:eastAsia="ar-SA"/>
        </w:rPr>
        <w:t xml:space="preserve">º 66/2010 DO CSJT. OBSERVÂNCIA. </w:t>
      </w:r>
      <w:r w:rsidRPr="00A7464A">
        <w:rPr>
          <w:rFonts w:ascii="Arial" w:eastAsia="Times New Roman" w:hAnsi="Arial" w:cs="Arial"/>
          <w:sz w:val="20"/>
          <w:szCs w:val="24"/>
          <w:lang w:eastAsia="ar-SA"/>
        </w:rPr>
        <w:t>(conversão da Orientação Jurisprudencial nº 387 da SBDI-1 com nova redação) – Res. 194/2014, DEJT divulgado em 21, 22 e 23.05.2014. A União é responsável pelo pagamento dos honorários de perito quando a parte sucumbente no objeto da perícia for beneficiária da assistência judiciária gratuita, observado o procedimento disposto nos arts. 1º, 2º e 5º da Resolução n.º 66/2010 do Conselho Superior da Justiça do Trabalho – CSJT.</w:t>
      </w:r>
      <w:r w:rsidR="009D2AA7" w:rsidRPr="00A7464A">
        <w:rPr>
          <w:rFonts w:ascii="Arial" w:eastAsia="Times New Roman" w:hAnsi="Arial" w:cs="Arial"/>
          <w:sz w:val="20"/>
          <w:szCs w:val="24"/>
          <w:lang w:eastAsia="ar-SA"/>
        </w:rPr>
        <w:t xml:space="preserve"> (TST, 2017)</w:t>
      </w:r>
    </w:p>
    <w:p w:rsidR="00D00990" w:rsidRPr="00A7464A" w:rsidRDefault="00D00990" w:rsidP="00E81EF9">
      <w:pPr>
        <w:suppressAutoHyphens/>
        <w:spacing w:after="0" w:line="360" w:lineRule="auto"/>
        <w:jc w:val="both"/>
        <w:rPr>
          <w:rFonts w:ascii="Arial" w:eastAsia="Times New Roman" w:hAnsi="Arial" w:cs="Arial"/>
          <w:sz w:val="24"/>
          <w:szCs w:val="24"/>
          <w:lang w:eastAsia="ar-SA"/>
        </w:rPr>
      </w:pPr>
    </w:p>
    <w:p w:rsidR="00D00990" w:rsidRPr="00A7464A" w:rsidRDefault="000B7356"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Com isso, era imprudente cobrar da parte beneficiada os valores referentes a honorários periciais, sendo assim de responsabilidade da União.</w:t>
      </w:r>
    </w:p>
    <w:p w:rsidR="000B7356" w:rsidRPr="00A7464A" w:rsidRDefault="000B7356" w:rsidP="00E81EF9">
      <w:pPr>
        <w:suppressAutoHyphens/>
        <w:spacing w:after="0" w:line="360" w:lineRule="auto"/>
        <w:jc w:val="both"/>
        <w:rPr>
          <w:rFonts w:ascii="Arial" w:eastAsia="Times New Roman" w:hAnsi="Arial" w:cs="Arial"/>
          <w:sz w:val="24"/>
          <w:szCs w:val="24"/>
          <w:lang w:eastAsia="ar-SA"/>
        </w:rPr>
      </w:pPr>
    </w:p>
    <w:p w:rsidR="000B7356" w:rsidRPr="00A7464A" w:rsidRDefault="000B7356"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Com o advento da Reforma Trabalhista, o legislador</w:t>
      </w:r>
      <w:r w:rsidR="00885C70" w:rsidRPr="00A7464A">
        <w:rPr>
          <w:rFonts w:ascii="Arial" w:eastAsia="Times New Roman" w:hAnsi="Arial" w:cs="Arial"/>
          <w:sz w:val="24"/>
          <w:szCs w:val="24"/>
          <w:lang w:eastAsia="ar-SA"/>
        </w:rPr>
        <w:t xml:space="preserve"> fez a </w:t>
      </w:r>
      <w:r w:rsidR="002B0B98" w:rsidRPr="00A7464A">
        <w:rPr>
          <w:rFonts w:ascii="Arial" w:eastAsia="Times New Roman" w:hAnsi="Arial" w:cs="Arial"/>
          <w:sz w:val="24"/>
          <w:szCs w:val="24"/>
          <w:lang w:eastAsia="ar-SA"/>
        </w:rPr>
        <w:t>transmutação da palavra “salvo” por “ainda”, fazendo</w:t>
      </w:r>
      <w:r w:rsidR="00885C70" w:rsidRPr="00A7464A">
        <w:rPr>
          <w:rFonts w:ascii="Arial" w:eastAsia="Times New Roman" w:hAnsi="Arial" w:cs="Arial"/>
          <w:sz w:val="24"/>
          <w:szCs w:val="24"/>
          <w:lang w:eastAsia="ar-SA"/>
        </w:rPr>
        <w:t xml:space="preserve"> que a responsabilidade</w:t>
      </w:r>
      <w:r w:rsidR="002B0B98" w:rsidRPr="00A7464A">
        <w:rPr>
          <w:rFonts w:ascii="Arial" w:eastAsia="Times New Roman" w:hAnsi="Arial" w:cs="Arial"/>
          <w:sz w:val="24"/>
          <w:szCs w:val="24"/>
          <w:lang w:eastAsia="ar-SA"/>
        </w:rPr>
        <w:t>, mesmo com o benefício</w:t>
      </w:r>
      <w:r w:rsidR="00885C70" w:rsidRPr="00A7464A">
        <w:rPr>
          <w:rFonts w:ascii="Arial" w:eastAsia="Times New Roman" w:hAnsi="Arial" w:cs="Arial"/>
          <w:sz w:val="24"/>
          <w:szCs w:val="24"/>
          <w:lang w:eastAsia="ar-SA"/>
        </w:rPr>
        <w:t xml:space="preserve"> da justiça gratuita, recaísse sobre </w:t>
      </w:r>
      <w:r w:rsidR="002B0B98" w:rsidRPr="00A7464A">
        <w:rPr>
          <w:rFonts w:ascii="Arial" w:eastAsia="Times New Roman" w:hAnsi="Arial" w:cs="Arial"/>
          <w:sz w:val="24"/>
          <w:szCs w:val="24"/>
          <w:lang w:eastAsia="ar-SA"/>
        </w:rPr>
        <w:t>a parte</w:t>
      </w:r>
      <w:r w:rsidR="00885C70" w:rsidRPr="00A7464A">
        <w:rPr>
          <w:rFonts w:ascii="Arial" w:eastAsia="Times New Roman" w:hAnsi="Arial" w:cs="Arial"/>
          <w:sz w:val="24"/>
          <w:szCs w:val="24"/>
          <w:lang w:eastAsia="ar-SA"/>
        </w:rPr>
        <w:t>.</w:t>
      </w:r>
    </w:p>
    <w:p w:rsidR="00EF2A9E" w:rsidRPr="00A7464A" w:rsidRDefault="00EF2A9E" w:rsidP="00E81EF9">
      <w:pPr>
        <w:suppressAutoHyphens/>
        <w:spacing w:after="0" w:line="360" w:lineRule="auto"/>
        <w:jc w:val="both"/>
        <w:rPr>
          <w:rFonts w:ascii="Arial" w:eastAsia="Times New Roman" w:hAnsi="Arial" w:cs="Arial"/>
          <w:sz w:val="24"/>
          <w:szCs w:val="24"/>
          <w:lang w:eastAsia="ar-SA"/>
        </w:rPr>
      </w:pPr>
    </w:p>
    <w:p w:rsidR="00885C70" w:rsidRPr="00A7464A" w:rsidRDefault="00885C70" w:rsidP="00885C70">
      <w:pPr>
        <w:suppressAutoHyphens/>
        <w:spacing w:after="0" w:line="240" w:lineRule="auto"/>
        <w:ind w:left="2268"/>
        <w:jc w:val="both"/>
        <w:rPr>
          <w:rFonts w:ascii="Arial" w:eastAsia="Times New Roman" w:hAnsi="Arial" w:cs="Arial"/>
          <w:sz w:val="24"/>
          <w:szCs w:val="24"/>
          <w:lang w:eastAsia="ar-SA"/>
        </w:rPr>
      </w:pPr>
      <w:r w:rsidRPr="00A7464A">
        <w:rPr>
          <w:rFonts w:ascii="Arial" w:eastAsia="Times New Roman" w:hAnsi="Arial" w:cs="Arial"/>
          <w:sz w:val="20"/>
          <w:szCs w:val="24"/>
          <w:lang w:eastAsia="ar-SA"/>
        </w:rPr>
        <w:t>Art. 790-B (Lei 13.467/17). A responsabilidade pelo pagamento dos honorários periciais é da parte sucumbente na pretensão objeto da perícia, ainda que beneficiária da justiça gratuita</w:t>
      </w:r>
      <w:r w:rsidRPr="00A7464A">
        <w:rPr>
          <w:rFonts w:ascii="Arial" w:eastAsia="Times New Roman" w:hAnsi="Arial" w:cs="Arial"/>
          <w:sz w:val="24"/>
          <w:szCs w:val="24"/>
          <w:lang w:eastAsia="ar-SA"/>
        </w:rPr>
        <w:t>.</w:t>
      </w:r>
    </w:p>
    <w:p w:rsidR="00885C70" w:rsidRPr="00A7464A" w:rsidRDefault="00885C70" w:rsidP="00885C70">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 1º Ao fixar o valor dos honorários periciais, o juízo deverá respeitar o limite máximo estabelecido pelo Conselho Superior da Justiça do Trabalho.                       (Incluído pela Lei nº 13.467, de 2017)</w:t>
      </w:r>
    </w:p>
    <w:p w:rsidR="00885C70" w:rsidRPr="00A7464A" w:rsidRDefault="00885C70" w:rsidP="00885C70">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 2º O juízo poderá deferir parcelamento dos honorários periciais.                      (Incluído pela Lei nº 13.467, de 2017)</w:t>
      </w:r>
    </w:p>
    <w:p w:rsidR="00885C70" w:rsidRPr="00A7464A" w:rsidRDefault="00885C70" w:rsidP="00885C70">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 3º O juízo não poderá exigir adiantamento de valores para realização de pe</w:t>
      </w:r>
      <w:r w:rsidR="000C78AF" w:rsidRPr="00A7464A">
        <w:rPr>
          <w:rFonts w:ascii="Arial" w:eastAsia="Times New Roman" w:hAnsi="Arial" w:cs="Arial"/>
          <w:sz w:val="20"/>
          <w:szCs w:val="24"/>
          <w:lang w:eastAsia="ar-SA"/>
        </w:rPr>
        <w:t xml:space="preserve">rícias. </w:t>
      </w:r>
      <w:r w:rsidRPr="00A7464A">
        <w:rPr>
          <w:rFonts w:ascii="Arial" w:eastAsia="Times New Roman" w:hAnsi="Arial" w:cs="Arial"/>
          <w:sz w:val="20"/>
          <w:szCs w:val="24"/>
          <w:lang w:eastAsia="ar-SA"/>
        </w:rPr>
        <w:t>(Incluído pela Lei nº 13.467, de 2017)</w:t>
      </w:r>
    </w:p>
    <w:p w:rsidR="00885C70" w:rsidRPr="00A7464A" w:rsidRDefault="00885C70" w:rsidP="00885C70">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 4º Somente no caso em que o beneficiário da justiça gratuita não tenha obtido em juízo créditos capazes de suportar a despesa referida no caput, ainda que em outro processo, a U</w:t>
      </w:r>
      <w:r w:rsidR="000C78AF" w:rsidRPr="00A7464A">
        <w:rPr>
          <w:rFonts w:ascii="Arial" w:eastAsia="Times New Roman" w:hAnsi="Arial" w:cs="Arial"/>
          <w:sz w:val="20"/>
          <w:szCs w:val="24"/>
          <w:lang w:eastAsia="ar-SA"/>
        </w:rPr>
        <w:t>nião responderá pelo encargo. (Incluído pela Lei nº 13.467, de 2017)</w:t>
      </w:r>
      <w:r w:rsidR="009D2AA7" w:rsidRPr="00A7464A">
        <w:rPr>
          <w:rFonts w:ascii="Arial" w:eastAsia="Times New Roman" w:hAnsi="Arial" w:cs="Arial"/>
          <w:sz w:val="20"/>
          <w:szCs w:val="24"/>
          <w:lang w:eastAsia="ar-SA"/>
        </w:rPr>
        <w:t xml:space="preserve"> (BRASIL, 2017)</w:t>
      </w:r>
    </w:p>
    <w:p w:rsidR="00885C70" w:rsidRPr="00A7464A" w:rsidRDefault="00885C70" w:rsidP="00E81EF9">
      <w:pPr>
        <w:suppressAutoHyphens/>
        <w:spacing w:after="0" w:line="360" w:lineRule="auto"/>
        <w:jc w:val="both"/>
        <w:rPr>
          <w:rFonts w:ascii="Arial" w:eastAsia="Times New Roman" w:hAnsi="Arial" w:cs="Arial"/>
          <w:sz w:val="24"/>
          <w:szCs w:val="24"/>
          <w:lang w:eastAsia="ar-SA"/>
        </w:rPr>
      </w:pPr>
    </w:p>
    <w:p w:rsidR="00D00990" w:rsidRPr="00A7464A" w:rsidRDefault="000C78AF"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Verifica-se que também houve inclusão de parágrafos do referido artigo, que tem trazido críticas e entendimentos diversos.</w:t>
      </w:r>
    </w:p>
    <w:p w:rsidR="000C78AF" w:rsidRPr="00A7464A" w:rsidRDefault="000C78AF" w:rsidP="00E81EF9">
      <w:pPr>
        <w:suppressAutoHyphens/>
        <w:spacing w:after="0" w:line="360" w:lineRule="auto"/>
        <w:jc w:val="both"/>
        <w:rPr>
          <w:rFonts w:ascii="Arial" w:eastAsia="Times New Roman" w:hAnsi="Arial" w:cs="Arial"/>
          <w:sz w:val="24"/>
          <w:szCs w:val="24"/>
          <w:lang w:eastAsia="ar-SA"/>
        </w:rPr>
      </w:pPr>
    </w:p>
    <w:p w:rsidR="000C78AF" w:rsidRPr="00A7464A" w:rsidRDefault="000C78AF" w:rsidP="000C78AF">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No </w:t>
      </w:r>
      <w:r w:rsidR="002B0B98" w:rsidRPr="00A7464A">
        <w:rPr>
          <w:rFonts w:ascii="Arial" w:eastAsia="Times New Roman" w:hAnsi="Arial" w:cs="Arial"/>
          <w:sz w:val="24"/>
          <w:szCs w:val="24"/>
          <w:lang w:eastAsia="ar-SA"/>
        </w:rPr>
        <w:t xml:space="preserve">primeiro </w:t>
      </w:r>
      <w:r w:rsidRPr="00A7464A">
        <w:rPr>
          <w:rFonts w:ascii="Arial" w:eastAsia="Times New Roman" w:hAnsi="Arial" w:cs="Arial"/>
          <w:sz w:val="24"/>
          <w:szCs w:val="24"/>
          <w:lang w:eastAsia="ar-SA"/>
        </w:rPr>
        <w:t>parágrafo</w:t>
      </w:r>
      <w:r w:rsidR="002B0B98" w:rsidRPr="00A7464A">
        <w:rPr>
          <w:rFonts w:ascii="Arial" w:eastAsia="Times New Roman" w:hAnsi="Arial" w:cs="Arial"/>
          <w:sz w:val="24"/>
          <w:szCs w:val="24"/>
          <w:lang w:eastAsia="ar-SA"/>
        </w:rPr>
        <w:t>, determina que o Juiz</w:t>
      </w:r>
      <w:r w:rsidRPr="00A7464A">
        <w:rPr>
          <w:rFonts w:ascii="Arial" w:eastAsia="Times New Roman" w:hAnsi="Arial" w:cs="Arial"/>
          <w:sz w:val="24"/>
          <w:szCs w:val="24"/>
          <w:lang w:eastAsia="ar-SA"/>
        </w:rPr>
        <w:t xml:space="preserve"> ao arbitrar os honorários periciais, deve respeitar o limite máximo estabelecido pelo Conselho S</w:t>
      </w:r>
      <w:r w:rsidR="002B0B98" w:rsidRPr="00A7464A">
        <w:rPr>
          <w:rFonts w:ascii="Arial" w:eastAsia="Times New Roman" w:hAnsi="Arial" w:cs="Arial"/>
          <w:sz w:val="24"/>
          <w:szCs w:val="24"/>
          <w:lang w:eastAsia="ar-SA"/>
        </w:rPr>
        <w:t>uperior da Justiça do Trabalho</w:t>
      </w:r>
      <w:r w:rsidRPr="00A7464A">
        <w:rPr>
          <w:rFonts w:ascii="Arial" w:eastAsia="Times New Roman" w:hAnsi="Arial" w:cs="Arial"/>
          <w:sz w:val="24"/>
          <w:szCs w:val="24"/>
          <w:lang w:eastAsia="ar-SA"/>
        </w:rPr>
        <w:t>, conforme as palavras dos professores Antônio Umberto de Souza Júnior, Fabiano Coelho de Souza, Ney Maranhão e Platon Teixeira de Azevedo Neto:</w:t>
      </w:r>
    </w:p>
    <w:p w:rsidR="000C78AF" w:rsidRPr="00A7464A" w:rsidRDefault="000C78AF" w:rsidP="000C78AF">
      <w:pPr>
        <w:suppressAutoHyphens/>
        <w:spacing w:after="0" w:line="360" w:lineRule="auto"/>
        <w:jc w:val="both"/>
        <w:rPr>
          <w:rFonts w:ascii="Arial" w:eastAsia="Times New Roman" w:hAnsi="Arial" w:cs="Arial"/>
          <w:sz w:val="24"/>
          <w:szCs w:val="24"/>
          <w:lang w:eastAsia="ar-SA"/>
        </w:rPr>
      </w:pPr>
    </w:p>
    <w:p w:rsidR="000C78AF" w:rsidRPr="00A7464A" w:rsidRDefault="000C78AF" w:rsidP="000C78AF">
      <w:pPr>
        <w:suppressAutoHyphens/>
        <w:spacing w:after="0" w:line="240" w:lineRule="auto"/>
        <w:ind w:left="2124"/>
        <w:jc w:val="both"/>
        <w:rPr>
          <w:rFonts w:ascii="Arial" w:eastAsia="Times New Roman" w:hAnsi="Arial" w:cs="Arial"/>
          <w:sz w:val="24"/>
          <w:szCs w:val="24"/>
          <w:lang w:eastAsia="ar-SA"/>
        </w:rPr>
      </w:pPr>
      <w:r w:rsidRPr="00A7464A">
        <w:rPr>
          <w:rFonts w:ascii="Arial" w:eastAsia="Times New Roman" w:hAnsi="Arial" w:cs="Arial"/>
          <w:sz w:val="20"/>
          <w:szCs w:val="24"/>
          <w:lang w:eastAsia="ar-SA"/>
        </w:rPr>
        <w:t xml:space="preserve">Os valores dos honorários periciais tabelados pelo CSJT não são estipulados com a exclusiva preocupação de se renumerar com justiça o importante trabalho prestado por experts, mas buscam conciliar o impacto de tais despesas com as limitações orçamentárias (cada vez mais crescentes), pois é </w:t>
      </w:r>
      <w:r w:rsidRPr="00A7464A">
        <w:rPr>
          <w:rFonts w:ascii="Arial" w:eastAsia="Times New Roman" w:hAnsi="Arial" w:cs="Arial"/>
          <w:sz w:val="20"/>
          <w:szCs w:val="24"/>
          <w:lang w:eastAsia="ar-SA"/>
        </w:rPr>
        <w:lastRenderedPageBreak/>
        <w:t>dos cofres da União que são retirados os recursos para tais pagamentos. Essa é a razão pela qual os honorários periciais são arbitrados em valores dispares conforme seja sucumbente na pretensão respectiva o empregador ou o empregado. (</w:t>
      </w:r>
      <w:r w:rsidR="009D2AA7" w:rsidRPr="00A7464A">
        <w:rPr>
          <w:rFonts w:ascii="Arial" w:eastAsia="Times New Roman" w:hAnsi="Arial" w:cs="Arial"/>
          <w:sz w:val="20"/>
          <w:szCs w:val="24"/>
          <w:lang w:eastAsia="ar-SA"/>
        </w:rPr>
        <w:t xml:space="preserve">2018, </w:t>
      </w:r>
      <w:r w:rsidRPr="00A7464A">
        <w:rPr>
          <w:rFonts w:ascii="Arial" w:eastAsia="Times New Roman" w:hAnsi="Arial" w:cs="Arial"/>
          <w:sz w:val="20"/>
          <w:szCs w:val="24"/>
          <w:lang w:eastAsia="ar-SA"/>
        </w:rPr>
        <w:t>p. 12)</w:t>
      </w:r>
    </w:p>
    <w:p w:rsidR="000C78AF" w:rsidRPr="00A7464A" w:rsidRDefault="000C78AF" w:rsidP="00E81EF9">
      <w:pPr>
        <w:suppressAutoHyphens/>
        <w:spacing w:after="0" w:line="360" w:lineRule="auto"/>
        <w:jc w:val="both"/>
        <w:rPr>
          <w:rFonts w:ascii="Arial" w:eastAsia="Times New Roman" w:hAnsi="Arial" w:cs="Arial"/>
          <w:sz w:val="24"/>
          <w:szCs w:val="24"/>
          <w:lang w:eastAsia="ar-SA"/>
        </w:rPr>
      </w:pPr>
    </w:p>
    <w:p w:rsidR="00885C70" w:rsidRPr="00A7464A" w:rsidRDefault="000C78AF"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Ressalta-se que o artigo ainda dispõe que os honorários poderão ser parcelados, contudo não pode o Juiz pedir adiantamento dos valores.</w:t>
      </w:r>
    </w:p>
    <w:p w:rsidR="000C78AF" w:rsidRPr="00A7464A" w:rsidRDefault="000C78AF" w:rsidP="00E81EF9">
      <w:pPr>
        <w:suppressAutoHyphens/>
        <w:spacing w:after="0" w:line="360" w:lineRule="auto"/>
        <w:jc w:val="both"/>
        <w:rPr>
          <w:rFonts w:ascii="Arial" w:eastAsia="Times New Roman" w:hAnsi="Arial" w:cs="Arial"/>
          <w:sz w:val="24"/>
          <w:szCs w:val="24"/>
          <w:lang w:eastAsia="ar-SA"/>
        </w:rPr>
      </w:pPr>
    </w:p>
    <w:p w:rsidR="000C78AF" w:rsidRPr="00A7464A" w:rsidRDefault="002B0B98" w:rsidP="000C78AF">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Contudo</w:t>
      </w:r>
      <w:r w:rsidR="000C78AF" w:rsidRPr="00A7464A">
        <w:rPr>
          <w:rFonts w:ascii="Arial" w:eastAsia="Times New Roman" w:hAnsi="Arial" w:cs="Arial"/>
          <w:sz w:val="24"/>
          <w:szCs w:val="24"/>
          <w:lang w:eastAsia="ar-SA"/>
        </w:rPr>
        <w:t xml:space="preserve">, o </w:t>
      </w:r>
      <w:r w:rsidRPr="00A7464A">
        <w:rPr>
          <w:rFonts w:ascii="Arial" w:eastAsia="Times New Roman" w:hAnsi="Arial" w:cs="Arial"/>
          <w:sz w:val="24"/>
          <w:szCs w:val="24"/>
          <w:lang w:eastAsia="ar-SA"/>
        </w:rPr>
        <w:t xml:space="preserve">quarto </w:t>
      </w:r>
      <w:r w:rsidR="000C78AF" w:rsidRPr="00A7464A">
        <w:rPr>
          <w:rFonts w:ascii="Arial" w:eastAsia="Times New Roman" w:hAnsi="Arial" w:cs="Arial"/>
          <w:sz w:val="24"/>
          <w:szCs w:val="24"/>
          <w:lang w:eastAsia="ar-SA"/>
        </w:rPr>
        <w:t xml:space="preserve">parágrafo tem sido o maior alvo de críticas, pois dispõe que “Somente no caso em que o beneficiário da justiça gratuita não tenha obtido em juízo créditos capazes de suportar a despesa referida no caput, ainda que em outro processo, a União responderá pelo </w:t>
      </w:r>
      <w:r w:rsidR="00EA6482" w:rsidRPr="00A7464A">
        <w:rPr>
          <w:rFonts w:ascii="Arial" w:eastAsia="Times New Roman" w:hAnsi="Arial" w:cs="Arial"/>
          <w:sz w:val="24"/>
          <w:szCs w:val="24"/>
          <w:lang w:eastAsia="ar-SA"/>
        </w:rPr>
        <w:t>encargo. ”</w:t>
      </w:r>
      <w:r w:rsidR="000C78AF" w:rsidRPr="00A7464A">
        <w:rPr>
          <w:rFonts w:ascii="Arial" w:eastAsia="Times New Roman" w:hAnsi="Arial" w:cs="Arial"/>
          <w:sz w:val="24"/>
          <w:szCs w:val="24"/>
          <w:lang w:eastAsia="ar-SA"/>
        </w:rPr>
        <w:t>, pois tem sido diversa as interpretações quanto a frase “créditos capazes de suportar a despesa”</w:t>
      </w:r>
      <w:r w:rsidR="00F024E7" w:rsidRPr="00A7464A">
        <w:rPr>
          <w:rFonts w:ascii="Arial" w:eastAsia="Times New Roman" w:hAnsi="Arial" w:cs="Arial"/>
          <w:sz w:val="24"/>
          <w:szCs w:val="24"/>
          <w:lang w:eastAsia="ar-SA"/>
        </w:rPr>
        <w:t>.</w:t>
      </w:r>
    </w:p>
    <w:p w:rsidR="00F024E7" w:rsidRPr="00A7464A" w:rsidRDefault="00F024E7" w:rsidP="000C78AF">
      <w:pPr>
        <w:suppressAutoHyphens/>
        <w:spacing w:after="0" w:line="360" w:lineRule="auto"/>
        <w:jc w:val="both"/>
        <w:rPr>
          <w:rFonts w:ascii="Arial" w:eastAsia="Times New Roman" w:hAnsi="Arial" w:cs="Arial"/>
          <w:sz w:val="24"/>
          <w:szCs w:val="24"/>
          <w:lang w:eastAsia="ar-SA"/>
        </w:rPr>
      </w:pPr>
    </w:p>
    <w:p w:rsidR="00F024E7" w:rsidRPr="00A7464A" w:rsidRDefault="00F024E7" w:rsidP="000C78AF">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 expressão “créditos capazes de suportar a despesa, ainda que em outro processo”, tem sido entendida como se o beneficiário da justiça gratuita obtiver crédito igual ou superior ao valor ora cobrado de honorários periciais, deverá ser retirada deste valor a receber para suprir os honorários periciais.</w:t>
      </w:r>
    </w:p>
    <w:p w:rsidR="00F024E7" w:rsidRPr="00A7464A" w:rsidRDefault="00F024E7" w:rsidP="000C78AF">
      <w:pPr>
        <w:suppressAutoHyphens/>
        <w:spacing w:after="0" w:line="360" w:lineRule="auto"/>
        <w:jc w:val="both"/>
        <w:rPr>
          <w:rFonts w:ascii="Arial" w:eastAsia="Times New Roman" w:hAnsi="Arial" w:cs="Arial"/>
          <w:sz w:val="24"/>
          <w:szCs w:val="24"/>
          <w:lang w:eastAsia="ar-SA"/>
        </w:rPr>
      </w:pPr>
    </w:p>
    <w:p w:rsidR="00F024E7" w:rsidRPr="00A7464A" w:rsidRDefault="0099452A" w:rsidP="000C78AF">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Entretanto</w:t>
      </w:r>
      <w:r w:rsidR="00F024E7" w:rsidRPr="00A7464A">
        <w:rPr>
          <w:rFonts w:ascii="Arial" w:eastAsia="Times New Roman" w:hAnsi="Arial" w:cs="Arial"/>
          <w:sz w:val="24"/>
          <w:szCs w:val="24"/>
          <w:lang w:eastAsia="ar-SA"/>
        </w:rPr>
        <w:t>, o art. 5º, inciso LXXIV da Constituição Federal ressalta o direito fundamental da assistência judiciária “gratuita” e “integral” a todos que comprovarem</w:t>
      </w:r>
      <w:r w:rsidRPr="00A7464A">
        <w:rPr>
          <w:rFonts w:ascii="Arial" w:eastAsia="Times New Roman" w:hAnsi="Arial" w:cs="Arial"/>
          <w:sz w:val="24"/>
          <w:szCs w:val="24"/>
          <w:lang w:eastAsia="ar-SA"/>
        </w:rPr>
        <w:t xml:space="preserve"> sua hipossuficiência</w:t>
      </w:r>
      <w:r w:rsidR="00F024E7" w:rsidRPr="00A7464A">
        <w:rPr>
          <w:rFonts w:ascii="Arial" w:eastAsia="Times New Roman" w:hAnsi="Arial" w:cs="Arial"/>
          <w:sz w:val="24"/>
          <w:szCs w:val="24"/>
          <w:lang w:eastAsia="ar-SA"/>
        </w:rPr>
        <w:t xml:space="preserve">, com isso, </w:t>
      </w:r>
      <w:r w:rsidRPr="00A7464A">
        <w:rPr>
          <w:rFonts w:ascii="Arial" w:eastAsia="Times New Roman" w:hAnsi="Arial" w:cs="Arial"/>
          <w:sz w:val="24"/>
          <w:szCs w:val="24"/>
          <w:lang w:eastAsia="ar-SA"/>
        </w:rPr>
        <w:t xml:space="preserve">é notória a </w:t>
      </w:r>
      <w:r w:rsidR="00F024E7" w:rsidRPr="00A7464A">
        <w:rPr>
          <w:rFonts w:ascii="Arial" w:eastAsia="Times New Roman" w:hAnsi="Arial" w:cs="Arial"/>
          <w:sz w:val="24"/>
          <w:szCs w:val="24"/>
          <w:lang w:eastAsia="ar-SA"/>
        </w:rPr>
        <w:t xml:space="preserve">violação do direito fundamental de acesso </w:t>
      </w:r>
      <w:r w:rsidRPr="00A7464A">
        <w:rPr>
          <w:rFonts w:ascii="Arial" w:eastAsia="Times New Roman" w:hAnsi="Arial" w:cs="Arial"/>
          <w:sz w:val="24"/>
          <w:szCs w:val="24"/>
          <w:lang w:eastAsia="ar-SA"/>
        </w:rPr>
        <w:t>à</w:t>
      </w:r>
      <w:r w:rsidR="00F024E7" w:rsidRPr="00A7464A">
        <w:rPr>
          <w:rFonts w:ascii="Arial" w:eastAsia="Times New Roman" w:hAnsi="Arial" w:cs="Arial"/>
          <w:sz w:val="24"/>
          <w:szCs w:val="24"/>
          <w:lang w:eastAsia="ar-SA"/>
        </w:rPr>
        <w:t xml:space="preserve"> justiça.</w:t>
      </w:r>
    </w:p>
    <w:p w:rsidR="00F024E7" w:rsidRPr="00A7464A" w:rsidRDefault="00F024E7" w:rsidP="000C78AF">
      <w:pPr>
        <w:suppressAutoHyphens/>
        <w:spacing w:after="0" w:line="360" w:lineRule="auto"/>
        <w:jc w:val="both"/>
        <w:rPr>
          <w:rFonts w:ascii="Arial" w:eastAsia="Times New Roman" w:hAnsi="Arial" w:cs="Arial"/>
          <w:sz w:val="24"/>
          <w:szCs w:val="24"/>
          <w:lang w:eastAsia="ar-SA"/>
        </w:rPr>
      </w:pPr>
    </w:p>
    <w:p w:rsidR="00F024E7" w:rsidRPr="00A7464A" w:rsidRDefault="00F024E7" w:rsidP="000C78AF">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Assim deve ser entendida tal expressão, com a literalidade da obtenção de créditos, que assim façam desaparecer a anterior situação de hipossuficiência de recursos, que, na qual, ensejou o deferimento do benefício de justiça gratuita. Não podendo ser simplesmente um puro “acerto de contas” ou uma compensação, dos créditos recebidos ao pagamento dos honorários periciais.</w:t>
      </w:r>
    </w:p>
    <w:p w:rsidR="006A4FD5" w:rsidRPr="00A7464A" w:rsidRDefault="006A4FD5" w:rsidP="000C78AF">
      <w:pPr>
        <w:suppressAutoHyphens/>
        <w:spacing w:after="0" w:line="360" w:lineRule="auto"/>
        <w:jc w:val="both"/>
        <w:rPr>
          <w:rFonts w:ascii="Arial" w:eastAsia="Times New Roman" w:hAnsi="Arial" w:cs="Arial"/>
          <w:sz w:val="24"/>
          <w:szCs w:val="24"/>
          <w:lang w:eastAsia="ar-SA"/>
        </w:rPr>
      </w:pPr>
    </w:p>
    <w:p w:rsidR="006A4FD5" w:rsidRPr="00A7464A" w:rsidRDefault="006A4FD5" w:rsidP="006A4FD5">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Nesse sentido, a jurisprudência dos Tribunais Regionais tem adotado a suspensão da exigibilidade dos honorários sucumbenciais ao beneficiário da justiça gratuita enquanto permanecer o estado de miserabilidade deste:</w:t>
      </w:r>
    </w:p>
    <w:p w:rsidR="006A4FD5" w:rsidRPr="00A7464A" w:rsidRDefault="006A4FD5" w:rsidP="006A4FD5">
      <w:pPr>
        <w:suppressAutoHyphens/>
        <w:spacing w:after="0" w:line="360" w:lineRule="auto"/>
        <w:jc w:val="both"/>
        <w:rPr>
          <w:rFonts w:ascii="Arial" w:eastAsia="Times New Roman" w:hAnsi="Arial" w:cs="Arial"/>
          <w:sz w:val="24"/>
          <w:szCs w:val="24"/>
          <w:lang w:eastAsia="ar-SA"/>
        </w:rPr>
      </w:pPr>
    </w:p>
    <w:p w:rsidR="006A4FD5" w:rsidRPr="00A7464A" w:rsidRDefault="006A4FD5" w:rsidP="005E753C">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 xml:space="preserve">HONORÁRIOS ADVOCATÍCIOS. CONDIÇÃO DE EXIGIBILIDADE SUSPENSA. ART. 791-A DA CLT. Ajuizada a reclamação na vigência da Lei </w:t>
      </w:r>
      <w:r w:rsidRPr="00A7464A">
        <w:rPr>
          <w:rFonts w:ascii="Arial" w:eastAsia="Times New Roman" w:hAnsi="Arial" w:cs="Arial"/>
          <w:sz w:val="20"/>
          <w:szCs w:val="24"/>
          <w:lang w:eastAsia="ar-SA"/>
        </w:rPr>
        <w:lastRenderedPageBreak/>
        <w:t>nº 13.467/2017, correta a sentença ao condenar o reclamante vencido na ação ao pagamento dos honorários advocatícios. Entretanto, estando a parte sucumbente ao abrigo da Justiça Gratuita, fica imune ao pagamento da verba honorária enquanto se mantiver a condição suspensiva do cumprimento da respectiva obrigação, ou seja, a condição de insuficiência econômica, impondo-se ao credor a demonstração quanto a eventual afastamento de tal óbice, no prazo de dois anos do trânsito em julgado da decisão condenatória. Recurso ordinário conhecido e</w:t>
      </w:r>
      <w:r w:rsidR="005E753C" w:rsidRPr="00A7464A">
        <w:rPr>
          <w:rFonts w:ascii="Arial" w:eastAsia="Times New Roman" w:hAnsi="Arial" w:cs="Arial"/>
          <w:sz w:val="20"/>
          <w:szCs w:val="24"/>
          <w:lang w:eastAsia="ar-SA"/>
        </w:rPr>
        <w:t xml:space="preserve"> parcialmente provido.</w:t>
      </w:r>
      <w:r w:rsidR="00DA4B2B" w:rsidRPr="00A7464A">
        <w:rPr>
          <w:rFonts w:ascii="Arial" w:eastAsia="Times New Roman" w:hAnsi="Arial" w:cs="Arial"/>
          <w:sz w:val="20"/>
          <w:szCs w:val="24"/>
          <w:lang w:eastAsia="ar-SA"/>
        </w:rPr>
        <w:t xml:space="preserve"> (TRT</w:t>
      </w:r>
      <w:r w:rsidR="005E753C" w:rsidRPr="00A7464A">
        <w:rPr>
          <w:rFonts w:ascii="Arial" w:eastAsia="Times New Roman" w:hAnsi="Arial" w:cs="Arial"/>
          <w:sz w:val="20"/>
          <w:szCs w:val="24"/>
          <w:lang w:eastAsia="ar-SA"/>
        </w:rPr>
        <w:t>13</w:t>
      </w:r>
      <w:r w:rsidR="00DA4B2B" w:rsidRPr="00A7464A">
        <w:rPr>
          <w:rFonts w:ascii="Arial" w:eastAsia="Times New Roman" w:hAnsi="Arial" w:cs="Arial"/>
          <w:sz w:val="20"/>
          <w:szCs w:val="24"/>
          <w:lang w:eastAsia="ar-SA"/>
        </w:rPr>
        <w:t>, 201</w:t>
      </w:r>
      <w:r w:rsidR="005E753C" w:rsidRPr="00A7464A">
        <w:rPr>
          <w:rFonts w:ascii="Arial" w:eastAsia="Times New Roman" w:hAnsi="Arial" w:cs="Arial"/>
          <w:sz w:val="20"/>
          <w:szCs w:val="24"/>
          <w:lang w:eastAsia="ar-SA"/>
        </w:rPr>
        <w:t>9</w:t>
      </w:r>
      <w:r w:rsidR="00DA4B2B" w:rsidRPr="00A7464A">
        <w:rPr>
          <w:rFonts w:ascii="Arial" w:eastAsia="Times New Roman" w:hAnsi="Arial" w:cs="Arial"/>
          <w:sz w:val="20"/>
          <w:szCs w:val="24"/>
          <w:lang w:eastAsia="ar-SA"/>
        </w:rPr>
        <w:t>)</w:t>
      </w:r>
    </w:p>
    <w:p w:rsidR="006A4FD5" w:rsidRPr="00A7464A" w:rsidRDefault="006A4FD5" w:rsidP="006A4FD5">
      <w:pPr>
        <w:suppressAutoHyphens/>
        <w:spacing w:after="0" w:line="240" w:lineRule="auto"/>
        <w:ind w:left="2268"/>
        <w:jc w:val="both"/>
        <w:rPr>
          <w:rFonts w:ascii="Arial" w:eastAsia="Times New Roman" w:hAnsi="Arial" w:cs="Arial"/>
          <w:sz w:val="20"/>
          <w:szCs w:val="24"/>
          <w:lang w:eastAsia="ar-SA"/>
        </w:rPr>
      </w:pPr>
    </w:p>
    <w:p w:rsidR="006A4FD5" w:rsidRPr="00A7464A" w:rsidRDefault="006A4FD5" w:rsidP="006A4FD5">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 xml:space="preserve">HONORÁRIOS ADVOCATÍCIOS - SUCUMBÊNCIA. HONORÁRIOS DE SUCUMBÊNCIA. PARTE AUTORA BENEFICIÁRIA DA JUSTIÇA GRATUITA. O caso dos autos trata de trabalhador hipossuficiente que recebeu os benefícios da gratuidade de justiça. E as isenções da gratuidade de justiça, nos termos do art. 98, §1º, VI, do CPC/15 (que revogou as previsões anteriores contidas na Lei 1.060/50), compreendem os honorários advocatícios. Entretanto, a reforma trabalhista também incluiu no art. 791-A o §4º, que "Vencido o beneficiário da justiça gratuita, desde que não tenha obtido em juízo, ainda que em outro processo, créditos capazes de suportar a despesa, as obrigações decorrentes de sua sucumbência ficarão sob condição suspensiva de exigibilidade (...)". Nessa ordem de ideias, a concessão dos benefícios da justiça gratuita implica considerar que o </w:t>
      </w:r>
      <w:r w:rsidR="005E753C" w:rsidRPr="00A7464A">
        <w:rPr>
          <w:rFonts w:ascii="Arial" w:eastAsia="Times New Roman" w:hAnsi="Arial" w:cs="Arial"/>
          <w:sz w:val="20"/>
          <w:szCs w:val="24"/>
          <w:lang w:eastAsia="ar-SA"/>
        </w:rPr>
        <w:t>beneficiário não possui</w:t>
      </w:r>
      <w:r w:rsidRPr="00A7464A">
        <w:rPr>
          <w:rFonts w:ascii="Arial" w:eastAsia="Times New Roman" w:hAnsi="Arial" w:cs="Arial"/>
          <w:sz w:val="20"/>
          <w:szCs w:val="24"/>
          <w:lang w:eastAsia="ar-SA"/>
        </w:rPr>
        <w:t xml:space="preserve"> recursos  para  arcar  com as  despesas  do  processo  sem prejuízo do próprio sustento e de sua família, nos termos do art. 14, §1º, da Lei 5.584/1970. Sendo </w:t>
      </w:r>
      <w:r w:rsidR="005E753C" w:rsidRPr="00A7464A">
        <w:rPr>
          <w:rFonts w:ascii="Arial" w:eastAsia="Times New Roman" w:hAnsi="Arial" w:cs="Arial"/>
          <w:sz w:val="20"/>
          <w:szCs w:val="24"/>
          <w:lang w:eastAsia="ar-SA"/>
        </w:rPr>
        <w:t>assim, o</w:t>
      </w:r>
      <w:r w:rsidRPr="00A7464A">
        <w:rPr>
          <w:rFonts w:ascii="Arial" w:eastAsia="Times New Roman" w:hAnsi="Arial" w:cs="Arial"/>
          <w:sz w:val="20"/>
          <w:szCs w:val="24"/>
          <w:lang w:eastAsia="ar-SA"/>
        </w:rPr>
        <w:t xml:space="preserve"> direito fundamental ao amplo acesso à justiça, garantido constitucionalmente e por normas supralegais, não pode ser mitigado pela legislação ordinária, a exemplo, da Lei nº. 13.467/2017, motivo pelo qual é medida que se impõe a determinação da suspensão da exigibilidade dos</w:t>
      </w:r>
      <w:r w:rsidR="005E753C" w:rsidRPr="00A7464A">
        <w:rPr>
          <w:rFonts w:ascii="Arial" w:eastAsia="Times New Roman" w:hAnsi="Arial" w:cs="Arial"/>
          <w:sz w:val="20"/>
          <w:szCs w:val="24"/>
          <w:lang w:eastAsia="ar-SA"/>
        </w:rPr>
        <w:t xml:space="preserve"> honorários sucumbenciais. (TRT3, 2018</w:t>
      </w:r>
      <w:r w:rsidRPr="00A7464A">
        <w:rPr>
          <w:rFonts w:ascii="Arial" w:eastAsia="Times New Roman" w:hAnsi="Arial" w:cs="Arial"/>
          <w:sz w:val="20"/>
          <w:szCs w:val="24"/>
          <w:lang w:eastAsia="ar-SA"/>
        </w:rPr>
        <w:t>).</w:t>
      </w:r>
      <w:r w:rsidR="007D205A" w:rsidRPr="00A7464A">
        <w:rPr>
          <w:rFonts w:ascii="Arial" w:eastAsia="Times New Roman" w:hAnsi="Arial" w:cs="Arial"/>
          <w:sz w:val="20"/>
          <w:szCs w:val="24"/>
          <w:lang w:eastAsia="ar-SA"/>
        </w:rPr>
        <w:t xml:space="preserve"> </w:t>
      </w:r>
    </w:p>
    <w:p w:rsidR="006A4FD5" w:rsidRPr="00A7464A" w:rsidRDefault="006A4FD5" w:rsidP="000C78AF">
      <w:pPr>
        <w:suppressAutoHyphens/>
        <w:spacing w:after="0" w:line="360" w:lineRule="auto"/>
        <w:jc w:val="both"/>
        <w:rPr>
          <w:rFonts w:ascii="Arial" w:eastAsia="Times New Roman" w:hAnsi="Arial" w:cs="Arial"/>
          <w:sz w:val="24"/>
          <w:szCs w:val="24"/>
          <w:lang w:eastAsia="ar-SA"/>
        </w:rPr>
      </w:pPr>
    </w:p>
    <w:p w:rsidR="00F024E7" w:rsidRPr="00A7464A" w:rsidRDefault="00F024E7" w:rsidP="000C78AF">
      <w:pPr>
        <w:suppressAutoHyphens/>
        <w:spacing w:after="0" w:line="360" w:lineRule="auto"/>
        <w:jc w:val="both"/>
        <w:rPr>
          <w:rFonts w:ascii="Arial" w:eastAsia="Times New Roman" w:hAnsi="Arial" w:cs="Arial"/>
          <w:sz w:val="24"/>
          <w:szCs w:val="24"/>
          <w:lang w:eastAsia="ar-SA"/>
        </w:rPr>
      </w:pPr>
    </w:p>
    <w:p w:rsidR="006A4FD5" w:rsidRPr="00A7464A" w:rsidRDefault="006A4FD5" w:rsidP="006A4FD5">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Vale registrar que, nesse sentido, o Procurador Geral da República - PGR ajuizou ADIN, tombada sob o número 5766, em face de algumas alterações introduzidas pela Reforma Trabalhista. </w:t>
      </w:r>
    </w:p>
    <w:p w:rsidR="006A4FD5" w:rsidRPr="00A7464A" w:rsidRDefault="006A4FD5" w:rsidP="006A4FD5">
      <w:pPr>
        <w:suppressAutoHyphens/>
        <w:spacing w:after="0" w:line="360" w:lineRule="auto"/>
        <w:jc w:val="both"/>
        <w:rPr>
          <w:rFonts w:ascii="Arial" w:eastAsia="Times New Roman" w:hAnsi="Arial" w:cs="Arial"/>
          <w:sz w:val="24"/>
          <w:szCs w:val="24"/>
          <w:lang w:eastAsia="ar-SA"/>
        </w:rPr>
      </w:pPr>
    </w:p>
    <w:p w:rsidR="000C78AF" w:rsidRPr="00A7464A" w:rsidRDefault="006A4FD5"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Segundo o P</w:t>
      </w:r>
      <w:r w:rsidR="005E753C" w:rsidRPr="00A7464A">
        <w:rPr>
          <w:rFonts w:ascii="Arial" w:eastAsia="Times New Roman" w:hAnsi="Arial" w:cs="Arial"/>
          <w:sz w:val="24"/>
          <w:szCs w:val="24"/>
          <w:lang w:eastAsia="ar-SA"/>
        </w:rPr>
        <w:t xml:space="preserve">rocurador </w:t>
      </w:r>
      <w:r w:rsidRPr="00A7464A">
        <w:rPr>
          <w:rFonts w:ascii="Arial" w:eastAsia="Times New Roman" w:hAnsi="Arial" w:cs="Arial"/>
          <w:sz w:val="24"/>
          <w:szCs w:val="24"/>
          <w:lang w:eastAsia="ar-SA"/>
        </w:rPr>
        <w:t>G</w:t>
      </w:r>
      <w:r w:rsidR="005E753C" w:rsidRPr="00A7464A">
        <w:rPr>
          <w:rFonts w:ascii="Arial" w:eastAsia="Times New Roman" w:hAnsi="Arial" w:cs="Arial"/>
          <w:sz w:val="24"/>
          <w:szCs w:val="24"/>
          <w:lang w:eastAsia="ar-SA"/>
        </w:rPr>
        <w:t xml:space="preserve">eral da </w:t>
      </w:r>
      <w:r w:rsidRPr="00A7464A">
        <w:rPr>
          <w:rFonts w:ascii="Arial" w:eastAsia="Times New Roman" w:hAnsi="Arial" w:cs="Arial"/>
          <w:sz w:val="24"/>
          <w:szCs w:val="24"/>
          <w:lang w:eastAsia="ar-SA"/>
        </w:rPr>
        <w:t>R</w:t>
      </w:r>
      <w:r w:rsidR="005E753C" w:rsidRPr="00A7464A">
        <w:rPr>
          <w:rFonts w:ascii="Arial" w:eastAsia="Times New Roman" w:hAnsi="Arial" w:cs="Arial"/>
          <w:sz w:val="24"/>
          <w:szCs w:val="24"/>
          <w:lang w:eastAsia="ar-SA"/>
        </w:rPr>
        <w:t>epública</w:t>
      </w:r>
      <w:r w:rsidRPr="00A7464A">
        <w:rPr>
          <w:rFonts w:ascii="Arial" w:eastAsia="Times New Roman" w:hAnsi="Arial" w:cs="Arial"/>
          <w:sz w:val="24"/>
          <w:szCs w:val="24"/>
          <w:lang w:eastAsia="ar-SA"/>
        </w:rPr>
        <w:t>, a “alteração promoveu restrições inconstitucionais à garantia de gratuidade judiciária aos que comprovem insuficiência de recursos, na Justiça do Trabalho, violando as garantias constitucionais de amplo acesso à jurisdição e a assistência judic</w:t>
      </w:r>
      <w:r w:rsidR="00EF2A9E" w:rsidRPr="00A7464A">
        <w:rPr>
          <w:rFonts w:ascii="Arial" w:eastAsia="Times New Roman" w:hAnsi="Arial" w:cs="Arial"/>
          <w:sz w:val="24"/>
          <w:szCs w:val="24"/>
          <w:lang w:eastAsia="ar-SA"/>
        </w:rPr>
        <w:t xml:space="preserve">iária integral aos necessitados, além de gerar </w:t>
      </w:r>
      <w:r w:rsidRPr="00A7464A">
        <w:rPr>
          <w:rFonts w:ascii="Arial" w:eastAsia="Times New Roman" w:hAnsi="Arial" w:cs="Arial"/>
          <w:sz w:val="24"/>
          <w:szCs w:val="24"/>
          <w:lang w:eastAsia="ar-SA"/>
        </w:rPr>
        <w:t>ônus desproporcionais para que cidadãos vulneráveis e desassistidos busquem o Judiciário. Impõem a utilização de recursos obtidos em processos trabalhistas para custeio de honorários, sem considerar o possível caráter alimentar de tais valores ou a possibilidade de comprometimento de necessidades essenciais do trabalhador”.</w:t>
      </w:r>
      <w:r w:rsidR="005E753C" w:rsidRPr="00A7464A">
        <w:rPr>
          <w:rFonts w:ascii="Arial" w:eastAsia="Times New Roman" w:hAnsi="Arial" w:cs="Arial"/>
          <w:sz w:val="24"/>
          <w:szCs w:val="24"/>
          <w:lang w:eastAsia="ar-SA"/>
        </w:rPr>
        <w:t xml:space="preserve"> (PGR, 2017)</w:t>
      </w:r>
    </w:p>
    <w:p w:rsidR="006A4FD5" w:rsidRPr="00A7464A" w:rsidRDefault="006A4FD5" w:rsidP="00E81EF9">
      <w:pPr>
        <w:suppressAutoHyphens/>
        <w:spacing w:after="0" w:line="360" w:lineRule="auto"/>
        <w:jc w:val="both"/>
        <w:rPr>
          <w:rFonts w:ascii="Arial" w:eastAsia="Times New Roman" w:hAnsi="Arial" w:cs="Arial"/>
          <w:sz w:val="24"/>
          <w:szCs w:val="24"/>
          <w:lang w:eastAsia="ar-SA"/>
        </w:rPr>
      </w:pPr>
    </w:p>
    <w:p w:rsidR="006A4FD5" w:rsidRPr="00A7464A" w:rsidRDefault="0099452A"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lastRenderedPageBreak/>
        <w:t>Requerendo então,</w:t>
      </w:r>
      <w:r w:rsidR="006A4FD5" w:rsidRPr="00A7464A">
        <w:rPr>
          <w:rFonts w:ascii="Arial" w:eastAsia="Times New Roman" w:hAnsi="Arial" w:cs="Arial"/>
          <w:sz w:val="24"/>
          <w:szCs w:val="24"/>
          <w:lang w:eastAsia="ar-SA"/>
        </w:rPr>
        <w:t xml:space="preserve"> o Procurador Geral da República, em</w:t>
      </w:r>
      <w:r w:rsidRPr="00A7464A">
        <w:rPr>
          <w:rFonts w:ascii="Arial" w:eastAsia="Times New Roman" w:hAnsi="Arial" w:cs="Arial"/>
          <w:sz w:val="24"/>
          <w:szCs w:val="24"/>
          <w:lang w:eastAsia="ar-SA"/>
        </w:rPr>
        <w:t xml:space="preserve"> sede de cautelar, a suspensão </w:t>
      </w:r>
      <w:r w:rsidR="006A4FD5" w:rsidRPr="00A7464A">
        <w:rPr>
          <w:rFonts w:ascii="Arial" w:eastAsia="Times New Roman" w:hAnsi="Arial" w:cs="Arial"/>
          <w:sz w:val="24"/>
          <w:szCs w:val="24"/>
          <w:lang w:eastAsia="ar-SA"/>
        </w:rPr>
        <w:t>da expressão “desde que não tenha obtido em juízo, ainda que em outro processo, créditos capazes de suportar a despesa”</w:t>
      </w:r>
      <w:r w:rsidR="005E753C" w:rsidRPr="00A7464A">
        <w:rPr>
          <w:rFonts w:ascii="Arial" w:eastAsia="Times New Roman" w:hAnsi="Arial" w:cs="Arial"/>
          <w:sz w:val="24"/>
          <w:szCs w:val="24"/>
          <w:lang w:eastAsia="ar-SA"/>
        </w:rPr>
        <w:t xml:space="preserve"> (PGR, 2017)</w:t>
      </w:r>
    </w:p>
    <w:p w:rsidR="006A4FD5" w:rsidRPr="00A7464A" w:rsidRDefault="006A4FD5" w:rsidP="00E81EF9">
      <w:pPr>
        <w:suppressAutoHyphens/>
        <w:spacing w:after="0" w:line="360" w:lineRule="auto"/>
        <w:jc w:val="both"/>
        <w:rPr>
          <w:rFonts w:ascii="Arial" w:eastAsia="Times New Roman" w:hAnsi="Arial" w:cs="Arial"/>
          <w:sz w:val="24"/>
          <w:szCs w:val="24"/>
          <w:lang w:eastAsia="ar-SA"/>
        </w:rPr>
      </w:pPr>
    </w:p>
    <w:p w:rsidR="006A4FD5" w:rsidRPr="00A7464A" w:rsidRDefault="006A4FD5" w:rsidP="006A4FD5">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Tal Ação Direta de Inconstitucionalidade, de relatoria do Exmo. Ministro Luís Roberto Barroso, cujo ainda se encontra em trâmite, a pedido de vistas do Ministro Luiz Edson Fachin, se posicionou no sentido de que “é preciso restabelecer a integralidade do acesso à Justiça, conforme prevê a Constituição Federal. É muito provável que esses cidadãos não reúnam as condições mínimas necessárias para reivindicar seus direitos perante a Justiça do Trabalho com as mudanças introduzidas”. </w:t>
      </w:r>
      <w:r w:rsidR="005E753C" w:rsidRPr="00A7464A">
        <w:rPr>
          <w:rFonts w:ascii="Arial" w:eastAsia="Times New Roman" w:hAnsi="Arial" w:cs="Arial"/>
          <w:sz w:val="24"/>
          <w:szCs w:val="24"/>
          <w:lang w:eastAsia="ar-SA"/>
        </w:rPr>
        <w:t>(FACHIN, 2017)</w:t>
      </w:r>
    </w:p>
    <w:p w:rsidR="006A4FD5" w:rsidRPr="00A7464A" w:rsidRDefault="006A4FD5" w:rsidP="006A4FD5">
      <w:pPr>
        <w:suppressAutoHyphens/>
        <w:spacing w:after="0" w:line="360" w:lineRule="auto"/>
        <w:jc w:val="both"/>
        <w:rPr>
          <w:rFonts w:ascii="Arial" w:eastAsia="Times New Roman" w:hAnsi="Arial" w:cs="Arial"/>
          <w:sz w:val="24"/>
          <w:szCs w:val="24"/>
          <w:lang w:eastAsia="ar-SA"/>
        </w:rPr>
      </w:pPr>
    </w:p>
    <w:p w:rsidR="006A4FD5" w:rsidRPr="00A7464A" w:rsidRDefault="006A4FD5" w:rsidP="006A4FD5">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Eis a ementa do referido julgado:</w:t>
      </w:r>
    </w:p>
    <w:p w:rsidR="006A4FD5" w:rsidRPr="00A7464A" w:rsidRDefault="006A4FD5" w:rsidP="006A4FD5">
      <w:pPr>
        <w:suppressAutoHyphens/>
        <w:spacing w:after="0" w:line="360" w:lineRule="auto"/>
        <w:jc w:val="both"/>
        <w:rPr>
          <w:rFonts w:ascii="Arial" w:eastAsia="Times New Roman" w:hAnsi="Arial" w:cs="Arial"/>
          <w:sz w:val="24"/>
          <w:szCs w:val="24"/>
          <w:lang w:eastAsia="ar-SA"/>
        </w:rPr>
      </w:pPr>
    </w:p>
    <w:p w:rsidR="006A4FD5" w:rsidRPr="00A7464A" w:rsidRDefault="006A4FD5" w:rsidP="006A4FD5">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 xml:space="preserve">Ementa: DIREITO CONSTITUCIONAL E DO TRABALHO. AÇÃO DIRETA DE INCONSTITUCIONALIDADE. ACESSO À JUSTIÇA. GRATUIDADE DE JUSTIÇA. MÍNIMO EXISTENCIAL. INCONSTITUCIONALIDADE PARCIAL. 1. A Reforma Trabalhista assegurou o direito à gratuidade de justiça aos trabalhadores hipossuficientes, mas determinou: (i) a cobrança de honorários de advogado e de honorários periciais, em caso de sucumbência (CLT, arts. 791-A e 790-B); (ii) a utilização de créditos havidos em outros processos para fazer face a tais honorários (CLT, art. 791-A, §4º); (iii) a cobrança de custas judiciais aos empregados que derem causa ao arquivamento de suas ações por não comparecimento injustificado à audiência (CLT, art. 844, §2º). 2. As normas processuais podem e devem criar uma estrutura de incentivos e desincentivos que seja compatível com os limites de litigiosidade que a sociedade comporta. O descasamento entre o custo individual de postular em juízo e o custo social da litigância faz com que o volume de ações siga uma lógica contrária ao interesse público. A sobreutilização do Judiciário congestiona o serviço, compromete a celeridade e a qualidade da prestação da tutela jurisdicional, incentiva demandas oportunistas e prejudica a efetividade e a credibilidade das instituições judiciais. Vale dizer: afeta, em última análise, o próprio direito constitucional de acesso à Justiça. 3. Dessa forma, é constitucional a cobrança de honorários sucumbenciais dos beneficiários da gratuidade de justiça, como mecanismo legítimo de desincentivo ao ajuizamento de demandas ou de pedidos aventureiros. A gratuidade continua a ser assegurada pela não cobrança antecipada de qualquer importância como condição para litigar. O pleito de parcelas indevidas ensejará, contudo, o custeio de honorários ao final, com utilização de créditos havidos no próprio feito ou em outros processos. Razoabilidade e proporcionalidade da exigência. 4. Todavia, em resguardo de valores alimentares e do mínimo existencial, a utilização de créditos havidos em outros processos observará os seguintes critérios: (i) não exceder a 30% do valor líquido recebido (por aplicação analógica das normas que dispõem sobre desconto em verbas alimentares: Lei 8.213/1991, art. 115, incs. II e VI; Decreto 3.048/1999, art. 154, § 3º; e Decreto 8.690/2016, art. 5º); e (ii) não incidir sobre valores inferiores ao teto do Regime Geral da Previdência Social (atualmente R$ 5.645,80). 5. Também é constitucional a cobrança de custas judiciais dos beneficiários da justiça gratuita que derem ensejo ao arquivamento do feito, em razão do não comparecimento injustificado à audiência. Respeito e consideração à Justiça e à sociedade, que a subsidia. </w:t>
      </w:r>
      <w:r w:rsidRPr="00A7464A">
        <w:rPr>
          <w:rFonts w:ascii="Arial" w:eastAsia="Times New Roman" w:hAnsi="Arial" w:cs="Arial"/>
          <w:sz w:val="20"/>
          <w:szCs w:val="24"/>
          <w:lang w:eastAsia="ar-SA"/>
        </w:rPr>
        <w:lastRenderedPageBreak/>
        <w:t>Ônus que pode ser evitado pela apresentação de justificativa para a ausência. 6. Por fim, é igualmente constitucional o condicionamento da propositura de nova ação ao pagamento das custas judiciais decorrentes do arquivamento. Medida adequada a promover o objetivo de acesso responsável à Justiça. 7. Interpretação conforme a Constituição dos dispositivos impugnados para assentar, como teses de julgamento: “1. O direito à gratuidade de justiça pode ser regulado de forma a desincentivar a litigância abusiva, inclusive por meio da cobrança de custas e de honorários a seus beneficiários. 2. A cobrança de honorários sucumbenciais poderá incidir: (i) sobre verbas não alimentares, a exemplo de indenizações por danos morais, em sua integralidade; (ii) sobre o percentual de até 30% do valor que exceder ao teto do Regime Geral de Previdência Social, quando pertinentes a verbas remuneratórias. 3. É legítima a cobrança de custas judiciais, em razão da ausência do reclamante à audiência, mediante sua prévia intimação pessoal para que tenha a oportunidade de justificar o não comparecimento.</w:t>
      </w:r>
      <w:r w:rsidR="005E753C" w:rsidRPr="00A7464A">
        <w:rPr>
          <w:rFonts w:ascii="Arial" w:eastAsia="Times New Roman" w:hAnsi="Arial" w:cs="Arial"/>
          <w:sz w:val="20"/>
          <w:szCs w:val="24"/>
          <w:lang w:eastAsia="ar-SA"/>
        </w:rPr>
        <w:t xml:space="preserve"> (STF, 2018)</w:t>
      </w:r>
    </w:p>
    <w:p w:rsidR="006A4FD5" w:rsidRPr="00A7464A" w:rsidRDefault="006A4FD5" w:rsidP="006A4FD5">
      <w:pPr>
        <w:suppressAutoHyphens/>
        <w:spacing w:after="0" w:line="360" w:lineRule="auto"/>
        <w:jc w:val="both"/>
        <w:rPr>
          <w:rFonts w:ascii="Arial" w:eastAsia="Times New Roman" w:hAnsi="Arial" w:cs="Arial"/>
          <w:sz w:val="24"/>
          <w:szCs w:val="24"/>
          <w:lang w:eastAsia="ar-SA"/>
        </w:rPr>
      </w:pPr>
    </w:p>
    <w:p w:rsidR="000C78AF" w:rsidRPr="00A7464A" w:rsidRDefault="006A4FD5"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Entendeu o Pretório Excelso,</w:t>
      </w:r>
      <w:r w:rsidR="001E7D3C" w:rsidRPr="00A7464A">
        <w:rPr>
          <w:rFonts w:ascii="Arial" w:eastAsia="Times New Roman" w:hAnsi="Arial" w:cs="Arial"/>
          <w:sz w:val="24"/>
          <w:szCs w:val="24"/>
          <w:lang w:eastAsia="ar-SA"/>
        </w:rPr>
        <w:t xml:space="preserve"> no referido julgamento, que tal</w:t>
      </w:r>
      <w:r w:rsidRPr="00A7464A">
        <w:rPr>
          <w:rFonts w:ascii="Arial" w:eastAsia="Times New Roman" w:hAnsi="Arial" w:cs="Arial"/>
          <w:sz w:val="24"/>
          <w:szCs w:val="24"/>
          <w:lang w:eastAsia="ar-SA"/>
        </w:rPr>
        <w:t xml:space="preserve"> dispositivo impugnados são completamente inconstitucionais.</w:t>
      </w:r>
    </w:p>
    <w:p w:rsidR="001E7D3C" w:rsidRPr="00A7464A" w:rsidRDefault="001E7D3C" w:rsidP="00E81EF9">
      <w:pPr>
        <w:suppressAutoHyphens/>
        <w:spacing w:after="0" w:line="360" w:lineRule="auto"/>
        <w:jc w:val="both"/>
        <w:rPr>
          <w:rFonts w:ascii="Arial" w:eastAsia="Times New Roman" w:hAnsi="Arial" w:cs="Arial"/>
          <w:sz w:val="24"/>
          <w:szCs w:val="24"/>
          <w:lang w:eastAsia="ar-SA"/>
        </w:rPr>
      </w:pPr>
    </w:p>
    <w:p w:rsidR="000C78AF" w:rsidRPr="00A7464A" w:rsidRDefault="000C78AF" w:rsidP="00E81EF9">
      <w:pPr>
        <w:suppressAutoHyphens/>
        <w:spacing w:after="0" w:line="360" w:lineRule="auto"/>
        <w:jc w:val="both"/>
        <w:rPr>
          <w:rFonts w:ascii="Arial" w:eastAsia="Times New Roman" w:hAnsi="Arial" w:cs="Arial"/>
          <w:sz w:val="24"/>
          <w:szCs w:val="24"/>
          <w:lang w:eastAsia="ar-SA"/>
        </w:rPr>
      </w:pPr>
    </w:p>
    <w:p w:rsidR="00E81EF9" w:rsidRPr="00A7464A" w:rsidRDefault="005E753C"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3.2 PAGAMENTO DOS HONORÁRIOS ADVOCATÍCIOS</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D13FC0" w:rsidRPr="00A7464A" w:rsidRDefault="0099452A"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Concernente</w:t>
      </w:r>
      <w:r w:rsidR="00D13FC0" w:rsidRPr="00A7464A">
        <w:rPr>
          <w:rFonts w:ascii="Arial" w:eastAsia="Times New Roman" w:hAnsi="Arial" w:cs="Arial"/>
          <w:sz w:val="24"/>
          <w:szCs w:val="24"/>
          <w:lang w:eastAsia="ar-SA"/>
        </w:rPr>
        <w:t xml:space="preserve"> ao direito processual trabalhista, uma das novidades da Reforma foi a inclusão do art. 791-A na CLT.</w:t>
      </w:r>
    </w:p>
    <w:p w:rsidR="00336C74" w:rsidRPr="00A7464A" w:rsidRDefault="00336C74" w:rsidP="00E81EF9">
      <w:pPr>
        <w:suppressAutoHyphens/>
        <w:spacing w:after="0" w:line="360" w:lineRule="auto"/>
        <w:jc w:val="both"/>
        <w:rPr>
          <w:rFonts w:ascii="Arial" w:eastAsia="Times New Roman" w:hAnsi="Arial" w:cs="Arial"/>
          <w:sz w:val="24"/>
          <w:szCs w:val="24"/>
          <w:lang w:eastAsia="ar-SA"/>
        </w:rPr>
      </w:pPr>
    </w:p>
    <w:p w:rsidR="00336C74" w:rsidRPr="00A7464A" w:rsidRDefault="00336C74" w:rsidP="00336C74">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Art. 791-A.  Ao advogado, ainda que atue em causa própria, serão devidos honorários de sucumbência, fixados entre o mínimo de 5% (cinco por cento) e o máximo de 15% (quinze por cento) sobre o valor que resultar da liquidação da sentença, do proveito econômico obtido ou, não sendo possível mensurá-lo, sobre o valor atualizado da causa.</w:t>
      </w:r>
    </w:p>
    <w:p w:rsidR="00336C74" w:rsidRPr="00A7464A" w:rsidRDefault="00336C74" w:rsidP="00336C74">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 1</w:t>
      </w:r>
      <w:r w:rsidRPr="00A7464A">
        <w:rPr>
          <w:rFonts w:ascii="Arial" w:eastAsia="Times New Roman" w:hAnsi="Arial" w:cs="Arial"/>
          <w:sz w:val="20"/>
          <w:szCs w:val="24"/>
          <w:u w:val="single"/>
          <w:vertAlign w:val="superscript"/>
          <w:lang w:eastAsia="ar-SA"/>
        </w:rPr>
        <w:t>o</w:t>
      </w:r>
      <w:r w:rsidRPr="00A7464A">
        <w:rPr>
          <w:rFonts w:ascii="Arial" w:eastAsia="Times New Roman" w:hAnsi="Arial" w:cs="Arial"/>
          <w:sz w:val="20"/>
          <w:szCs w:val="24"/>
          <w:lang w:eastAsia="ar-SA"/>
        </w:rPr>
        <w:t>  Os honorários são devidos também nas ações contra a Fazenda Pública e nas ações em que a parte estiver assistida ou substituída pelo sindicato de sua categoria.</w:t>
      </w:r>
    </w:p>
    <w:p w:rsidR="00336C74" w:rsidRPr="00A7464A" w:rsidRDefault="00336C74" w:rsidP="00336C74">
      <w:pPr>
        <w:suppressAutoHyphens/>
        <w:spacing w:after="0" w:line="240" w:lineRule="auto"/>
        <w:ind w:left="2268"/>
        <w:jc w:val="both"/>
        <w:rPr>
          <w:rFonts w:ascii="Arial" w:eastAsia="Times New Roman" w:hAnsi="Arial" w:cs="Arial"/>
          <w:sz w:val="20"/>
          <w:szCs w:val="24"/>
          <w:lang w:eastAsia="ar-SA"/>
        </w:rPr>
      </w:pPr>
      <w:bookmarkStart w:id="4" w:name="art791a§2"/>
      <w:bookmarkEnd w:id="4"/>
      <w:r w:rsidRPr="00A7464A">
        <w:rPr>
          <w:rFonts w:ascii="Arial" w:eastAsia="Times New Roman" w:hAnsi="Arial" w:cs="Arial"/>
          <w:sz w:val="20"/>
          <w:szCs w:val="24"/>
          <w:lang w:eastAsia="ar-SA"/>
        </w:rPr>
        <w:t>§ 2</w:t>
      </w:r>
      <w:r w:rsidRPr="00A7464A">
        <w:rPr>
          <w:rFonts w:ascii="Arial" w:eastAsia="Times New Roman" w:hAnsi="Arial" w:cs="Arial"/>
          <w:sz w:val="20"/>
          <w:szCs w:val="24"/>
          <w:u w:val="single"/>
          <w:vertAlign w:val="superscript"/>
          <w:lang w:eastAsia="ar-SA"/>
        </w:rPr>
        <w:t>o</w:t>
      </w:r>
      <w:r w:rsidRPr="00A7464A">
        <w:rPr>
          <w:rFonts w:ascii="Arial" w:eastAsia="Times New Roman" w:hAnsi="Arial" w:cs="Arial"/>
          <w:sz w:val="20"/>
          <w:szCs w:val="24"/>
          <w:lang w:eastAsia="ar-SA"/>
        </w:rPr>
        <w:t>  Ao fixar os honorários, o juízo observará:                </w:t>
      </w:r>
      <w:bookmarkStart w:id="5" w:name="art791a§2i"/>
      <w:bookmarkEnd w:id="5"/>
      <w:r w:rsidRPr="00A7464A">
        <w:rPr>
          <w:rFonts w:ascii="Arial" w:eastAsia="Times New Roman" w:hAnsi="Arial" w:cs="Arial"/>
          <w:sz w:val="20"/>
          <w:szCs w:val="24"/>
          <w:lang w:eastAsia="ar-SA"/>
        </w:rPr>
        <w:t xml:space="preserve"> </w:t>
      </w:r>
    </w:p>
    <w:p w:rsidR="00336C74" w:rsidRPr="00A7464A" w:rsidRDefault="00336C74" w:rsidP="00336C74">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 xml:space="preserve">I - o grau de zelo do profissional;  </w:t>
      </w:r>
    </w:p>
    <w:p w:rsidR="00336C74" w:rsidRPr="00A7464A" w:rsidRDefault="00336C74" w:rsidP="00336C74">
      <w:pPr>
        <w:suppressAutoHyphens/>
        <w:spacing w:after="0" w:line="240" w:lineRule="auto"/>
        <w:ind w:left="2268"/>
        <w:jc w:val="both"/>
        <w:rPr>
          <w:rFonts w:ascii="Arial" w:eastAsia="Times New Roman" w:hAnsi="Arial" w:cs="Arial"/>
          <w:sz w:val="20"/>
          <w:szCs w:val="24"/>
          <w:lang w:eastAsia="ar-SA"/>
        </w:rPr>
      </w:pPr>
      <w:bookmarkStart w:id="6" w:name="art791a§2ii"/>
      <w:bookmarkEnd w:id="6"/>
      <w:r w:rsidRPr="00A7464A">
        <w:rPr>
          <w:rFonts w:ascii="Arial" w:eastAsia="Times New Roman" w:hAnsi="Arial" w:cs="Arial"/>
          <w:sz w:val="20"/>
          <w:szCs w:val="24"/>
          <w:lang w:eastAsia="ar-SA"/>
        </w:rPr>
        <w:t>II - o lugar de prestação do serviço;</w:t>
      </w:r>
    </w:p>
    <w:p w:rsidR="00336C74" w:rsidRPr="00A7464A" w:rsidRDefault="00336C74" w:rsidP="00336C74">
      <w:pPr>
        <w:suppressAutoHyphens/>
        <w:spacing w:after="0" w:line="240" w:lineRule="auto"/>
        <w:ind w:left="2268"/>
        <w:jc w:val="both"/>
        <w:rPr>
          <w:rFonts w:ascii="Arial" w:eastAsia="Times New Roman" w:hAnsi="Arial" w:cs="Arial"/>
          <w:sz w:val="20"/>
          <w:szCs w:val="24"/>
          <w:lang w:eastAsia="ar-SA"/>
        </w:rPr>
      </w:pPr>
      <w:bookmarkStart w:id="7" w:name="art791a§2iii"/>
      <w:bookmarkEnd w:id="7"/>
      <w:r w:rsidRPr="00A7464A">
        <w:rPr>
          <w:rFonts w:ascii="Arial" w:eastAsia="Times New Roman" w:hAnsi="Arial" w:cs="Arial"/>
          <w:sz w:val="20"/>
          <w:szCs w:val="24"/>
          <w:lang w:eastAsia="ar-SA"/>
        </w:rPr>
        <w:t xml:space="preserve">III - a natureza e a importância da causa;  </w:t>
      </w:r>
    </w:p>
    <w:p w:rsidR="00336C74" w:rsidRPr="00A7464A" w:rsidRDefault="00336C74" w:rsidP="00336C74">
      <w:pPr>
        <w:suppressAutoHyphens/>
        <w:spacing w:after="0" w:line="240" w:lineRule="auto"/>
        <w:ind w:left="2268"/>
        <w:jc w:val="both"/>
        <w:rPr>
          <w:rFonts w:ascii="Arial" w:eastAsia="Times New Roman" w:hAnsi="Arial" w:cs="Arial"/>
          <w:sz w:val="20"/>
          <w:szCs w:val="24"/>
          <w:lang w:eastAsia="ar-SA"/>
        </w:rPr>
      </w:pPr>
      <w:bookmarkStart w:id="8" w:name="art791a§2iv"/>
      <w:bookmarkEnd w:id="8"/>
      <w:r w:rsidRPr="00A7464A">
        <w:rPr>
          <w:rFonts w:ascii="Arial" w:eastAsia="Times New Roman" w:hAnsi="Arial" w:cs="Arial"/>
          <w:sz w:val="20"/>
          <w:szCs w:val="24"/>
          <w:lang w:eastAsia="ar-SA"/>
        </w:rPr>
        <w:t xml:space="preserve">IV - o trabalho realizado pelo advogado e o tempo exigido para o seu serviço.  </w:t>
      </w:r>
    </w:p>
    <w:p w:rsidR="00336C74" w:rsidRPr="00A7464A" w:rsidRDefault="00336C74" w:rsidP="00336C74">
      <w:pPr>
        <w:suppressAutoHyphens/>
        <w:spacing w:after="0" w:line="240" w:lineRule="auto"/>
        <w:ind w:left="2268"/>
        <w:jc w:val="both"/>
        <w:rPr>
          <w:rFonts w:ascii="Arial" w:eastAsia="Times New Roman" w:hAnsi="Arial" w:cs="Arial"/>
          <w:sz w:val="20"/>
          <w:szCs w:val="24"/>
          <w:lang w:eastAsia="ar-SA"/>
        </w:rPr>
      </w:pPr>
      <w:bookmarkStart w:id="9" w:name="art791a§3"/>
      <w:bookmarkEnd w:id="9"/>
      <w:r w:rsidRPr="00A7464A">
        <w:rPr>
          <w:rFonts w:ascii="Arial" w:eastAsia="Times New Roman" w:hAnsi="Arial" w:cs="Arial"/>
          <w:sz w:val="20"/>
          <w:szCs w:val="24"/>
          <w:lang w:eastAsia="ar-SA"/>
        </w:rPr>
        <w:t>§ 3</w:t>
      </w:r>
      <w:r w:rsidRPr="00A7464A">
        <w:rPr>
          <w:rFonts w:ascii="Arial" w:eastAsia="Times New Roman" w:hAnsi="Arial" w:cs="Arial"/>
          <w:sz w:val="20"/>
          <w:szCs w:val="24"/>
          <w:u w:val="single"/>
          <w:vertAlign w:val="superscript"/>
          <w:lang w:eastAsia="ar-SA"/>
        </w:rPr>
        <w:t>o</w:t>
      </w:r>
      <w:r w:rsidRPr="00A7464A">
        <w:rPr>
          <w:rFonts w:ascii="Arial" w:eastAsia="Times New Roman" w:hAnsi="Arial" w:cs="Arial"/>
          <w:sz w:val="20"/>
          <w:szCs w:val="24"/>
          <w:lang w:eastAsia="ar-SA"/>
        </w:rPr>
        <w:t xml:space="preserve">  Na hipótese de procedência parcial, o juízo arbitrará honorários de sucumbência recíproca, vedada a compensação entre os honorários. </w:t>
      </w:r>
    </w:p>
    <w:p w:rsidR="00336C74" w:rsidRPr="00A7464A" w:rsidRDefault="00336C74" w:rsidP="00336C74">
      <w:pPr>
        <w:suppressAutoHyphens/>
        <w:spacing w:after="0" w:line="240" w:lineRule="auto"/>
        <w:ind w:left="2268"/>
        <w:jc w:val="both"/>
        <w:rPr>
          <w:rFonts w:ascii="Arial" w:eastAsia="Times New Roman" w:hAnsi="Arial" w:cs="Arial"/>
          <w:sz w:val="20"/>
          <w:szCs w:val="24"/>
          <w:lang w:eastAsia="ar-SA"/>
        </w:rPr>
      </w:pPr>
      <w:bookmarkStart w:id="10" w:name="art791a§4"/>
      <w:bookmarkEnd w:id="10"/>
      <w:r w:rsidRPr="00A7464A">
        <w:rPr>
          <w:rFonts w:ascii="Arial" w:eastAsia="Times New Roman" w:hAnsi="Arial" w:cs="Arial"/>
          <w:sz w:val="20"/>
          <w:szCs w:val="24"/>
          <w:lang w:eastAsia="ar-SA"/>
        </w:rPr>
        <w:t>§ 4</w:t>
      </w:r>
      <w:r w:rsidRPr="00A7464A">
        <w:rPr>
          <w:rFonts w:ascii="Arial" w:eastAsia="Times New Roman" w:hAnsi="Arial" w:cs="Arial"/>
          <w:sz w:val="20"/>
          <w:szCs w:val="24"/>
          <w:u w:val="single"/>
          <w:vertAlign w:val="superscript"/>
          <w:lang w:eastAsia="ar-SA"/>
        </w:rPr>
        <w:t>o</w:t>
      </w:r>
      <w:r w:rsidRPr="00A7464A">
        <w:rPr>
          <w:rFonts w:ascii="Arial" w:eastAsia="Times New Roman" w:hAnsi="Arial" w:cs="Arial"/>
          <w:sz w:val="20"/>
          <w:szCs w:val="24"/>
          <w:lang w:eastAsia="ar-SA"/>
        </w:rPr>
        <w:t xml:space="preserve">  Vencido o beneficiário da justiça gratuita, desde que não tenha obtido em juízo, ainda que em outro processo, créditos capazes de suportar a despesa, as obrigações decorrentes de sua sucumbência ficarão sob condição suspensiva de exigibilidade e somente poderão ser executadas se, nos dois anos subsequentes ao trânsito em julgado da decisão que as certificou, o credor demonstrar que deixou de existir a situação de insuficiência de recursos que justificou a concessão de gratuidade, extinguindo-se, passado esse prazo, tais obrigações do beneficiário. </w:t>
      </w:r>
    </w:p>
    <w:p w:rsidR="00336C74" w:rsidRPr="00A7464A" w:rsidRDefault="00336C74" w:rsidP="00336C74">
      <w:pPr>
        <w:suppressAutoHyphens/>
        <w:spacing w:after="0" w:line="240" w:lineRule="auto"/>
        <w:ind w:left="2268"/>
        <w:jc w:val="both"/>
        <w:rPr>
          <w:rFonts w:ascii="Arial" w:eastAsia="Times New Roman" w:hAnsi="Arial" w:cs="Arial"/>
          <w:sz w:val="20"/>
          <w:szCs w:val="24"/>
          <w:lang w:eastAsia="ar-SA"/>
        </w:rPr>
      </w:pPr>
      <w:bookmarkStart w:id="11" w:name="art791a§5"/>
      <w:bookmarkEnd w:id="11"/>
      <w:r w:rsidRPr="00A7464A">
        <w:rPr>
          <w:rFonts w:ascii="Arial" w:eastAsia="Times New Roman" w:hAnsi="Arial" w:cs="Arial"/>
          <w:sz w:val="20"/>
          <w:szCs w:val="24"/>
          <w:lang w:eastAsia="ar-SA"/>
        </w:rPr>
        <w:t>§ 5</w:t>
      </w:r>
      <w:r w:rsidRPr="00A7464A">
        <w:rPr>
          <w:rFonts w:ascii="Arial" w:eastAsia="Times New Roman" w:hAnsi="Arial" w:cs="Arial"/>
          <w:sz w:val="20"/>
          <w:szCs w:val="24"/>
          <w:u w:val="single"/>
          <w:vertAlign w:val="superscript"/>
          <w:lang w:eastAsia="ar-SA"/>
        </w:rPr>
        <w:t>o</w:t>
      </w:r>
      <w:r w:rsidRPr="00A7464A">
        <w:rPr>
          <w:rFonts w:ascii="Arial" w:eastAsia="Times New Roman" w:hAnsi="Arial" w:cs="Arial"/>
          <w:sz w:val="20"/>
          <w:szCs w:val="24"/>
          <w:lang w:eastAsia="ar-SA"/>
        </w:rPr>
        <w:t>  São devidos honorários de sucumbência na reconvenção. </w:t>
      </w:r>
      <w:r w:rsidR="00D01F67" w:rsidRPr="00A7464A">
        <w:rPr>
          <w:rFonts w:ascii="Arial" w:eastAsia="Times New Roman" w:hAnsi="Arial" w:cs="Arial"/>
          <w:sz w:val="20"/>
          <w:szCs w:val="24"/>
          <w:lang w:eastAsia="ar-SA"/>
        </w:rPr>
        <w:t>(BRASIL, 2017)</w:t>
      </w:r>
      <w:r w:rsidRPr="00A7464A">
        <w:rPr>
          <w:rFonts w:ascii="Arial" w:eastAsia="Times New Roman" w:hAnsi="Arial" w:cs="Arial"/>
          <w:sz w:val="20"/>
          <w:szCs w:val="24"/>
          <w:lang w:eastAsia="ar-SA"/>
        </w:rPr>
        <w:t> </w:t>
      </w:r>
    </w:p>
    <w:p w:rsidR="00336C74" w:rsidRPr="00A7464A" w:rsidRDefault="00336C74" w:rsidP="00E81EF9">
      <w:pPr>
        <w:suppressAutoHyphens/>
        <w:spacing w:after="0" w:line="360" w:lineRule="auto"/>
        <w:jc w:val="both"/>
        <w:rPr>
          <w:rFonts w:ascii="Arial" w:eastAsia="Times New Roman" w:hAnsi="Arial" w:cs="Arial"/>
          <w:sz w:val="24"/>
          <w:szCs w:val="24"/>
          <w:lang w:eastAsia="ar-SA"/>
        </w:rPr>
      </w:pPr>
    </w:p>
    <w:p w:rsidR="00A07525" w:rsidRPr="00A7464A" w:rsidRDefault="00A07525" w:rsidP="00E81EF9">
      <w:pPr>
        <w:suppressAutoHyphens/>
        <w:spacing w:after="0" w:line="360" w:lineRule="auto"/>
        <w:jc w:val="both"/>
        <w:rPr>
          <w:rFonts w:ascii="Arial" w:eastAsia="Times New Roman" w:hAnsi="Arial" w:cs="Arial"/>
          <w:sz w:val="24"/>
          <w:szCs w:val="24"/>
          <w:lang w:eastAsia="ar-SA"/>
        </w:rPr>
      </w:pPr>
    </w:p>
    <w:p w:rsidR="00D13FC0" w:rsidRPr="00A7464A" w:rsidRDefault="00D13FC0"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Anteriormente a reforma, era entendimento que, em regra, para haver a condenação em honorários advocatícios, não decorria de simples sucumbência, conforme súmula 219 do TST.</w:t>
      </w:r>
    </w:p>
    <w:p w:rsidR="00D13FC0" w:rsidRPr="00A7464A" w:rsidRDefault="00D13FC0" w:rsidP="00E81EF9">
      <w:pPr>
        <w:suppressAutoHyphens/>
        <w:spacing w:after="0" w:line="360" w:lineRule="auto"/>
        <w:jc w:val="both"/>
        <w:rPr>
          <w:rFonts w:ascii="Arial" w:eastAsia="Times New Roman" w:hAnsi="Arial" w:cs="Arial"/>
          <w:sz w:val="24"/>
          <w:szCs w:val="24"/>
          <w:lang w:eastAsia="ar-SA"/>
        </w:rPr>
      </w:pPr>
    </w:p>
    <w:p w:rsidR="00D13FC0" w:rsidRPr="00A7464A" w:rsidRDefault="00D13FC0" w:rsidP="00D13FC0">
      <w:pPr>
        <w:suppressAutoHyphens/>
        <w:spacing w:after="0" w:line="240" w:lineRule="auto"/>
        <w:ind w:left="2268"/>
        <w:jc w:val="both"/>
        <w:rPr>
          <w:rFonts w:ascii="Arial" w:eastAsia="Times New Roman" w:hAnsi="Arial" w:cs="Arial"/>
          <w:bCs/>
          <w:i/>
          <w:iCs/>
          <w:sz w:val="20"/>
          <w:szCs w:val="24"/>
          <w:lang w:eastAsia="ar-SA"/>
        </w:rPr>
      </w:pPr>
      <w:r w:rsidRPr="00A7464A">
        <w:rPr>
          <w:rFonts w:ascii="Arial" w:eastAsia="Times New Roman" w:hAnsi="Arial" w:cs="Arial"/>
          <w:bCs/>
          <w:i/>
          <w:iCs/>
          <w:sz w:val="20"/>
          <w:szCs w:val="24"/>
          <w:lang w:eastAsia="ar-SA"/>
        </w:rPr>
        <w:t>Súmula nº 219 do TST</w:t>
      </w:r>
    </w:p>
    <w:p w:rsidR="00D01F67" w:rsidRPr="00A7464A" w:rsidRDefault="00D13FC0" w:rsidP="00336C74">
      <w:pPr>
        <w:suppressAutoHyphens/>
        <w:spacing w:after="0" w:line="240" w:lineRule="auto"/>
        <w:ind w:left="2268"/>
        <w:jc w:val="both"/>
        <w:rPr>
          <w:rFonts w:ascii="Arial" w:eastAsia="Times New Roman" w:hAnsi="Arial" w:cs="Arial"/>
          <w:b/>
          <w:bCs/>
          <w:sz w:val="20"/>
          <w:szCs w:val="24"/>
          <w:lang w:eastAsia="ar-SA"/>
        </w:rPr>
      </w:pPr>
      <w:r w:rsidRPr="00A7464A">
        <w:rPr>
          <w:rFonts w:ascii="Arial" w:eastAsia="Times New Roman" w:hAnsi="Arial" w:cs="Arial"/>
          <w:bCs/>
          <w:sz w:val="20"/>
          <w:szCs w:val="24"/>
          <w:lang w:eastAsia="ar-SA"/>
        </w:rPr>
        <w:t>HONORÁRIOS ADVOCATÍCIOS.  CABIMENTO (alterada a redação do item I e acrescidos os itens IV a VI em decorrência do CPC de 2015) - Res. 204/2016, DEJT divulgado em 17, 18 e 21.03.2016</w:t>
      </w:r>
    </w:p>
    <w:p w:rsidR="009579A2" w:rsidRPr="00A7464A" w:rsidRDefault="00D13FC0" w:rsidP="00336C74">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I - Na Justiça do Trabalho, a condenação ao pagamento de honorários advocatícios não decorre pura e simplesmente da sucumbência, devendo a parte, concomitantemente: a) estar assistida por sindicato da categoria profissional; b) comprovar a percepção de salário inferior ao dobro do salário mínimo ou encontrar-se em situação econômica que não lhe permita demandar sem prejuízo do próprio sustento ou da respectiva família. (art.14,§1º, da Lei nº 5.584/1970). (ex-OJ nº 305da SBDI-I). </w:t>
      </w:r>
    </w:p>
    <w:p w:rsidR="00D01F67" w:rsidRPr="00A7464A" w:rsidRDefault="00D13FC0" w:rsidP="00336C74">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II - É cabível a condenação ao pagamento de honorários advocatícios</w:t>
      </w:r>
      <w:r w:rsidR="00336C74" w:rsidRPr="00A7464A">
        <w:rPr>
          <w:rFonts w:ascii="Arial" w:eastAsia="Times New Roman" w:hAnsi="Arial" w:cs="Arial"/>
          <w:sz w:val="20"/>
          <w:szCs w:val="24"/>
          <w:lang w:eastAsia="ar-SA"/>
        </w:rPr>
        <w:t xml:space="preserve"> em ação rescisória no processo </w:t>
      </w:r>
      <w:r w:rsidRPr="00A7464A">
        <w:rPr>
          <w:rFonts w:ascii="Arial" w:eastAsia="Times New Roman" w:hAnsi="Arial" w:cs="Arial"/>
          <w:sz w:val="20"/>
          <w:szCs w:val="24"/>
          <w:lang w:eastAsia="ar-SA"/>
        </w:rPr>
        <w:t>trabalhista.</w:t>
      </w:r>
    </w:p>
    <w:p w:rsidR="00D01F67" w:rsidRPr="00A7464A" w:rsidRDefault="00D13FC0" w:rsidP="00336C74">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III – São devidos os honorários advocatícios nas causas em que o ente sindical figure como substituto processual e nas lides que não derivem da relação de emprego. </w:t>
      </w:r>
    </w:p>
    <w:p w:rsidR="00D01F67" w:rsidRPr="00A7464A" w:rsidRDefault="00D13FC0" w:rsidP="00336C74">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IV – Na ação rescisória e nas lides que não derivem de relação de emprego, a responsabilidade pelo pagamento dos honorários advocatícios da sucumbência submete-se à disciplina do Código de Processo</w:t>
      </w:r>
      <w:r w:rsidR="00D01F67" w:rsidRPr="00A7464A">
        <w:rPr>
          <w:rFonts w:ascii="Arial" w:eastAsia="Times New Roman" w:hAnsi="Arial" w:cs="Arial"/>
          <w:sz w:val="20"/>
          <w:szCs w:val="24"/>
          <w:lang w:eastAsia="ar-SA"/>
        </w:rPr>
        <w:t xml:space="preserve"> Civil (arts. 85, 86, 87 e 90).</w:t>
      </w:r>
    </w:p>
    <w:p w:rsidR="00D01F67" w:rsidRPr="00A7464A" w:rsidRDefault="00D13FC0" w:rsidP="00336C74">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V - Em caso de assistência judiciária sindical ou de substituição processual sindical, excetuados os processos em que a Fazenda Pública for parte, os honorários advocatícios são devidos entre o mínimo de dez e o máximo de vinte por cento sobre o valor da condenação, do proveito econômico obtido ou, não sendo possível mensurá-lo, sobre o valor atualizado da causa (CPC de 2015, art. 85, § 2º).</w:t>
      </w:r>
    </w:p>
    <w:p w:rsidR="00D13FC0" w:rsidRPr="00A7464A" w:rsidRDefault="00D13FC0" w:rsidP="00336C74">
      <w:pPr>
        <w:suppressAutoHyphens/>
        <w:spacing w:after="0" w:line="24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t>VI - Nas causas em que a Fazenda Pública for parte, aplicar-se-ão os percentuais específicos de honorários advocatícios contemplados no Código de Processo Civil.</w:t>
      </w:r>
      <w:r w:rsidR="00D01F67" w:rsidRPr="00A7464A">
        <w:rPr>
          <w:rFonts w:ascii="Arial" w:eastAsia="Times New Roman" w:hAnsi="Arial" w:cs="Arial"/>
          <w:sz w:val="20"/>
          <w:szCs w:val="24"/>
          <w:lang w:eastAsia="ar-SA"/>
        </w:rPr>
        <w:t xml:space="preserve"> (TST, 2016)</w:t>
      </w:r>
    </w:p>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336C74" w:rsidRPr="00A7464A" w:rsidRDefault="00336C74"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Devia, então, a parte estar assistida por sindicato e comprovar o recebimento de salário inferior a duas vezes o salário mínimo ou estar em condições econômicas que não permitisse demandar sem seu próprio prejuízo e de sua família.</w:t>
      </w:r>
    </w:p>
    <w:p w:rsidR="00336C74" w:rsidRPr="00A7464A" w:rsidRDefault="00336C74" w:rsidP="00E81EF9">
      <w:pPr>
        <w:suppressAutoHyphens/>
        <w:spacing w:after="0" w:line="360" w:lineRule="auto"/>
        <w:jc w:val="both"/>
        <w:rPr>
          <w:rFonts w:ascii="Arial" w:eastAsia="Times New Roman" w:hAnsi="Arial" w:cs="Arial"/>
          <w:sz w:val="24"/>
          <w:szCs w:val="24"/>
          <w:lang w:eastAsia="ar-SA"/>
        </w:rPr>
      </w:pPr>
    </w:p>
    <w:p w:rsidR="00336C74" w:rsidRPr="00A7464A" w:rsidRDefault="0099452A"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Porém</w:t>
      </w:r>
      <w:r w:rsidR="00336C74" w:rsidRPr="00A7464A">
        <w:rPr>
          <w:rFonts w:ascii="Arial" w:eastAsia="Times New Roman" w:hAnsi="Arial" w:cs="Arial"/>
          <w:sz w:val="24"/>
          <w:szCs w:val="24"/>
          <w:lang w:eastAsia="ar-SA"/>
        </w:rPr>
        <w:t xml:space="preserve">, com o advento da reforma trabalhista, os honorários advocatícios, passam a decorrer da mera sucumbência, conforme caput do art. 791 da CLT, que dispõe que serão devidos honorários de sucumbência, como também o parágrafo 3º, que determina ao juiz o arbitramento dos honorários </w:t>
      </w:r>
      <w:r w:rsidR="00244BEE" w:rsidRPr="00A7464A">
        <w:rPr>
          <w:rFonts w:ascii="Arial" w:eastAsia="Times New Roman" w:hAnsi="Arial" w:cs="Arial"/>
          <w:sz w:val="24"/>
          <w:szCs w:val="24"/>
          <w:lang w:eastAsia="ar-SA"/>
        </w:rPr>
        <w:t>recíproco</w:t>
      </w:r>
      <w:r w:rsidR="00336C74" w:rsidRPr="00A7464A">
        <w:rPr>
          <w:rFonts w:ascii="Arial" w:eastAsia="Times New Roman" w:hAnsi="Arial" w:cs="Arial"/>
          <w:sz w:val="24"/>
          <w:szCs w:val="24"/>
          <w:lang w:eastAsia="ar-SA"/>
        </w:rPr>
        <w:t>.</w:t>
      </w:r>
    </w:p>
    <w:p w:rsidR="00336C74" w:rsidRPr="00A7464A" w:rsidRDefault="00336C74" w:rsidP="00E81EF9">
      <w:pPr>
        <w:suppressAutoHyphens/>
        <w:spacing w:after="0" w:line="360" w:lineRule="auto"/>
        <w:jc w:val="both"/>
        <w:rPr>
          <w:rFonts w:ascii="Arial" w:eastAsia="Times New Roman" w:hAnsi="Arial" w:cs="Arial"/>
          <w:sz w:val="24"/>
          <w:szCs w:val="24"/>
          <w:lang w:eastAsia="ar-SA"/>
        </w:rPr>
      </w:pPr>
    </w:p>
    <w:p w:rsidR="00336C74" w:rsidRPr="00A7464A" w:rsidRDefault="00336C74"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Destaca-se que a Reforma, nesse quesito, ratificou o entendimento da Súmula Vinculante do STF, número 47, de que os honorários são de direito do advogado:</w:t>
      </w:r>
    </w:p>
    <w:p w:rsidR="00336C74" w:rsidRPr="00A7464A" w:rsidRDefault="00336C74" w:rsidP="00E81EF9">
      <w:pPr>
        <w:suppressAutoHyphens/>
        <w:spacing w:after="0" w:line="360" w:lineRule="auto"/>
        <w:jc w:val="both"/>
        <w:rPr>
          <w:rFonts w:ascii="Arial" w:eastAsia="Times New Roman" w:hAnsi="Arial" w:cs="Arial"/>
          <w:sz w:val="24"/>
          <w:szCs w:val="24"/>
          <w:lang w:eastAsia="ar-SA"/>
        </w:rPr>
      </w:pPr>
    </w:p>
    <w:p w:rsidR="00336C74" w:rsidRPr="00A7464A" w:rsidRDefault="00336C74" w:rsidP="00336C74">
      <w:pPr>
        <w:suppressAutoHyphens/>
        <w:spacing w:after="0" w:line="360" w:lineRule="auto"/>
        <w:ind w:left="2268"/>
        <w:jc w:val="both"/>
        <w:rPr>
          <w:rFonts w:ascii="Arial" w:eastAsia="Times New Roman" w:hAnsi="Arial" w:cs="Arial"/>
          <w:sz w:val="20"/>
          <w:szCs w:val="24"/>
          <w:lang w:eastAsia="ar-SA"/>
        </w:rPr>
      </w:pPr>
      <w:r w:rsidRPr="00A7464A">
        <w:rPr>
          <w:rFonts w:ascii="Arial" w:eastAsia="Times New Roman" w:hAnsi="Arial" w:cs="Arial"/>
          <w:sz w:val="20"/>
          <w:szCs w:val="24"/>
          <w:lang w:eastAsia="ar-SA"/>
        </w:rPr>
        <w:lastRenderedPageBreak/>
        <w:t>Súmula Vinculante 47</w:t>
      </w:r>
    </w:p>
    <w:p w:rsidR="00336C74" w:rsidRPr="00A7464A" w:rsidRDefault="00336C74" w:rsidP="00336C74">
      <w:pPr>
        <w:suppressAutoHyphens/>
        <w:spacing w:after="0" w:line="360" w:lineRule="auto"/>
        <w:ind w:left="2268"/>
        <w:jc w:val="both"/>
        <w:rPr>
          <w:rFonts w:ascii="Arial" w:eastAsia="Times New Roman" w:hAnsi="Arial" w:cs="Arial"/>
          <w:sz w:val="24"/>
          <w:szCs w:val="24"/>
          <w:lang w:eastAsia="ar-SA"/>
        </w:rPr>
      </w:pPr>
      <w:r w:rsidRPr="00A7464A">
        <w:rPr>
          <w:rFonts w:ascii="Arial" w:eastAsia="Times New Roman" w:hAnsi="Arial" w:cs="Arial"/>
          <w:sz w:val="20"/>
          <w:szCs w:val="24"/>
          <w:lang w:eastAsia="ar-SA"/>
        </w:rPr>
        <w:t>Os honorários advocatícios incluídos na condenação ou destacados do montante principal devido ao credor consubstanciam verba de natureza alimentar cuja satisfação ocorrerá com a expedição de precatório ou requisição de pequeno valor, observada ordem especial restrita aos créditos dessa natureza.</w:t>
      </w:r>
      <w:r w:rsidR="00B96CA8" w:rsidRPr="00A7464A">
        <w:rPr>
          <w:rFonts w:ascii="Arial" w:eastAsia="Times New Roman" w:hAnsi="Arial" w:cs="Arial"/>
          <w:sz w:val="20"/>
          <w:szCs w:val="24"/>
          <w:lang w:eastAsia="ar-SA"/>
        </w:rPr>
        <w:t xml:space="preserve"> (STF, 2015)</w:t>
      </w:r>
    </w:p>
    <w:p w:rsidR="00132E2E" w:rsidRPr="00A7464A" w:rsidRDefault="00132E2E" w:rsidP="00E81EF9">
      <w:pPr>
        <w:suppressAutoHyphens/>
        <w:spacing w:after="0" w:line="360" w:lineRule="auto"/>
        <w:jc w:val="both"/>
        <w:rPr>
          <w:rFonts w:ascii="Arial" w:eastAsia="Times New Roman" w:hAnsi="Arial" w:cs="Arial"/>
          <w:sz w:val="24"/>
          <w:szCs w:val="24"/>
          <w:lang w:eastAsia="ar-SA"/>
        </w:rPr>
      </w:pPr>
    </w:p>
    <w:p w:rsidR="00336C74" w:rsidRPr="00A7464A" w:rsidRDefault="00132E2E"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Já, no tocante a responsabilidade do pagamento pelo beneficiário da justiça gratuita, o deferimento não afasta a responsabilidade, suspendendo apenas a sua exigibilidade, conforme parágrafo 4º do art. 791-A da CLT, no período de 2 anos após o transito em julgado, até que sobrevenha condições de arcar com tais custas e despesas.</w:t>
      </w:r>
    </w:p>
    <w:p w:rsidR="00132E2E" w:rsidRPr="00A7464A" w:rsidRDefault="00132E2E" w:rsidP="00E81EF9">
      <w:pPr>
        <w:suppressAutoHyphens/>
        <w:spacing w:after="0" w:line="360" w:lineRule="auto"/>
        <w:jc w:val="both"/>
        <w:rPr>
          <w:rFonts w:ascii="Arial" w:eastAsia="Times New Roman" w:hAnsi="Arial" w:cs="Arial"/>
          <w:sz w:val="24"/>
          <w:szCs w:val="24"/>
          <w:lang w:eastAsia="ar-SA"/>
        </w:rPr>
      </w:pPr>
    </w:p>
    <w:p w:rsidR="00132E2E" w:rsidRPr="00A7464A" w:rsidRDefault="00132E2E"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Assim, como dito anteriormente, deve se entender que, para que seja configurado que a parte obteve créditos capazes de suportar tal despesa, é necessário que o crédito seja capaz de fazer desaparecer a anterior situação de hipossuficiência de recursos, que, na qual, ensejou o deferimento do benefício de justiça gratuita. </w:t>
      </w:r>
    </w:p>
    <w:p w:rsidR="00132E2E" w:rsidRPr="00A7464A" w:rsidRDefault="00132E2E" w:rsidP="00E81EF9">
      <w:pPr>
        <w:suppressAutoHyphens/>
        <w:spacing w:after="0" w:line="360" w:lineRule="auto"/>
        <w:jc w:val="both"/>
        <w:rPr>
          <w:rFonts w:ascii="Arial" w:eastAsia="Times New Roman" w:hAnsi="Arial" w:cs="Arial"/>
          <w:sz w:val="24"/>
          <w:szCs w:val="24"/>
          <w:lang w:eastAsia="ar-SA"/>
        </w:rPr>
      </w:pPr>
    </w:p>
    <w:p w:rsidR="00132E2E" w:rsidRPr="00A7464A" w:rsidRDefault="00132E2E"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A única diferença do artigo da CLT para com o artigo 98 do CPC, é o prazo onde fica suspensa a exigibilidade do pagamento, sendo o da CLT em dois anos, e o do CPC em 5 anos que extingue tal obrigação.</w:t>
      </w:r>
    </w:p>
    <w:p w:rsidR="00132E2E" w:rsidRPr="00A7464A" w:rsidRDefault="00132E2E" w:rsidP="00E81EF9">
      <w:pPr>
        <w:suppressAutoHyphens/>
        <w:spacing w:after="0" w:line="360" w:lineRule="auto"/>
        <w:jc w:val="both"/>
        <w:rPr>
          <w:rFonts w:ascii="Arial" w:eastAsia="Times New Roman" w:hAnsi="Arial" w:cs="Arial"/>
          <w:sz w:val="24"/>
          <w:szCs w:val="24"/>
          <w:lang w:eastAsia="ar-SA"/>
        </w:rPr>
      </w:pPr>
    </w:p>
    <w:p w:rsidR="00132E2E" w:rsidRPr="00A7464A" w:rsidRDefault="00132E2E"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Com a ideia afastada de que tal determinação é uma compensação entre os créditos re</w:t>
      </w:r>
      <w:r w:rsidR="000E6B18" w:rsidRPr="00A7464A">
        <w:rPr>
          <w:rFonts w:ascii="Arial" w:eastAsia="Times New Roman" w:hAnsi="Arial" w:cs="Arial"/>
          <w:sz w:val="24"/>
          <w:szCs w:val="24"/>
          <w:lang w:eastAsia="ar-SA"/>
        </w:rPr>
        <w:t xml:space="preserve">cebidos e o pagamento das despesas. Para que a parte beneficiária da justiça gratuita venha ser responsabilizada, é necessário que o credor da parte contrária demonstre nos autos que a parte deixou de ser hipossuficiente, seja por recebimento de herança, prêmio de loteria ou recebimento de condenações de outros processos, e ainda, após deve ser aberto prazo para que a parte realize sua ampla defesa para que assim o Magistrado venha analisar os fatos e revogar tal </w:t>
      </w:r>
      <w:r w:rsidR="006A0889" w:rsidRPr="00A7464A">
        <w:rPr>
          <w:rFonts w:ascii="Arial" w:eastAsia="Times New Roman" w:hAnsi="Arial" w:cs="Arial"/>
          <w:sz w:val="24"/>
          <w:szCs w:val="24"/>
          <w:lang w:eastAsia="ar-SA"/>
        </w:rPr>
        <w:t>benefício</w:t>
      </w:r>
      <w:r w:rsidR="000E6B18" w:rsidRPr="00A7464A">
        <w:rPr>
          <w:rFonts w:ascii="Arial" w:eastAsia="Times New Roman" w:hAnsi="Arial" w:cs="Arial"/>
          <w:sz w:val="24"/>
          <w:szCs w:val="24"/>
          <w:lang w:eastAsia="ar-SA"/>
        </w:rPr>
        <w:t xml:space="preserve"> outrora concedido.</w:t>
      </w:r>
    </w:p>
    <w:p w:rsidR="00132E2E" w:rsidRPr="00A7464A" w:rsidRDefault="00132E2E" w:rsidP="00E81EF9">
      <w:pPr>
        <w:suppressAutoHyphens/>
        <w:spacing w:after="0" w:line="360" w:lineRule="auto"/>
        <w:jc w:val="both"/>
        <w:rPr>
          <w:rFonts w:ascii="Arial" w:eastAsia="Times New Roman" w:hAnsi="Arial" w:cs="Arial"/>
          <w:sz w:val="24"/>
          <w:szCs w:val="24"/>
          <w:lang w:eastAsia="ar-SA"/>
        </w:rPr>
      </w:pPr>
    </w:p>
    <w:p w:rsidR="000E6B18" w:rsidRPr="00A7464A" w:rsidRDefault="000E6B18"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Destaca-se que em todos os momentos da reforma trabalhista, o legislador teve o cuidado de trazer equilíbrio para que haja justiça e igualdade nas normas jurídicas.</w:t>
      </w:r>
    </w:p>
    <w:p w:rsidR="00336C74" w:rsidRPr="00A7464A" w:rsidRDefault="00336C74" w:rsidP="00E81EF9">
      <w:pPr>
        <w:suppressAutoHyphens/>
        <w:spacing w:after="0" w:line="360" w:lineRule="auto"/>
        <w:jc w:val="both"/>
        <w:rPr>
          <w:rFonts w:ascii="Arial" w:eastAsia="Times New Roman" w:hAnsi="Arial" w:cs="Arial"/>
          <w:sz w:val="24"/>
          <w:szCs w:val="24"/>
          <w:lang w:eastAsia="ar-SA"/>
        </w:rPr>
      </w:pPr>
    </w:p>
    <w:p w:rsidR="00C406AD" w:rsidRPr="00A7464A" w:rsidRDefault="00C406AD" w:rsidP="00E81EF9">
      <w:pPr>
        <w:suppressAutoHyphens/>
        <w:spacing w:after="0" w:line="360" w:lineRule="auto"/>
        <w:jc w:val="both"/>
        <w:rPr>
          <w:rFonts w:ascii="Arial" w:eastAsia="Times New Roman" w:hAnsi="Arial" w:cs="Arial"/>
          <w:sz w:val="24"/>
          <w:szCs w:val="24"/>
          <w:lang w:eastAsia="ar-SA"/>
        </w:rPr>
      </w:pPr>
    </w:p>
    <w:p w:rsidR="00E81EF9" w:rsidRPr="00A7464A" w:rsidRDefault="00E81EF9" w:rsidP="00E81EF9">
      <w:pPr>
        <w:suppressAutoHyphens/>
        <w:spacing w:after="0" w:line="360" w:lineRule="auto"/>
        <w:jc w:val="both"/>
        <w:rPr>
          <w:rFonts w:ascii="Arial" w:eastAsia="Times New Roman" w:hAnsi="Arial" w:cs="Arial"/>
          <w:b/>
          <w:sz w:val="24"/>
          <w:szCs w:val="24"/>
          <w:lang w:eastAsia="ar-SA"/>
        </w:rPr>
      </w:pPr>
      <w:r w:rsidRPr="00A7464A">
        <w:rPr>
          <w:rFonts w:ascii="Arial" w:eastAsia="Times New Roman" w:hAnsi="Arial" w:cs="Arial"/>
          <w:b/>
          <w:sz w:val="24"/>
          <w:szCs w:val="24"/>
          <w:lang w:eastAsia="ar-SA"/>
        </w:rPr>
        <w:lastRenderedPageBreak/>
        <w:t>CONCLUSÃO</w:t>
      </w:r>
    </w:p>
    <w:p w:rsidR="00E81EF9" w:rsidRPr="00A7464A" w:rsidRDefault="00E81EF9" w:rsidP="00E81EF9">
      <w:pPr>
        <w:suppressAutoHyphens/>
        <w:spacing w:after="0" w:line="360" w:lineRule="auto"/>
        <w:jc w:val="both"/>
        <w:rPr>
          <w:rFonts w:ascii="Arial" w:eastAsia="Times New Roman" w:hAnsi="Arial" w:cs="Arial"/>
          <w:b/>
          <w:sz w:val="24"/>
          <w:szCs w:val="24"/>
          <w:lang w:eastAsia="ar-SA"/>
        </w:rPr>
      </w:pPr>
    </w:p>
    <w:p w:rsidR="00C406AD" w:rsidRPr="00A7464A" w:rsidRDefault="00C406AD" w:rsidP="00E81EF9">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O </w:t>
      </w:r>
      <w:r w:rsidR="0078607B" w:rsidRPr="00A7464A">
        <w:rPr>
          <w:rFonts w:ascii="Arial" w:eastAsia="Times New Roman" w:hAnsi="Arial" w:cs="Arial"/>
          <w:sz w:val="24"/>
          <w:szCs w:val="24"/>
          <w:lang w:eastAsia="ar-SA"/>
        </w:rPr>
        <w:t>A</w:t>
      </w:r>
      <w:r w:rsidRPr="00A7464A">
        <w:rPr>
          <w:rFonts w:ascii="Arial" w:eastAsia="Times New Roman" w:hAnsi="Arial" w:cs="Arial"/>
          <w:sz w:val="24"/>
          <w:szCs w:val="24"/>
          <w:lang w:eastAsia="ar-SA"/>
        </w:rPr>
        <w:t>cesso à Justiça trata</w:t>
      </w:r>
      <w:r w:rsidR="00492C0F" w:rsidRPr="00A7464A">
        <w:rPr>
          <w:rFonts w:ascii="Arial" w:eastAsia="Times New Roman" w:hAnsi="Arial" w:cs="Arial"/>
          <w:sz w:val="24"/>
          <w:szCs w:val="24"/>
          <w:lang w:eastAsia="ar-SA"/>
        </w:rPr>
        <w:t>-</w:t>
      </w:r>
      <w:r w:rsidRPr="00A7464A">
        <w:rPr>
          <w:rFonts w:ascii="Arial" w:eastAsia="Times New Roman" w:hAnsi="Arial" w:cs="Arial"/>
          <w:sz w:val="24"/>
          <w:szCs w:val="24"/>
          <w:lang w:eastAsia="ar-SA"/>
        </w:rPr>
        <w:t>se de premissa constitucional, sendo um direito fundamental do cidadão</w:t>
      </w:r>
      <w:r w:rsidR="00492C0F" w:rsidRPr="00A7464A">
        <w:rPr>
          <w:rFonts w:ascii="Arial" w:eastAsia="Times New Roman" w:hAnsi="Arial" w:cs="Arial"/>
          <w:sz w:val="24"/>
          <w:szCs w:val="24"/>
          <w:lang w:eastAsia="ar-SA"/>
        </w:rPr>
        <w:t>, na qual o Estado é o responsável em remover os obstáculos, tornando acessível, para que todo e qualquer cidadão, quando necessário, possa recorrer ao Poder Judiciário.</w:t>
      </w:r>
    </w:p>
    <w:p w:rsidR="00492C0F" w:rsidRPr="00A7464A" w:rsidRDefault="00492C0F" w:rsidP="00E81EF9">
      <w:pPr>
        <w:suppressAutoHyphens/>
        <w:spacing w:after="0" w:line="360" w:lineRule="auto"/>
        <w:jc w:val="both"/>
        <w:rPr>
          <w:rFonts w:ascii="Arial" w:eastAsia="Times New Roman" w:hAnsi="Arial" w:cs="Arial"/>
          <w:sz w:val="24"/>
          <w:szCs w:val="24"/>
          <w:lang w:eastAsia="ar-SA"/>
        </w:rPr>
      </w:pPr>
    </w:p>
    <w:p w:rsidR="00492C0F" w:rsidRPr="00A7464A" w:rsidRDefault="00492C0F" w:rsidP="0078607B">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A </w:t>
      </w:r>
      <w:r w:rsidR="0078607B" w:rsidRPr="00A7464A">
        <w:rPr>
          <w:rFonts w:ascii="Arial" w:eastAsia="Times New Roman" w:hAnsi="Arial" w:cs="Arial"/>
          <w:sz w:val="24"/>
          <w:szCs w:val="24"/>
          <w:lang w:eastAsia="ar-SA"/>
        </w:rPr>
        <w:t>Assistência Jurídica Gratuita, é um instituto, também estabelecido em norma constitucional, do cidadão ter o acompanhamento de um advogado, seja público ou particular, este último através de designação pela Ordem dos Advogados do Brasil de um advogado dativo, que não possui condições de pagar honorários advocatícios, ingressar em juízo.</w:t>
      </w:r>
    </w:p>
    <w:p w:rsidR="0078607B" w:rsidRPr="00A7464A" w:rsidRDefault="0078607B" w:rsidP="0078607B">
      <w:pPr>
        <w:suppressAutoHyphens/>
        <w:spacing w:after="0" w:line="360" w:lineRule="auto"/>
        <w:jc w:val="both"/>
        <w:rPr>
          <w:rFonts w:ascii="Arial" w:eastAsia="Times New Roman" w:hAnsi="Arial" w:cs="Arial"/>
          <w:sz w:val="24"/>
          <w:szCs w:val="24"/>
          <w:lang w:eastAsia="ar-SA"/>
        </w:rPr>
      </w:pPr>
    </w:p>
    <w:p w:rsidR="0078607B" w:rsidRPr="00A7464A" w:rsidRDefault="0078607B" w:rsidP="0078607B">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O Benefício da Justiça Gratuita</w:t>
      </w:r>
      <w:r w:rsidR="00D361F8" w:rsidRPr="00A7464A">
        <w:rPr>
          <w:rFonts w:ascii="Arial" w:eastAsia="Times New Roman" w:hAnsi="Arial" w:cs="Arial"/>
          <w:sz w:val="24"/>
          <w:szCs w:val="24"/>
          <w:lang w:eastAsia="ar-SA"/>
        </w:rPr>
        <w:t xml:space="preserve"> consiste </w:t>
      </w:r>
      <w:r w:rsidR="0099452A" w:rsidRPr="00A7464A">
        <w:rPr>
          <w:rFonts w:ascii="Arial" w:eastAsia="Times New Roman" w:hAnsi="Arial" w:cs="Arial"/>
          <w:sz w:val="24"/>
          <w:szCs w:val="24"/>
          <w:lang w:eastAsia="ar-SA"/>
        </w:rPr>
        <w:t>no deferimento</w:t>
      </w:r>
      <w:r w:rsidR="00D361F8" w:rsidRPr="00A7464A">
        <w:rPr>
          <w:rFonts w:ascii="Arial" w:eastAsia="Times New Roman" w:hAnsi="Arial" w:cs="Arial"/>
          <w:sz w:val="24"/>
          <w:szCs w:val="24"/>
          <w:lang w:eastAsia="ar-SA"/>
        </w:rPr>
        <w:t xml:space="preserve"> de isenção </w:t>
      </w:r>
      <w:r w:rsidR="0099452A" w:rsidRPr="00A7464A">
        <w:rPr>
          <w:rFonts w:ascii="Arial" w:eastAsia="Times New Roman" w:hAnsi="Arial" w:cs="Arial"/>
          <w:sz w:val="24"/>
          <w:szCs w:val="24"/>
          <w:lang w:eastAsia="ar-SA"/>
        </w:rPr>
        <w:t>a pessoa</w:t>
      </w:r>
      <w:r w:rsidR="00D361F8" w:rsidRPr="00A7464A">
        <w:rPr>
          <w:rFonts w:ascii="Arial" w:eastAsia="Times New Roman" w:hAnsi="Arial" w:cs="Arial"/>
          <w:sz w:val="24"/>
          <w:szCs w:val="24"/>
          <w:lang w:eastAsia="ar-SA"/>
        </w:rPr>
        <w:t xml:space="preserve"> de arcar com as custas e despesas processuais. Mas não se trata de </w:t>
      </w:r>
      <w:r w:rsidR="0099452A" w:rsidRPr="00A7464A">
        <w:rPr>
          <w:rFonts w:ascii="Arial" w:eastAsia="Times New Roman" w:hAnsi="Arial" w:cs="Arial"/>
          <w:sz w:val="24"/>
          <w:szCs w:val="24"/>
          <w:lang w:eastAsia="ar-SA"/>
        </w:rPr>
        <w:t xml:space="preserve">uma dispensa de ser isento por </w:t>
      </w:r>
      <w:r w:rsidR="00D361F8" w:rsidRPr="00A7464A">
        <w:rPr>
          <w:rFonts w:ascii="Arial" w:eastAsia="Times New Roman" w:hAnsi="Arial" w:cs="Arial"/>
          <w:sz w:val="24"/>
          <w:szCs w:val="24"/>
          <w:lang w:eastAsia="ar-SA"/>
        </w:rPr>
        <w:t>definitiv</w:t>
      </w:r>
      <w:r w:rsidR="0099452A" w:rsidRPr="00A7464A">
        <w:rPr>
          <w:rFonts w:ascii="Arial" w:eastAsia="Times New Roman" w:hAnsi="Arial" w:cs="Arial"/>
          <w:sz w:val="24"/>
          <w:szCs w:val="24"/>
          <w:lang w:eastAsia="ar-SA"/>
        </w:rPr>
        <w:t>o</w:t>
      </w:r>
      <w:r w:rsidR="00D361F8" w:rsidRPr="00A7464A">
        <w:rPr>
          <w:rFonts w:ascii="Arial" w:eastAsia="Times New Roman" w:hAnsi="Arial" w:cs="Arial"/>
          <w:sz w:val="24"/>
          <w:szCs w:val="24"/>
          <w:lang w:eastAsia="ar-SA"/>
        </w:rPr>
        <w:t>, apenas uma suspensão na exigibilidade do pagamento das despesas, enquanto mantiver as condições de insuficiência de recursos financeiros. Podendo assim, voltar a ser exigível a partir do momento em que a parte saia do estado de miserabilidade.</w:t>
      </w:r>
    </w:p>
    <w:p w:rsidR="00D361F8" w:rsidRPr="00A7464A" w:rsidRDefault="00D361F8" w:rsidP="0078607B">
      <w:pPr>
        <w:suppressAutoHyphens/>
        <w:spacing w:after="0" w:line="360" w:lineRule="auto"/>
        <w:jc w:val="both"/>
        <w:rPr>
          <w:rFonts w:ascii="Arial" w:eastAsia="Times New Roman" w:hAnsi="Arial" w:cs="Arial"/>
          <w:sz w:val="24"/>
          <w:szCs w:val="24"/>
          <w:lang w:eastAsia="ar-SA"/>
        </w:rPr>
      </w:pPr>
    </w:p>
    <w:p w:rsidR="00D361F8" w:rsidRPr="00A7464A" w:rsidRDefault="00EA6482" w:rsidP="00EA64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O pagamento dos honorários periciais e honorários advocatícios, instituído nos art. 790-B e 791-A da CLT, deixa claro que a responsabilidade pelas despesas decorrentes de honorários é da parte sucumbente, ainda que beneficiário da justiça gratuita. Todavia, entende-se que a exigibilidade só ocorrerá se a parte obtiver créditos que são capazes de suportar tal cobrança.</w:t>
      </w:r>
    </w:p>
    <w:p w:rsidR="00EA6482" w:rsidRPr="00A7464A" w:rsidRDefault="00EA6482" w:rsidP="00EA6482">
      <w:pPr>
        <w:suppressAutoHyphens/>
        <w:spacing w:after="0" w:line="360" w:lineRule="auto"/>
        <w:jc w:val="both"/>
        <w:rPr>
          <w:rFonts w:ascii="Arial" w:eastAsia="Times New Roman" w:hAnsi="Arial" w:cs="Arial"/>
          <w:sz w:val="24"/>
          <w:szCs w:val="24"/>
          <w:lang w:eastAsia="ar-SA"/>
        </w:rPr>
      </w:pPr>
    </w:p>
    <w:p w:rsidR="00AC0362" w:rsidRPr="00A7464A" w:rsidRDefault="00EA6482" w:rsidP="00EA64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Por t</w:t>
      </w:r>
      <w:r w:rsidR="00AC0362" w:rsidRPr="00A7464A">
        <w:rPr>
          <w:rFonts w:ascii="Arial" w:eastAsia="Times New Roman" w:hAnsi="Arial" w:cs="Arial"/>
          <w:sz w:val="24"/>
          <w:szCs w:val="24"/>
          <w:lang w:eastAsia="ar-SA"/>
        </w:rPr>
        <w:t>o</w:t>
      </w:r>
      <w:r w:rsidRPr="00A7464A">
        <w:rPr>
          <w:rFonts w:ascii="Arial" w:eastAsia="Times New Roman" w:hAnsi="Arial" w:cs="Arial"/>
          <w:sz w:val="24"/>
          <w:szCs w:val="24"/>
          <w:lang w:eastAsia="ar-SA"/>
        </w:rPr>
        <w:t xml:space="preserve">do exposto, conclui-se que </w:t>
      </w:r>
      <w:r w:rsidR="00AC0362" w:rsidRPr="00A7464A">
        <w:rPr>
          <w:rFonts w:ascii="Arial" w:eastAsia="Times New Roman" w:hAnsi="Arial" w:cs="Arial"/>
          <w:sz w:val="24"/>
          <w:szCs w:val="24"/>
          <w:lang w:eastAsia="ar-SA"/>
        </w:rPr>
        <w:t>há um aspecto de tentar que seja garantido o benefício</w:t>
      </w:r>
      <w:r w:rsidR="00375232" w:rsidRPr="00A7464A">
        <w:rPr>
          <w:rFonts w:ascii="Arial" w:eastAsia="Times New Roman" w:hAnsi="Arial" w:cs="Arial"/>
          <w:sz w:val="24"/>
          <w:szCs w:val="24"/>
          <w:lang w:eastAsia="ar-SA"/>
        </w:rPr>
        <w:t xml:space="preserve"> da justiça gratuita </w:t>
      </w:r>
      <w:r w:rsidR="00AC0362" w:rsidRPr="00A7464A">
        <w:rPr>
          <w:rFonts w:ascii="Arial" w:eastAsia="Times New Roman" w:hAnsi="Arial" w:cs="Arial"/>
          <w:sz w:val="24"/>
          <w:szCs w:val="24"/>
          <w:lang w:eastAsia="ar-SA"/>
        </w:rPr>
        <w:t>ao reclamante que não possui condiç</w:t>
      </w:r>
      <w:r w:rsidR="00EF1DDC" w:rsidRPr="00A7464A">
        <w:rPr>
          <w:rFonts w:ascii="Arial" w:eastAsia="Times New Roman" w:hAnsi="Arial" w:cs="Arial"/>
          <w:sz w:val="24"/>
          <w:szCs w:val="24"/>
          <w:lang w:eastAsia="ar-SA"/>
        </w:rPr>
        <w:t xml:space="preserve">ões financeiras, mas existe uma certa insegurança jurídica na medida do condicionamento de comprovação de sua hipossuficiência, o que acaba gerando ao reclamante a incerteza de que vai, concretamente, ter a isenção do pagamento de </w:t>
      </w:r>
      <w:r w:rsidR="00375232" w:rsidRPr="00A7464A">
        <w:rPr>
          <w:rFonts w:ascii="Arial" w:eastAsia="Times New Roman" w:hAnsi="Arial" w:cs="Arial"/>
          <w:sz w:val="24"/>
          <w:szCs w:val="24"/>
          <w:lang w:eastAsia="ar-SA"/>
        </w:rPr>
        <w:t>honorários de sucumbência</w:t>
      </w:r>
      <w:r w:rsidR="00EF1DDC" w:rsidRPr="00A7464A">
        <w:rPr>
          <w:rFonts w:ascii="Arial" w:eastAsia="Times New Roman" w:hAnsi="Arial" w:cs="Arial"/>
          <w:sz w:val="24"/>
          <w:szCs w:val="24"/>
          <w:lang w:eastAsia="ar-SA"/>
        </w:rPr>
        <w:t>, fazendo-o que seja mais cauteloso na ideia de entrar com uma demanda trabalhista.</w:t>
      </w:r>
    </w:p>
    <w:p w:rsidR="00E81EF9" w:rsidRPr="00A7464A" w:rsidRDefault="00E81EF9" w:rsidP="00E81EF9">
      <w:pPr>
        <w:suppressAutoHyphens/>
        <w:spacing w:after="0" w:line="360" w:lineRule="auto"/>
        <w:jc w:val="both"/>
        <w:rPr>
          <w:rFonts w:ascii="Arial" w:eastAsia="Times New Roman" w:hAnsi="Arial" w:cs="Times New Roman"/>
          <w:sz w:val="24"/>
          <w:szCs w:val="24"/>
          <w:lang w:eastAsia="ar-SA"/>
        </w:rPr>
      </w:pPr>
    </w:p>
    <w:p w:rsidR="00E81EF9" w:rsidRPr="00A7464A" w:rsidRDefault="00375232" w:rsidP="00E81EF9">
      <w:pPr>
        <w:suppressAutoHyphens/>
        <w:spacing w:after="0" w:line="360" w:lineRule="auto"/>
        <w:jc w:val="both"/>
        <w:rPr>
          <w:rFonts w:ascii="Arial" w:eastAsia="Times New Roman" w:hAnsi="Arial" w:cs="Arial"/>
          <w:b/>
          <w:sz w:val="24"/>
          <w:szCs w:val="24"/>
          <w:lang w:eastAsia="ar-SA"/>
        </w:rPr>
      </w:pPr>
      <w:r w:rsidRPr="00A7464A">
        <w:rPr>
          <w:rFonts w:ascii="Arial" w:eastAsia="Times New Roman" w:hAnsi="Arial" w:cs="Times New Roman"/>
          <w:sz w:val="24"/>
          <w:szCs w:val="24"/>
          <w:lang w:eastAsia="ar-SA"/>
        </w:rPr>
        <w:lastRenderedPageBreak/>
        <w:t xml:space="preserve">Por fim, </w:t>
      </w:r>
      <w:r w:rsidR="00EF1DDC" w:rsidRPr="00A7464A">
        <w:rPr>
          <w:rFonts w:ascii="Arial" w:eastAsia="Times New Roman" w:hAnsi="Arial" w:cs="Times New Roman"/>
          <w:sz w:val="24"/>
          <w:szCs w:val="24"/>
          <w:lang w:eastAsia="ar-SA"/>
        </w:rPr>
        <w:t xml:space="preserve">essa imprecisão da lei com tal condicionante, não estabelece um direito líquido e certo para aquele que se enquadra nos padrões de deferimento da justiça gratuita, na qual depende de provar no processo algo e ainda, depender do convencimento do juiz para que seja deferido tal benefício, gerando assim, um </w:t>
      </w:r>
      <w:r w:rsidR="001427A3" w:rsidRPr="00A7464A">
        <w:rPr>
          <w:rFonts w:ascii="Arial" w:eastAsia="Times New Roman" w:hAnsi="Arial" w:cs="Times New Roman"/>
          <w:sz w:val="24"/>
          <w:szCs w:val="24"/>
          <w:lang w:eastAsia="ar-SA"/>
        </w:rPr>
        <w:t>risco alto ao reclamante.</w:t>
      </w:r>
    </w:p>
    <w:p w:rsidR="00E81EF9" w:rsidRPr="00A7464A" w:rsidRDefault="00E81EF9" w:rsidP="00E81EF9">
      <w:pPr>
        <w:suppressAutoHyphens/>
        <w:spacing w:after="0" w:line="360" w:lineRule="auto"/>
        <w:outlineLvl w:val="0"/>
        <w:rPr>
          <w:rFonts w:ascii="Arial" w:eastAsia="Times New Roman" w:hAnsi="Arial" w:cs="Arial"/>
          <w:b/>
          <w:sz w:val="24"/>
          <w:szCs w:val="24"/>
          <w:lang w:eastAsia="ar-SA"/>
        </w:rPr>
      </w:pPr>
    </w:p>
    <w:p w:rsidR="00A53C04" w:rsidRPr="00A7464A" w:rsidRDefault="00A53C04" w:rsidP="00E81EF9">
      <w:pPr>
        <w:suppressAutoHyphens/>
        <w:spacing w:after="0" w:line="360" w:lineRule="auto"/>
        <w:outlineLvl w:val="0"/>
        <w:rPr>
          <w:rFonts w:ascii="Arial" w:eastAsia="Times New Roman" w:hAnsi="Arial" w:cs="Arial"/>
          <w:b/>
          <w:sz w:val="24"/>
          <w:szCs w:val="24"/>
          <w:lang w:eastAsia="ar-SA"/>
        </w:rPr>
      </w:pPr>
    </w:p>
    <w:p w:rsidR="00E81EF9" w:rsidRPr="00A7464A" w:rsidRDefault="00E81EF9" w:rsidP="00E81EF9">
      <w:pPr>
        <w:suppressAutoHyphens/>
        <w:spacing w:after="0" w:line="360" w:lineRule="auto"/>
        <w:outlineLvl w:val="0"/>
        <w:rPr>
          <w:rFonts w:ascii="Arial" w:eastAsia="Times New Roman" w:hAnsi="Arial" w:cs="Arial"/>
          <w:b/>
          <w:sz w:val="24"/>
          <w:szCs w:val="24"/>
          <w:lang w:eastAsia="ar-SA"/>
        </w:rPr>
      </w:pPr>
      <w:r w:rsidRPr="00A7464A">
        <w:rPr>
          <w:rFonts w:ascii="Arial" w:eastAsia="Times New Roman" w:hAnsi="Arial" w:cs="Arial"/>
          <w:b/>
          <w:sz w:val="24"/>
          <w:szCs w:val="24"/>
          <w:lang w:eastAsia="ar-SA"/>
        </w:rPr>
        <w:t>REFERÊNCIAS</w:t>
      </w:r>
    </w:p>
    <w:bookmarkEnd w:id="0"/>
    <w:p w:rsidR="00E81EF9" w:rsidRPr="00A7464A" w:rsidRDefault="00E81EF9" w:rsidP="00E81EF9">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BRASIL, Consolidação das leis do trabalho. Decreto-lei nº 5.452, de 1º maio de 1943. Aprova a consolidação das leis do trabalho. Disponível em: &lt;http://www.planalto.gov.br/ccivil_03/decreto-lei/Del5452.htm&gt;. Acesso em: 30 mai 2019. </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BRASIL. Código de Processo Civil. LEI Nº 13.105, DE 16 DE MARÇO DE 2015. Disponível em: &lt; http://www.planalto.gov.br/ccivil_03/_ato2015-2018/2015/lei/l13 105.htm&gt;. Acesso em: 30 mai 2019.</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BRASIL. Constituição da República Federativa Do Brasil De 1988. Brasília: Senado Federal. Disponível em: &lt;http://www.planalto.gov.br/ccivil_03/constituicao/ constituicao.htm&gt;. Acesso em: 30 mai 2019.</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BRASIL. Estabelece normas para a concessão de assistência judiciária aos necessitados. LEI Nº 1.060, DE 5 DE FEVEREIRO DE 1950. Disponível em: &lt;http://www.planalto.gov.br/ccivil_03/leis/L1060compilada.htm&gt;. Acesso em: 30 mai 2019.</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CAPPELLETTI, Mauro; GARTH, Bryant. Acesso à Justiça. Trad. Ellen Gracie Northfleet. Porto Alegre: Sergio Antonio Fabris Editor, 1998.</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DINAMARCO, Candido Rangel. A instrumentalidade do processo. 12. Ed. São Paulo: Malheiros, 2005. p. 374-375.</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lastRenderedPageBreak/>
        <w:t>GRECO, Leonardo. Garantias fundamentais do processo: o processo justo. In: Estudos de direito processual. Campos dos Goytacazes: Faculdade de Direito de Campos, 2005. p.229.</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IBGE – Pesquisa Nacional por Amostra de Domicílios de Renda domiciliar Per Capita &lt;ftp://ftp.ibge.gov.br/Trabalho_e_Rendimento/Pesquisa_Nacional_por_Amostra_de_Domicilios_continua/Renda_domiciliar_per_capita/Renda_domiciliar_per_capita_2017.pdf&gt;. Acesso em: 30 mai 2019</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Manoel Antônio Teixeira Filho. O Processo do Trabalho e a Reforma Trabalhista: As Alterações Introduzidas no Processo do Trabalho pela Lei n. 13.467/2017, São Paulo: LTR, 2017, p. 75</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NEVES, Daniel Amorim Assumpção. Manual e direito processual civil. Volume único. 8. ed – Salvador, JusPodivm, 2016.</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SOUZA JUNIOR, Antônio Umberto; MARANHÃO, Fabiano Coelho de Souza Ney; NETO, Platon Teixeira de Azevedo. Reforma Trabalhista: análise comparativa e crítica da Lei 13.467/2017. 2. ed. São Paulo: Rideel, 2018.</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STF. Súmula Vinculante 47. Data de Aprovação 27/05/2015. DJe nº 104 de 02/06/2015, p. 1. DOU de 02/06/2015, p. 1. Acesso em 12 jun 2019, disponível em: &lt;http://www.stf.jus.br/portal/jurisprudencia/listarJurisprudencia.asp?s1=47.NUME.%20E%20S.FLSV.&amp;base=baseSumulasVinculantes&gt;.</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 xml:space="preserve">TRT da 3.ª Região; PJE: 0010112-36.2018.5.03.0148 (RO); Disponibilização: 02/10/2018, DEJT/TRT3/Cad. Jud., Página 1705; Órgão Julgador: Sétima Turma; Relator: Fernando Antônio Viegas Peixoto. </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TRT-13. RO 0000427-55.2018.5.13.0006, 1ª TURMA, PUBLICAÇÃO 15.05.2019. Acesso em 12 jun 2019, disponível em JusBrasil: &lt;https://trt-13.jusbrasil.com.br/jurisprudencia/713039031/recurso-ordinario-ro-42755201851300 09-0000427-5520185130009?ref=serp&gt;.</w:t>
      </w: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00442F" w:rsidRPr="00A7464A" w:rsidRDefault="008F4382" w:rsidP="0000442F">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lastRenderedPageBreak/>
        <w:t>TST. Súmula nº 219. Res. 204/2016, DEJT divulgado em 17, 18 e 21.03.2016. Acesso</w:t>
      </w:r>
      <w:r w:rsidR="0000442F" w:rsidRPr="00A7464A">
        <w:rPr>
          <w:rFonts w:ascii="Arial" w:eastAsia="Times New Roman" w:hAnsi="Arial" w:cs="Arial"/>
          <w:sz w:val="24"/>
          <w:szCs w:val="24"/>
          <w:lang w:eastAsia="ar-SA"/>
        </w:rPr>
        <w:t xml:space="preserve"> em 12 jun 2019, disponível em: &lt;http:// www3.tst.jus.br/jurisprudencia/Sumulas_com_</w:t>
      </w:r>
    </w:p>
    <w:p w:rsidR="0000442F" w:rsidRPr="00A7464A" w:rsidRDefault="0000442F" w:rsidP="0000442F">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indice/Sumulas_Ind_201_250.html#SUM-219&gt;.</w:t>
      </w: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p>
    <w:p w:rsidR="0000442F" w:rsidRPr="00A7464A" w:rsidRDefault="0000442F"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TST. Súmula nº 457. Res. 194/2014, DEJT divulgado em 21, 22 e 23.05.2014. Acesso</w:t>
      </w:r>
    </w:p>
    <w:p w:rsidR="0000442F" w:rsidRPr="00A7464A" w:rsidRDefault="0000442F" w:rsidP="0000442F">
      <w:pPr>
        <w:suppressAutoHyphens/>
        <w:spacing w:after="0" w:line="360" w:lineRule="auto"/>
        <w:jc w:val="both"/>
        <w:rPr>
          <w:rFonts w:ascii="Arial" w:eastAsia="Times New Roman" w:hAnsi="Arial" w:cs="Arial"/>
          <w:sz w:val="24"/>
          <w:szCs w:val="24"/>
          <w:lang w:eastAsia="ar-SA"/>
        </w:rPr>
      </w:pPr>
      <w:r w:rsidRPr="00A7464A">
        <w:rPr>
          <w:rFonts w:ascii="Arial" w:eastAsia="Times New Roman" w:hAnsi="Arial" w:cs="Arial"/>
          <w:sz w:val="24"/>
          <w:szCs w:val="24"/>
          <w:lang w:eastAsia="ar-SA"/>
        </w:rPr>
        <w:t>em 12 jun 2019, disponível em: &lt; http://www3.tst.jus.br/jurisprudencia/Sumulas_com_ indice/Sumulas_Ind_451_600.html#SUM-457&gt;.</w:t>
      </w: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p>
    <w:p w:rsidR="008F4382" w:rsidRPr="00A7464A" w:rsidRDefault="008F4382" w:rsidP="008F4382">
      <w:pPr>
        <w:suppressAutoHyphens/>
        <w:spacing w:after="0" w:line="360" w:lineRule="auto"/>
        <w:jc w:val="both"/>
        <w:rPr>
          <w:rFonts w:ascii="Arial" w:eastAsia="Times New Roman" w:hAnsi="Arial" w:cs="Arial"/>
          <w:sz w:val="24"/>
          <w:szCs w:val="24"/>
          <w:lang w:eastAsia="ar-SA"/>
        </w:rPr>
      </w:pPr>
    </w:p>
    <w:bookmarkEnd w:id="2"/>
    <w:p w:rsidR="005E753C" w:rsidRPr="00A7464A" w:rsidRDefault="005E753C" w:rsidP="005E753C">
      <w:pPr>
        <w:suppressAutoHyphens/>
        <w:spacing w:after="0" w:line="360" w:lineRule="auto"/>
        <w:jc w:val="both"/>
        <w:rPr>
          <w:rFonts w:ascii="Arial" w:eastAsia="Times New Roman" w:hAnsi="Arial" w:cs="Arial"/>
          <w:sz w:val="24"/>
          <w:szCs w:val="24"/>
          <w:lang w:eastAsia="ar-SA"/>
        </w:rPr>
      </w:pPr>
    </w:p>
    <w:sectPr w:rsidR="005E753C" w:rsidRPr="00A7464A" w:rsidSect="00484691">
      <w:headerReference w:type="default" r:id="rId8"/>
      <w:pgSz w:w="11905" w:h="16837" w:code="9"/>
      <w:pgMar w:top="1701" w:right="1134" w:bottom="1134" w:left="1701" w:header="510" w:footer="510" w:gutter="0"/>
      <w:pgNumType w:start="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880" w:rsidRDefault="00B83880" w:rsidP="00E81EF9">
      <w:pPr>
        <w:spacing w:after="0" w:line="240" w:lineRule="auto"/>
      </w:pPr>
      <w:r>
        <w:separator/>
      </w:r>
    </w:p>
  </w:endnote>
  <w:endnote w:type="continuationSeparator" w:id="0">
    <w:p w:rsidR="00B83880" w:rsidRDefault="00B83880" w:rsidP="00E8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880" w:rsidRDefault="00B83880" w:rsidP="00E81EF9">
      <w:pPr>
        <w:spacing w:after="0" w:line="240" w:lineRule="auto"/>
      </w:pPr>
      <w:r>
        <w:separator/>
      </w:r>
    </w:p>
  </w:footnote>
  <w:footnote w:type="continuationSeparator" w:id="0">
    <w:p w:rsidR="00B83880" w:rsidRDefault="00B83880" w:rsidP="00E81EF9">
      <w:pPr>
        <w:spacing w:after="0" w:line="240" w:lineRule="auto"/>
      </w:pPr>
      <w:r>
        <w:continuationSeparator/>
      </w:r>
    </w:p>
  </w:footnote>
  <w:footnote w:id="1">
    <w:p w:rsidR="0099452A" w:rsidRPr="00A01E08" w:rsidRDefault="0099452A" w:rsidP="00895C32">
      <w:pPr>
        <w:pStyle w:val="Textodenotaderodap"/>
        <w:jc w:val="both"/>
        <w:rPr>
          <w:rFonts w:ascii="Arial" w:hAnsi="Arial" w:cs="Arial"/>
        </w:rPr>
      </w:pPr>
      <w:r w:rsidRPr="00A01E08">
        <w:rPr>
          <w:rStyle w:val="Refdenotaderodap"/>
          <w:rFonts w:ascii="Arial" w:hAnsi="Arial" w:cs="Arial"/>
        </w:rPr>
        <w:footnoteRef/>
      </w:r>
      <w:r w:rsidRPr="00A01E08">
        <w:rPr>
          <w:rFonts w:ascii="Arial" w:hAnsi="Arial" w:cs="Arial"/>
        </w:rPr>
        <w:t xml:space="preserve"> </w:t>
      </w:r>
      <w:r>
        <w:rPr>
          <w:rFonts w:ascii="Arial" w:hAnsi="Arial" w:cs="Arial"/>
          <w:lang w:eastAsia="pt-BR"/>
        </w:rPr>
        <w:t>Acadêmica</w:t>
      </w:r>
      <w:r w:rsidRPr="00A01E08">
        <w:rPr>
          <w:rFonts w:ascii="Arial" w:hAnsi="Arial" w:cs="Arial"/>
          <w:lang w:eastAsia="pt-BR"/>
        </w:rPr>
        <w:t xml:space="preserve"> do 10º Período do Curso de Direito da Faculdade Doctum de Vitória - ES. E-mail: </w:t>
      </w:r>
      <w:r>
        <w:rPr>
          <w:rFonts w:ascii="Arial" w:hAnsi="Arial" w:cs="Arial"/>
          <w:lang w:eastAsia="pt-BR"/>
        </w:rPr>
        <w:t>debosteixeira@gmail</w:t>
      </w:r>
      <w:r w:rsidRPr="00A01E08">
        <w:rPr>
          <w:rFonts w:ascii="Arial" w:hAnsi="Arial" w:cs="Arial"/>
          <w:lang w:eastAsia="pt-BR"/>
        </w:rPr>
        <w:t>.com</w:t>
      </w:r>
    </w:p>
  </w:footnote>
  <w:footnote w:id="2">
    <w:p w:rsidR="0099452A" w:rsidRPr="00A01E08" w:rsidRDefault="0099452A" w:rsidP="00895C32">
      <w:pPr>
        <w:autoSpaceDE w:val="0"/>
        <w:autoSpaceDN w:val="0"/>
        <w:adjustRightInd w:val="0"/>
        <w:spacing w:after="0"/>
        <w:jc w:val="both"/>
        <w:rPr>
          <w:rFonts w:ascii="Arial" w:hAnsi="Arial" w:cs="Arial"/>
        </w:rPr>
      </w:pPr>
      <w:r w:rsidRPr="00A01E08">
        <w:rPr>
          <w:rStyle w:val="Refdenotaderodap"/>
          <w:rFonts w:ascii="Arial" w:hAnsi="Arial" w:cs="Arial"/>
          <w:sz w:val="20"/>
          <w:szCs w:val="20"/>
        </w:rPr>
        <w:footnoteRef/>
      </w:r>
      <w:r w:rsidRPr="00A01E08">
        <w:rPr>
          <w:rFonts w:ascii="Arial" w:hAnsi="Arial" w:cs="Arial"/>
          <w:sz w:val="20"/>
          <w:szCs w:val="20"/>
        </w:rPr>
        <w:t xml:space="preserve"> </w:t>
      </w:r>
      <w:r w:rsidRPr="00267B9E">
        <w:rPr>
          <w:rFonts w:ascii="Arial" w:hAnsi="Arial" w:cs="Arial"/>
          <w:sz w:val="20"/>
          <w:szCs w:val="20"/>
        </w:rPr>
        <w:t>Advogado e Docente</w:t>
      </w:r>
      <w:r>
        <w:rPr>
          <w:rFonts w:ascii="Arial" w:hAnsi="Arial" w:cs="Arial"/>
          <w:sz w:val="20"/>
          <w:szCs w:val="20"/>
        </w:rPr>
        <w:t xml:space="preserve">, </w:t>
      </w:r>
      <w:r w:rsidRPr="00267B9E">
        <w:rPr>
          <w:rFonts w:ascii="Arial" w:hAnsi="Arial" w:cs="Arial"/>
          <w:sz w:val="20"/>
          <w:szCs w:val="20"/>
        </w:rPr>
        <w:t>Mestre em Ciências Jurídicas</w:t>
      </w:r>
      <w:r>
        <w:rPr>
          <w:rFonts w:ascii="Arial" w:hAnsi="Arial" w:cs="Arial"/>
          <w:sz w:val="20"/>
          <w:szCs w:val="20"/>
        </w:rPr>
        <w:t xml:space="preserve">, Email: </w:t>
      </w:r>
      <w:r w:rsidRPr="00267B9E">
        <w:rPr>
          <w:rFonts w:ascii="Arial" w:hAnsi="Arial" w:cs="Arial"/>
          <w:sz w:val="20"/>
          <w:szCs w:val="20"/>
        </w:rPr>
        <w:t>deamaral.adv@gmail.com</w:t>
      </w:r>
    </w:p>
  </w:footnote>
  <w:footnote w:id="3">
    <w:p w:rsidR="0099452A" w:rsidRDefault="0099452A" w:rsidP="00895C32">
      <w:pPr>
        <w:autoSpaceDE w:val="0"/>
        <w:autoSpaceDN w:val="0"/>
        <w:adjustRightInd w:val="0"/>
        <w:jc w:val="both"/>
      </w:pPr>
      <w:r>
        <w:rPr>
          <w:rStyle w:val="Refdenotaderodap"/>
        </w:rPr>
        <w:footnoteRef/>
      </w:r>
      <w:r>
        <w:t xml:space="preserve"> </w:t>
      </w:r>
      <w:r w:rsidRPr="00A01E08">
        <w:rPr>
          <w:rFonts w:ascii="Arial" w:hAnsi="Arial" w:cs="Arial"/>
          <w:sz w:val="20"/>
          <w:szCs w:val="20"/>
          <w:lang w:eastAsia="pt-BR"/>
        </w:rPr>
        <w:t>Advogada, Mestre em Direito e Garantias Fundamentais pela FDV. Professora Universitária. Email:</w:t>
      </w:r>
      <w:r>
        <w:rPr>
          <w:rFonts w:ascii="Arial" w:hAnsi="Arial" w:cs="Arial"/>
          <w:sz w:val="20"/>
          <w:szCs w:val="20"/>
          <w:lang w:eastAsia="pt-BR"/>
        </w:rPr>
        <w:t xml:space="preserve"> </w:t>
      </w:r>
      <w:r w:rsidRPr="00895C32">
        <w:rPr>
          <w:rFonts w:ascii="Arial" w:hAnsi="Arial" w:cs="Arial"/>
          <w:sz w:val="20"/>
          <w:lang w:eastAsia="pt-BR"/>
        </w:rPr>
        <w:t>mriosmartins@terra.com.br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52A" w:rsidRDefault="0099452A">
    <w:pPr>
      <w:pStyle w:val="Cabealho"/>
      <w:jc w:val="right"/>
    </w:pPr>
  </w:p>
  <w:p w:rsidR="0099452A" w:rsidRDefault="0099452A">
    <w:pPr>
      <w:pStyle w:val="Cabealho"/>
    </w:pPr>
  </w:p>
  <w:p w:rsidR="0099452A" w:rsidRDefault="0099452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427645"/>
      <w:docPartObj>
        <w:docPartGallery w:val="Page Numbers (Top of Page)"/>
        <w:docPartUnique/>
      </w:docPartObj>
    </w:sdtPr>
    <w:sdtContent>
      <w:p w:rsidR="0099452A" w:rsidRDefault="0099452A">
        <w:pPr>
          <w:pStyle w:val="Cabealho"/>
          <w:jc w:val="right"/>
        </w:pPr>
        <w:r>
          <w:fldChar w:fldCharType="begin"/>
        </w:r>
        <w:r>
          <w:instrText>PAGE   \* MERGEFORMAT</w:instrText>
        </w:r>
        <w:r>
          <w:fldChar w:fldCharType="separate"/>
        </w:r>
        <w:r w:rsidR="00A7464A">
          <w:rPr>
            <w:noProof/>
          </w:rPr>
          <w:t>18</w:t>
        </w:r>
        <w:r>
          <w:fldChar w:fldCharType="end"/>
        </w:r>
      </w:p>
    </w:sdtContent>
  </w:sdt>
  <w:p w:rsidR="0099452A" w:rsidRDefault="009945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F9"/>
    <w:rsid w:val="0000442F"/>
    <w:rsid w:val="000B7356"/>
    <w:rsid w:val="000C78AF"/>
    <w:rsid w:val="000E6B18"/>
    <w:rsid w:val="00132E2E"/>
    <w:rsid w:val="001427A3"/>
    <w:rsid w:val="0014281B"/>
    <w:rsid w:val="00177553"/>
    <w:rsid w:val="001D0181"/>
    <w:rsid w:val="001E7D3C"/>
    <w:rsid w:val="00244BEE"/>
    <w:rsid w:val="00264FC0"/>
    <w:rsid w:val="002A6ADA"/>
    <w:rsid w:val="002B0B98"/>
    <w:rsid w:val="00336C74"/>
    <w:rsid w:val="00375232"/>
    <w:rsid w:val="004263CA"/>
    <w:rsid w:val="00484691"/>
    <w:rsid w:val="00492C0F"/>
    <w:rsid w:val="005C6594"/>
    <w:rsid w:val="005E753C"/>
    <w:rsid w:val="006954C6"/>
    <w:rsid w:val="006A0889"/>
    <w:rsid w:val="006A4FD5"/>
    <w:rsid w:val="00755F5A"/>
    <w:rsid w:val="00763B04"/>
    <w:rsid w:val="00776F58"/>
    <w:rsid w:val="0078607B"/>
    <w:rsid w:val="007A363A"/>
    <w:rsid w:val="007D205A"/>
    <w:rsid w:val="008079BD"/>
    <w:rsid w:val="00885C70"/>
    <w:rsid w:val="00895C32"/>
    <w:rsid w:val="008A6E82"/>
    <w:rsid w:val="008F4382"/>
    <w:rsid w:val="008F6CF6"/>
    <w:rsid w:val="009579A2"/>
    <w:rsid w:val="0099452A"/>
    <w:rsid w:val="009C35E1"/>
    <w:rsid w:val="009D2AA7"/>
    <w:rsid w:val="00A07525"/>
    <w:rsid w:val="00A53C04"/>
    <w:rsid w:val="00A7464A"/>
    <w:rsid w:val="00AC0362"/>
    <w:rsid w:val="00B34B46"/>
    <w:rsid w:val="00B83880"/>
    <w:rsid w:val="00B96CA8"/>
    <w:rsid w:val="00B9723B"/>
    <w:rsid w:val="00BD394F"/>
    <w:rsid w:val="00BD5AA6"/>
    <w:rsid w:val="00BD7991"/>
    <w:rsid w:val="00C406AD"/>
    <w:rsid w:val="00CF42AA"/>
    <w:rsid w:val="00D00990"/>
    <w:rsid w:val="00D01F67"/>
    <w:rsid w:val="00D13FC0"/>
    <w:rsid w:val="00D361F8"/>
    <w:rsid w:val="00D849D2"/>
    <w:rsid w:val="00DA4B2B"/>
    <w:rsid w:val="00DD2CD1"/>
    <w:rsid w:val="00E46D11"/>
    <w:rsid w:val="00E81EF9"/>
    <w:rsid w:val="00EA6482"/>
    <w:rsid w:val="00EE3D1D"/>
    <w:rsid w:val="00EF1DDC"/>
    <w:rsid w:val="00EF2A9E"/>
    <w:rsid w:val="00F024E7"/>
    <w:rsid w:val="00FA67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1C4EC"/>
  <w15:chartTrackingRefBased/>
  <w15:docId w15:val="{F1853C6D-F99E-4C6F-A52B-B7E547CE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1E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1EF9"/>
  </w:style>
  <w:style w:type="character" w:styleId="Refdenotaderodap">
    <w:name w:val="footnote reference"/>
    <w:semiHidden/>
    <w:rsid w:val="00E81EF9"/>
    <w:rPr>
      <w:vertAlign w:val="superscript"/>
    </w:rPr>
  </w:style>
  <w:style w:type="paragraph" w:styleId="Textodenotaderodap">
    <w:name w:val="footnote text"/>
    <w:basedOn w:val="Normal"/>
    <w:link w:val="TextodenotaderodapChar"/>
    <w:semiHidden/>
    <w:rsid w:val="00E81EF9"/>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semiHidden/>
    <w:rsid w:val="00E81EF9"/>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E81EF9"/>
    <w:pPr>
      <w:tabs>
        <w:tab w:val="center" w:pos="4252"/>
        <w:tab w:val="right" w:pos="8504"/>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rsid w:val="00E81EF9"/>
    <w:rPr>
      <w:rFonts w:ascii="Times New Roman" w:eastAsia="Times New Roman" w:hAnsi="Times New Roman" w:cs="Times New Roman"/>
      <w:sz w:val="24"/>
      <w:szCs w:val="24"/>
      <w:lang w:eastAsia="ar-SA"/>
    </w:rPr>
  </w:style>
  <w:style w:type="character" w:styleId="Hyperlink">
    <w:name w:val="Hyperlink"/>
    <w:basedOn w:val="Fontepargpadro"/>
    <w:uiPriority w:val="99"/>
    <w:unhideWhenUsed/>
    <w:rsid w:val="00336C74"/>
    <w:rPr>
      <w:color w:val="0563C1" w:themeColor="hyperlink"/>
      <w:u w:val="single"/>
    </w:rPr>
  </w:style>
  <w:style w:type="paragraph" w:styleId="Textodebalo">
    <w:name w:val="Balloon Text"/>
    <w:basedOn w:val="Normal"/>
    <w:link w:val="TextodebaloChar"/>
    <w:uiPriority w:val="99"/>
    <w:semiHidden/>
    <w:unhideWhenUsed/>
    <w:rsid w:val="002A6A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6ADA"/>
    <w:rPr>
      <w:rFonts w:ascii="Segoe UI" w:hAnsi="Segoe UI" w:cs="Segoe UI"/>
      <w:sz w:val="18"/>
      <w:szCs w:val="18"/>
    </w:rPr>
  </w:style>
  <w:style w:type="paragraph" w:styleId="Bibliografia">
    <w:name w:val="Bibliography"/>
    <w:basedOn w:val="Normal"/>
    <w:next w:val="Normal"/>
    <w:uiPriority w:val="37"/>
    <w:unhideWhenUsed/>
    <w:rsid w:val="005E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931">
      <w:bodyDiv w:val="1"/>
      <w:marLeft w:val="0"/>
      <w:marRight w:val="0"/>
      <w:marTop w:val="0"/>
      <w:marBottom w:val="0"/>
      <w:divBdr>
        <w:top w:val="none" w:sz="0" w:space="0" w:color="auto"/>
        <w:left w:val="none" w:sz="0" w:space="0" w:color="auto"/>
        <w:bottom w:val="none" w:sz="0" w:space="0" w:color="auto"/>
        <w:right w:val="none" w:sz="0" w:space="0" w:color="auto"/>
      </w:divBdr>
    </w:div>
    <w:div w:id="483815641">
      <w:bodyDiv w:val="1"/>
      <w:marLeft w:val="0"/>
      <w:marRight w:val="0"/>
      <w:marTop w:val="0"/>
      <w:marBottom w:val="0"/>
      <w:divBdr>
        <w:top w:val="none" w:sz="0" w:space="0" w:color="auto"/>
        <w:left w:val="none" w:sz="0" w:space="0" w:color="auto"/>
        <w:bottom w:val="none" w:sz="0" w:space="0" w:color="auto"/>
        <w:right w:val="none" w:sz="0" w:space="0" w:color="auto"/>
      </w:divBdr>
    </w:div>
    <w:div w:id="5049788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369">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766846234">
      <w:bodyDiv w:val="1"/>
      <w:marLeft w:val="0"/>
      <w:marRight w:val="0"/>
      <w:marTop w:val="0"/>
      <w:marBottom w:val="0"/>
      <w:divBdr>
        <w:top w:val="none" w:sz="0" w:space="0" w:color="auto"/>
        <w:left w:val="none" w:sz="0" w:space="0" w:color="auto"/>
        <w:bottom w:val="none" w:sz="0" w:space="0" w:color="auto"/>
        <w:right w:val="none" w:sz="0" w:space="0" w:color="auto"/>
      </w:divBdr>
    </w:div>
    <w:div w:id="774249747">
      <w:bodyDiv w:val="1"/>
      <w:marLeft w:val="0"/>
      <w:marRight w:val="0"/>
      <w:marTop w:val="0"/>
      <w:marBottom w:val="0"/>
      <w:divBdr>
        <w:top w:val="none" w:sz="0" w:space="0" w:color="auto"/>
        <w:left w:val="none" w:sz="0" w:space="0" w:color="auto"/>
        <w:bottom w:val="none" w:sz="0" w:space="0" w:color="auto"/>
        <w:right w:val="none" w:sz="0" w:space="0" w:color="auto"/>
      </w:divBdr>
    </w:div>
    <w:div w:id="884364607">
      <w:bodyDiv w:val="1"/>
      <w:marLeft w:val="0"/>
      <w:marRight w:val="0"/>
      <w:marTop w:val="0"/>
      <w:marBottom w:val="0"/>
      <w:divBdr>
        <w:top w:val="none" w:sz="0" w:space="0" w:color="auto"/>
        <w:left w:val="none" w:sz="0" w:space="0" w:color="auto"/>
        <w:bottom w:val="none" w:sz="0" w:space="0" w:color="auto"/>
        <w:right w:val="none" w:sz="0" w:space="0" w:color="auto"/>
      </w:divBdr>
    </w:div>
    <w:div w:id="1243684753">
      <w:bodyDiv w:val="1"/>
      <w:marLeft w:val="0"/>
      <w:marRight w:val="0"/>
      <w:marTop w:val="0"/>
      <w:marBottom w:val="0"/>
      <w:divBdr>
        <w:top w:val="none" w:sz="0" w:space="0" w:color="auto"/>
        <w:left w:val="none" w:sz="0" w:space="0" w:color="auto"/>
        <w:bottom w:val="none" w:sz="0" w:space="0" w:color="auto"/>
        <w:right w:val="none" w:sz="0" w:space="0" w:color="auto"/>
      </w:divBdr>
      <w:divsChild>
        <w:div w:id="293760019">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1289434904">
      <w:bodyDiv w:val="1"/>
      <w:marLeft w:val="0"/>
      <w:marRight w:val="0"/>
      <w:marTop w:val="0"/>
      <w:marBottom w:val="0"/>
      <w:divBdr>
        <w:top w:val="none" w:sz="0" w:space="0" w:color="auto"/>
        <w:left w:val="none" w:sz="0" w:space="0" w:color="auto"/>
        <w:bottom w:val="none" w:sz="0" w:space="0" w:color="auto"/>
        <w:right w:val="none" w:sz="0" w:space="0" w:color="auto"/>
      </w:divBdr>
    </w:div>
    <w:div w:id="1495949199">
      <w:bodyDiv w:val="1"/>
      <w:marLeft w:val="0"/>
      <w:marRight w:val="0"/>
      <w:marTop w:val="0"/>
      <w:marBottom w:val="0"/>
      <w:divBdr>
        <w:top w:val="none" w:sz="0" w:space="0" w:color="auto"/>
        <w:left w:val="none" w:sz="0" w:space="0" w:color="auto"/>
        <w:bottom w:val="none" w:sz="0" w:space="0" w:color="auto"/>
        <w:right w:val="none" w:sz="0" w:space="0" w:color="auto"/>
      </w:divBdr>
    </w:div>
    <w:div w:id="1531601641">
      <w:bodyDiv w:val="1"/>
      <w:marLeft w:val="0"/>
      <w:marRight w:val="0"/>
      <w:marTop w:val="0"/>
      <w:marBottom w:val="0"/>
      <w:divBdr>
        <w:top w:val="none" w:sz="0" w:space="0" w:color="auto"/>
        <w:left w:val="none" w:sz="0" w:space="0" w:color="auto"/>
        <w:bottom w:val="none" w:sz="0" w:space="0" w:color="auto"/>
        <w:right w:val="none" w:sz="0" w:space="0" w:color="auto"/>
      </w:divBdr>
    </w:div>
    <w:div w:id="1742946455">
      <w:bodyDiv w:val="1"/>
      <w:marLeft w:val="0"/>
      <w:marRight w:val="0"/>
      <w:marTop w:val="0"/>
      <w:marBottom w:val="0"/>
      <w:divBdr>
        <w:top w:val="none" w:sz="0" w:space="0" w:color="auto"/>
        <w:left w:val="none" w:sz="0" w:space="0" w:color="auto"/>
        <w:bottom w:val="none" w:sz="0" w:space="0" w:color="auto"/>
        <w:right w:val="none" w:sz="0" w:space="0" w:color="auto"/>
      </w:divBdr>
    </w:div>
    <w:div w:id="1771004714">
      <w:bodyDiv w:val="1"/>
      <w:marLeft w:val="0"/>
      <w:marRight w:val="0"/>
      <w:marTop w:val="0"/>
      <w:marBottom w:val="0"/>
      <w:divBdr>
        <w:top w:val="none" w:sz="0" w:space="0" w:color="auto"/>
        <w:left w:val="none" w:sz="0" w:space="0" w:color="auto"/>
        <w:bottom w:val="none" w:sz="0" w:space="0" w:color="auto"/>
        <w:right w:val="none" w:sz="0" w:space="0" w:color="auto"/>
      </w:divBdr>
    </w:div>
    <w:div w:id="1921787878">
      <w:bodyDiv w:val="1"/>
      <w:marLeft w:val="0"/>
      <w:marRight w:val="0"/>
      <w:marTop w:val="0"/>
      <w:marBottom w:val="0"/>
      <w:divBdr>
        <w:top w:val="none" w:sz="0" w:space="0" w:color="auto"/>
        <w:left w:val="none" w:sz="0" w:space="0" w:color="auto"/>
        <w:bottom w:val="none" w:sz="0" w:space="0" w:color="auto"/>
        <w:right w:val="none" w:sz="0" w:space="0" w:color="auto"/>
      </w:divBdr>
    </w:div>
    <w:div w:id="1999577655">
      <w:bodyDiv w:val="1"/>
      <w:marLeft w:val="0"/>
      <w:marRight w:val="0"/>
      <w:marTop w:val="0"/>
      <w:marBottom w:val="0"/>
      <w:divBdr>
        <w:top w:val="none" w:sz="0" w:space="0" w:color="auto"/>
        <w:left w:val="none" w:sz="0" w:space="0" w:color="auto"/>
        <w:bottom w:val="none" w:sz="0" w:space="0" w:color="auto"/>
        <w:right w:val="none" w:sz="0" w:space="0" w:color="auto"/>
      </w:divBdr>
      <w:divsChild>
        <w:div w:id="1928421289">
          <w:marLeft w:val="0"/>
          <w:marRight w:val="0"/>
          <w:marTop w:val="0"/>
          <w:marBottom w:val="0"/>
          <w:divBdr>
            <w:top w:val="none" w:sz="0" w:space="0" w:color="auto"/>
            <w:left w:val="none" w:sz="0" w:space="0" w:color="auto"/>
            <w:bottom w:val="none" w:sz="0" w:space="0" w:color="auto"/>
            <w:right w:val="none" w:sz="0" w:space="0" w:color="auto"/>
          </w:divBdr>
          <w:divsChild>
            <w:div w:id="1610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9194">
      <w:bodyDiv w:val="1"/>
      <w:marLeft w:val="0"/>
      <w:marRight w:val="0"/>
      <w:marTop w:val="0"/>
      <w:marBottom w:val="0"/>
      <w:divBdr>
        <w:top w:val="none" w:sz="0" w:space="0" w:color="auto"/>
        <w:left w:val="none" w:sz="0" w:space="0" w:color="auto"/>
        <w:bottom w:val="none" w:sz="0" w:space="0" w:color="auto"/>
        <w:right w:val="none" w:sz="0" w:space="0" w:color="auto"/>
      </w:divBdr>
    </w:div>
    <w:div w:id="211150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TRT19</b:Tag>
    <b:SourceType>InternetSite</b:SourceType>
    <b:Guid>{3809919D-0680-4C12-8015-7FE91599F3BF}</b:Guid>
    <b:Title>RO 0000427-55.2018.5.13.0006, 1ª TURMA, PUBLICAÇÃO 15.05.2019</b:Title>
    <b:Year>2019</b:Year>
    <b:InternetSiteTitle>JusBrasil</b:InternetSiteTitle>
    <b:Month>05</b:Month>
    <b:Day>15</b:Day>
    <b:URL>https://trt-13.jusbrasil.com.br/jurisprudencia/713039031/recurso-ordinario-ro-4275520185130009-0000427-5520185130009?ref=serp</b:URL>
    <b:Author>
      <b:Author>
        <b:NameList>
          <b:Person>
            <b:Last>TRT</b:Last>
          </b:Person>
        </b:NameList>
      </b:Author>
    </b:Author>
    <b:YearAccessed>2019</b:YearAccessed>
    <b:MonthAccessed>06</b:MonthAccessed>
    <b:DayAccessed>12</b:DayAccessed>
    <b:RefOrder>1</b:RefOrder>
  </b:Source>
</b:Sources>
</file>

<file path=customXml/itemProps1.xml><?xml version="1.0" encoding="utf-8"?>
<ds:datastoreItem xmlns:ds="http://schemas.openxmlformats.org/officeDocument/2006/customXml" ds:itemID="{8CBB8B22-693D-435C-AE42-6E14C824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7050</Words>
  <Characters>38073</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debora.teixeira</dc:creator>
  <cp:keywords/>
  <dc:description/>
  <cp:lastModifiedBy>debora.teixeira</cp:lastModifiedBy>
  <cp:revision>2</cp:revision>
  <cp:lastPrinted>2019-06-18T16:30:00Z</cp:lastPrinted>
  <dcterms:created xsi:type="dcterms:W3CDTF">2019-06-18T16:30:00Z</dcterms:created>
  <dcterms:modified xsi:type="dcterms:W3CDTF">2019-06-18T16:30:00Z</dcterms:modified>
</cp:coreProperties>
</file>