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r w:rsidRPr="00187C44">
        <w:rPr>
          <w:rFonts w:ascii="Times New Roman" w:hAnsi="Times New Roman"/>
          <w:noProof/>
          <w:lang w:eastAsia="pt-BR"/>
        </w:rPr>
        <w:drawing>
          <wp:anchor distT="0" distB="0" distL="114300" distR="114300" simplePos="0" relativeHeight="251670528" behindDoc="0" locked="0" layoutInCell="1" allowOverlap="1" wp14:anchorId="76C9AB9C" wp14:editId="31C987E5">
            <wp:simplePos x="0" y="0"/>
            <wp:positionH relativeFrom="column">
              <wp:posOffset>-13335</wp:posOffset>
            </wp:positionH>
            <wp:positionV relativeFrom="paragraph">
              <wp:posOffset>-4445</wp:posOffset>
            </wp:positionV>
            <wp:extent cx="466725" cy="904875"/>
            <wp:effectExtent l="0" t="0" r="9525" b="9525"/>
            <wp:wrapSquare wrapText="bothSides"/>
            <wp:docPr id="1" name="Imagem 1" descr="C:\Users\Warlinton\Dropbox\MONOGRAFIA\Imagens\logo_f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linton\Dropbox\MONOGRAFIA\Imagens\logo_fi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C44">
        <w:rPr>
          <w:rFonts w:ascii="Times New Roman" w:eastAsia="Arial" w:hAnsi="Times New Roman"/>
          <w:b/>
          <w:sz w:val="32"/>
          <w:szCs w:val="32"/>
        </w:rPr>
        <w:t>FACULDADES INTEGRADAS DE CARATINGA</w:t>
      </w: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r w:rsidRPr="00187C44">
        <w:rPr>
          <w:rFonts w:ascii="Times New Roman" w:eastAsia="Arial" w:hAnsi="Times New Roman"/>
          <w:b/>
          <w:sz w:val="32"/>
          <w:szCs w:val="32"/>
        </w:rPr>
        <w:t>CURSO DE CIÊNCIAS CONTÁBEIS</w:t>
      </w:r>
    </w:p>
    <w:p w:rsidR="003C48CF" w:rsidRPr="00187C44" w:rsidRDefault="003C48CF" w:rsidP="003C48CF">
      <w:pPr>
        <w:widowControl w:val="0"/>
        <w:suppressAutoHyphens/>
        <w:spacing w:after="0" w:line="360" w:lineRule="auto"/>
        <w:jc w:val="center"/>
        <w:rPr>
          <w:rFonts w:ascii="Times New Roman" w:eastAsia="Arial" w:hAnsi="Times New Roman"/>
          <w:sz w:val="32"/>
          <w:szCs w:val="32"/>
        </w:rPr>
      </w:pPr>
    </w:p>
    <w:p w:rsidR="003C48CF" w:rsidRPr="00187C44" w:rsidRDefault="003C48CF" w:rsidP="003C48CF">
      <w:pPr>
        <w:widowControl w:val="0"/>
        <w:suppressAutoHyphens/>
        <w:spacing w:after="0" w:line="360" w:lineRule="auto"/>
        <w:ind w:firstLine="708"/>
        <w:jc w:val="center"/>
        <w:rPr>
          <w:rFonts w:ascii="Times New Roman" w:eastAsia="Arial" w:hAnsi="Times New Roman"/>
          <w:sz w:val="32"/>
          <w:szCs w:val="32"/>
        </w:rPr>
      </w:pPr>
      <w:r w:rsidRPr="00187C44">
        <w:rPr>
          <w:rFonts w:ascii="Times New Roman" w:eastAsia="Arial" w:hAnsi="Times New Roman"/>
          <w:sz w:val="32"/>
          <w:szCs w:val="32"/>
        </w:rPr>
        <w:t>THAÍS EMANUELLE DOS SANTOS MARTINS</w:t>
      </w:r>
    </w:p>
    <w:p w:rsidR="003C48CF" w:rsidRPr="00187C44" w:rsidRDefault="003C48CF" w:rsidP="003C48CF">
      <w:pPr>
        <w:widowControl w:val="0"/>
        <w:suppressAutoHyphens/>
        <w:spacing w:after="0" w:line="360" w:lineRule="auto"/>
        <w:jc w:val="center"/>
        <w:rPr>
          <w:rFonts w:ascii="Times New Roman" w:eastAsia="Arial" w:hAnsi="Times New Roman"/>
          <w:sz w:val="32"/>
          <w:szCs w:val="32"/>
        </w:rPr>
      </w:pPr>
      <w:r w:rsidRPr="00187C44">
        <w:rPr>
          <w:rFonts w:ascii="Times New Roman" w:eastAsia="Arial" w:hAnsi="Times New Roman"/>
          <w:sz w:val="32"/>
          <w:szCs w:val="32"/>
        </w:rPr>
        <w:t>WARLITON RODRIGUES DOS SANTOS</w:t>
      </w: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r w:rsidRPr="00187C44">
        <w:rPr>
          <w:rFonts w:ascii="Times New Roman" w:eastAsia="Arial" w:hAnsi="Times New Roman"/>
          <w:b/>
          <w:sz w:val="32"/>
          <w:szCs w:val="32"/>
        </w:rPr>
        <w:t xml:space="preserve">POUPANÇA INTERNA COMO FINANCIAMENTO </w:t>
      </w: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r w:rsidRPr="00187C44">
        <w:rPr>
          <w:rFonts w:ascii="Times New Roman" w:eastAsia="Arial" w:hAnsi="Times New Roman"/>
          <w:b/>
          <w:sz w:val="32"/>
          <w:szCs w:val="32"/>
        </w:rPr>
        <w:t xml:space="preserve">DA ATIVIDADE ECONÔMICA </w:t>
      </w: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r w:rsidRPr="00187C44">
        <w:rPr>
          <w:rFonts w:ascii="Times New Roman" w:eastAsia="Arial" w:hAnsi="Times New Roman"/>
          <w:b/>
          <w:sz w:val="32"/>
          <w:szCs w:val="32"/>
        </w:rPr>
        <w:t>FIC - CARATINGA</w:t>
      </w:r>
    </w:p>
    <w:p w:rsidR="003C48CF" w:rsidRPr="00187C44" w:rsidRDefault="003C48CF" w:rsidP="003C48CF">
      <w:pPr>
        <w:widowControl w:val="0"/>
        <w:tabs>
          <w:tab w:val="left" w:pos="1185"/>
          <w:tab w:val="center" w:pos="4535"/>
        </w:tabs>
        <w:suppressAutoHyphens/>
        <w:spacing w:after="0" w:line="360" w:lineRule="auto"/>
        <w:rPr>
          <w:rFonts w:ascii="Times New Roman" w:eastAsia="Arial" w:hAnsi="Times New Roman"/>
          <w:b/>
          <w:sz w:val="32"/>
          <w:szCs w:val="32"/>
        </w:rPr>
      </w:pPr>
      <w:r w:rsidRPr="00187C44">
        <w:rPr>
          <w:rFonts w:ascii="Times New Roman" w:eastAsia="Arial" w:hAnsi="Times New Roman"/>
          <w:b/>
          <w:sz w:val="32"/>
          <w:szCs w:val="32"/>
        </w:rPr>
        <w:tab/>
      </w:r>
      <w:r w:rsidRPr="00187C44">
        <w:rPr>
          <w:rFonts w:ascii="Times New Roman" w:eastAsia="Arial" w:hAnsi="Times New Roman"/>
          <w:b/>
          <w:sz w:val="32"/>
          <w:szCs w:val="32"/>
        </w:rPr>
        <w:tab/>
        <w:t>2013</w:t>
      </w:r>
    </w:p>
    <w:p w:rsidR="003C48CF" w:rsidRPr="00187C44" w:rsidRDefault="003C48CF" w:rsidP="003C48CF">
      <w:pPr>
        <w:widowControl w:val="0"/>
        <w:suppressAutoHyphens/>
        <w:spacing w:after="0" w:line="360" w:lineRule="auto"/>
        <w:jc w:val="center"/>
        <w:rPr>
          <w:rFonts w:ascii="Times New Roman" w:eastAsia="Arial" w:hAnsi="Times New Roman"/>
          <w:sz w:val="32"/>
          <w:szCs w:val="32"/>
        </w:rPr>
      </w:pPr>
      <w:r w:rsidRPr="00187C44">
        <w:rPr>
          <w:rFonts w:ascii="Times New Roman" w:eastAsia="Arial" w:hAnsi="Times New Roman"/>
          <w:sz w:val="32"/>
          <w:szCs w:val="32"/>
        </w:rPr>
        <w:lastRenderedPageBreak/>
        <w:t>THAÍS EMANUELLE DOS SANTOS MARTINS</w:t>
      </w:r>
    </w:p>
    <w:p w:rsidR="003C48CF" w:rsidRPr="00187C44" w:rsidRDefault="003C48CF" w:rsidP="003C48CF">
      <w:pPr>
        <w:widowControl w:val="0"/>
        <w:suppressAutoHyphens/>
        <w:spacing w:after="0" w:line="360" w:lineRule="auto"/>
        <w:jc w:val="center"/>
        <w:rPr>
          <w:rFonts w:ascii="Times New Roman" w:eastAsia="Arial" w:hAnsi="Times New Roman"/>
          <w:sz w:val="32"/>
          <w:szCs w:val="32"/>
        </w:rPr>
      </w:pPr>
      <w:r w:rsidRPr="00187C44">
        <w:rPr>
          <w:rFonts w:ascii="Times New Roman" w:eastAsia="Arial" w:hAnsi="Times New Roman"/>
          <w:sz w:val="32"/>
          <w:szCs w:val="32"/>
        </w:rPr>
        <w:t>WARLITON RODRIGUES DOS SANTOS</w:t>
      </w: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r w:rsidRPr="00187C44">
        <w:rPr>
          <w:rFonts w:ascii="Times New Roman" w:eastAsia="Arial" w:hAnsi="Times New Roman"/>
          <w:b/>
          <w:sz w:val="32"/>
          <w:szCs w:val="32"/>
        </w:rPr>
        <w:t xml:space="preserve"> </w:t>
      </w: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r w:rsidRPr="00187C44">
        <w:rPr>
          <w:rFonts w:ascii="Times New Roman" w:eastAsia="Arial" w:hAnsi="Times New Roman"/>
          <w:b/>
          <w:sz w:val="32"/>
          <w:szCs w:val="32"/>
        </w:rPr>
        <w:t xml:space="preserve">POUPANÇA INTERNA COMO FINANCIAMENTO </w:t>
      </w: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r w:rsidRPr="00187C44">
        <w:rPr>
          <w:rFonts w:ascii="Times New Roman" w:eastAsia="Arial" w:hAnsi="Times New Roman"/>
          <w:b/>
          <w:sz w:val="32"/>
          <w:szCs w:val="32"/>
        </w:rPr>
        <w:t xml:space="preserve">DA ATIVIDADE ECONÔMICA </w:t>
      </w:r>
    </w:p>
    <w:p w:rsidR="003C48CF" w:rsidRPr="00187C44" w:rsidRDefault="003C48CF" w:rsidP="003C48CF">
      <w:pPr>
        <w:tabs>
          <w:tab w:val="left" w:pos="4755"/>
        </w:tabs>
        <w:spacing w:line="360" w:lineRule="auto"/>
        <w:rPr>
          <w:rFonts w:ascii="Times New Roman" w:hAnsi="Times New Roman"/>
          <w:b/>
          <w:sz w:val="32"/>
          <w:szCs w:val="32"/>
        </w:rPr>
      </w:pPr>
      <w:r w:rsidRPr="00187C44">
        <w:rPr>
          <w:rFonts w:ascii="Times New Roman" w:hAnsi="Times New Roman"/>
          <w:b/>
          <w:sz w:val="32"/>
          <w:szCs w:val="32"/>
        </w:rPr>
        <w:tab/>
      </w:r>
    </w:p>
    <w:p w:rsidR="003C48CF" w:rsidRPr="00187C44" w:rsidRDefault="003C48CF" w:rsidP="003C48CF">
      <w:pPr>
        <w:spacing w:line="360" w:lineRule="auto"/>
        <w:rPr>
          <w:rFonts w:ascii="Times New Roman" w:hAnsi="Times New Roman"/>
          <w:b/>
          <w:sz w:val="32"/>
          <w:szCs w:val="32"/>
        </w:rPr>
      </w:pPr>
    </w:p>
    <w:p w:rsidR="003C48CF" w:rsidRPr="00187C44" w:rsidRDefault="003C48CF" w:rsidP="003C48CF">
      <w:pPr>
        <w:spacing w:line="360" w:lineRule="auto"/>
        <w:ind w:left="4253"/>
        <w:jc w:val="both"/>
        <w:rPr>
          <w:rFonts w:ascii="Times New Roman" w:hAnsi="Times New Roman"/>
        </w:rPr>
      </w:pPr>
      <w:r w:rsidRPr="00187C44">
        <w:rPr>
          <w:rFonts w:ascii="Times New Roman" w:hAnsi="Times New Roman"/>
        </w:rPr>
        <w:t>Monografia apresentada à Faculdade de Ciências Contábeis (FACICON), das Faculdades Integradas de Caratinga – FIC, como um dos requisitos parciais, para obtenção do título de Bacharel em Ciências Contábeis, sob orientação do professor Jonas Eduardo Panza de Oliveira.</w:t>
      </w:r>
    </w:p>
    <w:p w:rsidR="003C48CF" w:rsidRPr="00187C44" w:rsidRDefault="003C48CF" w:rsidP="003C48CF">
      <w:pPr>
        <w:spacing w:line="360" w:lineRule="auto"/>
        <w:jc w:val="center"/>
        <w:rPr>
          <w:rFonts w:ascii="Times New Roman" w:hAnsi="Times New Roman"/>
          <w:sz w:val="32"/>
          <w:szCs w:val="32"/>
        </w:rPr>
      </w:pPr>
    </w:p>
    <w:p w:rsidR="003C48CF" w:rsidRPr="00187C44" w:rsidRDefault="003C48CF" w:rsidP="003C48CF">
      <w:pPr>
        <w:spacing w:line="360" w:lineRule="auto"/>
        <w:jc w:val="center"/>
        <w:rPr>
          <w:rFonts w:ascii="Times New Roman" w:hAnsi="Times New Roman"/>
          <w:sz w:val="32"/>
          <w:szCs w:val="32"/>
        </w:rPr>
      </w:pPr>
    </w:p>
    <w:p w:rsidR="003C48CF" w:rsidRPr="00187C44" w:rsidRDefault="003C48CF" w:rsidP="003C48CF">
      <w:pPr>
        <w:spacing w:line="360" w:lineRule="auto"/>
        <w:jc w:val="center"/>
        <w:rPr>
          <w:rFonts w:ascii="Times New Roman" w:hAnsi="Times New Roman"/>
          <w:sz w:val="32"/>
          <w:szCs w:val="32"/>
        </w:rPr>
      </w:pPr>
    </w:p>
    <w:p w:rsidR="003C48CF" w:rsidRPr="00187C44" w:rsidRDefault="003C48CF" w:rsidP="003C48CF">
      <w:pPr>
        <w:spacing w:line="360" w:lineRule="auto"/>
        <w:jc w:val="center"/>
        <w:rPr>
          <w:rFonts w:ascii="Times New Roman" w:hAnsi="Times New Roman"/>
          <w:sz w:val="32"/>
          <w:szCs w:val="32"/>
        </w:rPr>
      </w:pPr>
    </w:p>
    <w:p w:rsidR="003C48CF" w:rsidRPr="00187C44" w:rsidRDefault="003C48CF" w:rsidP="003C48CF">
      <w:pPr>
        <w:spacing w:line="360" w:lineRule="auto"/>
        <w:jc w:val="center"/>
        <w:rPr>
          <w:rFonts w:ascii="Times New Roman" w:hAnsi="Times New Roman"/>
          <w:b/>
          <w:bCs/>
          <w:sz w:val="32"/>
          <w:szCs w:val="32"/>
        </w:rPr>
      </w:pPr>
      <w:r w:rsidRPr="00187C44">
        <w:rPr>
          <w:rFonts w:ascii="Times New Roman" w:hAnsi="Times New Roman"/>
          <w:b/>
          <w:bCs/>
          <w:sz w:val="32"/>
          <w:szCs w:val="32"/>
        </w:rPr>
        <w:t>FIC - MG</w:t>
      </w:r>
    </w:p>
    <w:p w:rsidR="003C48CF" w:rsidRPr="00187C44" w:rsidRDefault="003C48CF" w:rsidP="003C48CF">
      <w:pPr>
        <w:spacing w:line="360" w:lineRule="auto"/>
        <w:jc w:val="center"/>
        <w:rPr>
          <w:rFonts w:ascii="Times New Roman" w:hAnsi="Times New Roman"/>
          <w:sz w:val="32"/>
          <w:szCs w:val="32"/>
        </w:rPr>
      </w:pPr>
      <w:r w:rsidRPr="00187C44">
        <w:rPr>
          <w:rFonts w:ascii="Times New Roman" w:hAnsi="Times New Roman"/>
          <w:b/>
          <w:bCs/>
          <w:sz w:val="32"/>
          <w:szCs w:val="32"/>
        </w:rPr>
        <w:t>2013</w:t>
      </w:r>
      <w:r w:rsidRPr="00187C44">
        <w:rPr>
          <w:rFonts w:ascii="Times New Roman" w:hAnsi="Times New Roman"/>
          <w:sz w:val="32"/>
          <w:szCs w:val="32"/>
        </w:rPr>
        <w:t xml:space="preserve">     </w:t>
      </w:r>
    </w:p>
    <w:p w:rsidR="003C48CF" w:rsidRPr="00187C44" w:rsidRDefault="003C48CF" w:rsidP="003C48CF">
      <w:pPr>
        <w:widowControl w:val="0"/>
        <w:suppressAutoHyphens/>
        <w:spacing w:after="0" w:line="360" w:lineRule="auto"/>
        <w:jc w:val="center"/>
        <w:rPr>
          <w:rFonts w:ascii="Times New Roman" w:eastAsia="Arial" w:hAnsi="Times New Roman"/>
          <w:b/>
          <w:sz w:val="28"/>
          <w:szCs w:val="28"/>
        </w:rPr>
      </w:pPr>
      <w:r w:rsidRPr="00187C44">
        <w:rPr>
          <w:rFonts w:ascii="Times New Roman" w:eastAsia="Arial" w:hAnsi="Times New Roman"/>
          <w:b/>
          <w:sz w:val="28"/>
          <w:szCs w:val="28"/>
        </w:rPr>
        <w:lastRenderedPageBreak/>
        <w:t>FACULDADES INTEGRADAS DE CARATINGA - FIC</w:t>
      </w:r>
    </w:p>
    <w:p w:rsidR="003C48CF" w:rsidRPr="00187C44" w:rsidRDefault="003C48CF" w:rsidP="003C48CF">
      <w:pPr>
        <w:widowControl w:val="0"/>
        <w:suppressAutoHyphens/>
        <w:spacing w:after="0" w:line="360" w:lineRule="auto"/>
        <w:jc w:val="center"/>
        <w:rPr>
          <w:rFonts w:ascii="Times New Roman" w:eastAsia="Arial" w:hAnsi="Times New Roman"/>
          <w:b/>
          <w:sz w:val="28"/>
          <w:szCs w:val="28"/>
        </w:rPr>
      </w:pPr>
      <w:r w:rsidRPr="00187C44">
        <w:rPr>
          <w:rFonts w:ascii="Times New Roman" w:eastAsia="Arial" w:hAnsi="Times New Roman"/>
          <w:b/>
          <w:sz w:val="28"/>
          <w:szCs w:val="28"/>
        </w:rPr>
        <w:t>FACULDADE DE CIÊNCIAS CONTÁBEIS – FACICON</w:t>
      </w: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3C48CF" w:rsidP="003C48CF">
      <w:pPr>
        <w:widowControl w:val="0"/>
        <w:suppressAutoHyphens/>
        <w:spacing w:after="0" w:line="360" w:lineRule="auto"/>
        <w:jc w:val="center"/>
        <w:rPr>
          <w:rFonts w:ascii="Times New Roman" w:eastAsia="Arial" w:hAnsi="Times New Roman"/>
          <w:b/>
          <w:sz w:val="28"/>
          <w:szCs w:val="28"/>
        </w:rPr>
      </w:pPr>
      <w:r w:rsidRPr="00187C44">
        <w:rPr>
          <w:rFonts w:ascii="Times New Roman" w:eastAsia="Arial" w:hAnsi="Times New Roman"/>
          <w:b/>
          <w:sz w:val="28"/>
          <w:szCs w:val="28"/>
        </w:rPr>
        <w:t>FOLHA DE APROVAÇÃO</w:t>
      </w:r>
    </w:p>
    <w:p w:rsidR="003C48CF" w:rsidRPr="00187C44" w:rsidRDefault="003C48CF" w:rsidP="003C48CF">
      <w:pPr>
        <w:widowControl w:val="0"/>
        <w:suppressAutoHyphens/>
        <w:spacing w:after="0" w:line="360" w:lineRule="auto"/>
        <w:jc w:val="both"/>
        <w:rPr>
          <w:rFonts w:ascii="Times New Roman" w:eastAsia="Arial" w:hAnsi="Times New Roman"/>
          <w:sz w:val="24"/>
          <w:szCs w:val="24"/>
        </w:rPr>
      </w:pPr>
    </w:p>
    <w:p w:rsidR="003C48CF" w:rsidRPr="00187C44" w:rsidRDefault="003C48CF" w:rsidP="003C48CF">
      <w:pPr>
        <w:widowControl w:val="0"/>
        <w:suppressAutoHyphens/>
        <w:spacing w:after="0" w:line="360" w:lineRule="auto"/>
        <w:jc w:val="both"/>
        <w:rPr>
          <w:rFonts w:ascii="Times New Roman" w:eastAsia="Arial" w:hAnsi="Times New Roman"/>
          <w:sz w:val="24"/>
          <w:szCs w:val="24"/>
        </w:rPr>
      </w:pPr>
    </w:p>
    <w:p w:rsidR="003C48CF" w:rsidRPr="00187C44" w:rsidRDefault="003C48CF" w:rsidP="003C48CF">
      <w:pPr>
        <w:widowControl w:val="0"/>
        <w:suppressAutoHyphens/>
        <w:spacing w:after="0" w:line="360" w:lineRule="auto"/>
        <w:jc w:val="both"/>
        <w:rPr>
          <w:rFonts w:ascii="Times New Roman" w:eastAsia="Arial" w:hAnsi="Times New Roman"/>
          <w:sz w:val="24"/>
          <w:szCs w:val="24"/>
        </w:rPr>
      </w:pPr>
      <w:r w:rsidRPr="00187C44">
        <w:rPr>
          <w:rFonts w:ascii="Times New Roman" w:eastAsia="Arial" w:hAnsi="Times New Roman"/>
          <w:sz w:val="24"/>
          <w:szCs w:val="24"/>
        </w:rPr>
        <w:t xml:space="preserve">A monografia intitulada </w:t>
      </w:r>
      <w:r w:rsidRPr="00187C44">
        <w:rPr>
          <w:rFonts w:ascii="Times New Roman" w:eastAsia="Arial" w:hAnsi="Times New Roman"/>
          <w:b/>
          <w:sz w:val="24"/>
          <w:szCs w:val="24"/>
        </w:rPr>
        <w:t>Poupança Interna como Financiamento da Atividade Econômica</w:t>
      </w:r>
      <w:r w:rsidRPr="00187C44">
        <w:rPr>
          <w:rFonts w:ascii="Times New Roman" w:eastAsia="Arial" w:hAnsi="Times New Roman"/>
          <w:sz w:val="24"/>
          <w:szCs w:val="24"/>
        </w:rPr>
        <w:t xml:space="preserve"> elaborada pelos alunos </w:t>
      </w:r>
      <w:r w:rsidRPr="00187C44">
        <w:rPr>
          <w:rFonts w:ascii="Times New Roman" w:eastAsia="Arial" w:hAnsi="Times New Roman"/>
          <w:b/>
          <w:sz w:val="24"/>
          <w:szCs w:val="24"/>
        </w:rPr>
        <w:t>Thaís Emanuelle dos Santos Martins</w:t>
      </w:r>
      <w:r w:rsidRPr="00187C44">
        <w:rPr>
          <w:rFonts w:ascii="Times New Roman" w:eastAsia="Arial" w:hAnsi="Times New Roman"/>
          <w:sz w:val="24"/>
          <w:szCs w:val="24"/>
        </w:rPr>
        <w:t xml:space="preserve"> e </w:t>
      </w:r>
      <w:r w:rsidRPr="00187C44">
        <w:rPr>
          <w:rFonts w:ascii="Times New Roman" w:eastAsia="Arial" w:hAnsi="Times New Roman"/>
          <w:b/>
          <w:sz w:val="24"/>
          <w:szCs w:val="24"/>
        </w:rPr>
        <w:t>Warliton Rodrigues dos Santos</w:t>
      </w:r>
      <w:r w:rsidRPr="00187C44">
        <w:rPr>
          <w:rFonts w:ascii="Times New Roman" w:eastAsia="Arial" w:hAnsi="Times New Roman"/>
          <w:sz w:val="24"/>
          <w:szCs w:val="24"/>
        </w:rPr>
        <w:t xml:space="preserve">, foi aprovada por todos os membros da banca examinadora e aceita pelo curso de Ciências Contábeis das Faculdades Integradas de Caratinga – FIC, como requisito parcial à obtenção do título de </w:t>
      </w:r>
      <w:r w:rsidRPr="00187C44">
        <w:rPr>
          <w:rFonts w:ascii="Times New Roman" w:eastAsia="Arial" w:hAnsi="Times New Roman"/>
          <w:b/>
          <w:sz w:val="24"/>
          <w:szCs w:val="24"/>
        </w:rPr>
        <w:t>Bacharel em Ciências Contábeis</w:t>
      </w:r>
      <w:r w:rsidRPr="00187C44">
        <w:rPr>
          <w:rFonts w:ascii="Times New Roman" w:eastAsia="Arial" w:hAnsi="Times New Roman"/>
          <w:sz w:val="24"/>
          <w:szCs w:val="24"/>
        </w:rPr>
        <w:t>.</w:t>
      </w:r>
    </w:p>
    <w:p w:rsidR="003C48CF" w:rsidRPr="00187C44" w:rsidRDefault="003C48CF" w:rsidP="003C48CF">
      <w:pPr>
        <w:widowControl w:val="0"/>
        <w:suppressAutoHyphens/>
        <w:spacing w:after="0" w:line="360" w:lineRule="auto"/>
        <w:jc w:val="center"/>
        <w:rPr>
          <w:rFonts w:ascii="Times New Roman" w:eastAsia="Arial" w:hAnsi="Times New Roman"/>
          <w:b/>
          <w:sz w:val="32"/>
          <w:szCs w:val="32"/>
        </w:rPr>
      </w:pPr>
    </w:p>
    <w:p w:rsidR="003C48CF" w:rsidRPr="00187C44" w:rsidRDefault="00187C44" w:rsidP="003C48CF">
      <w:pPr>
        <w:widowControl w:val="0"/>
        <w:suppressAutoHyphens/>
        <w:spacing w:after="0" w:line="360" w:lineRule="auto"/>
        <w:jc w:val="center"/>
        <w:rPr>
          <w:rFonts w:ascii="Times New Roman" w:eastAsia="Arial" w:hAnsi="Times New Roman"/>
          <w:sz w:val="24"/>
          <w:szCs w:val="24"/>
        </w:rPr>
      </w:pPr>
      <w:r>
        <w:rPr>
          <w:rFonts w:ascii="Times New Roman" w:eastAsia="Arial" w:hAnsi="Times New Roman"/>
          <w:sz w:val="24"/>
          <w:szCs w:val="24"/>
        </w:rPr>
        <w:t>Caratinga, 10</w:t>
      </w:r>
      <w:r w:rsidR="003C48CF" w:rsidRPr="00187C44">
        <w:rPr>
          <w:rFonts w:ascii="Times New Roman" w:eastAsia="Arial" w:hAnsi="Times New Roman"/>
          <w:sz w:val="24"/>
          <w:szCs w:val="24"/>
        </w:rPr>
        <w:t xml:space="preserve"> de dezembro de 2013.</w:t>
      </w:r>
    </w:p>
    <w:p w:rsidR="003C48CF" w:rsidRPr="00187C44" w:rsidRDefault="003C48CF" w:rsidP="003C48CF">
      <w:pPr>
        <w:widowControl w:val="0"/>
        <w:suppressAutoHyphens/>
        <w:spacing w:after="0" w:line="360" w:lineRule="auto"/>
        <w:rPr>
          <w:rFonts w:ascii="Times New Roman" w:eastAsia="Arial" w:hAnsi="Times New Roman"/>
          <w:b/>
          <w:sz w:val="32"/>
          <w:szCs w:val="32"/>
        </w:rPr>
      </w:pPr>
    </w:p>
    <w:p w:rsidR="003C48CF" w:rsidRPr="00187C44" w:rsidRDefault="003C48CF" w:rsidP="003C48CF">
      <w:pPr>
        <w:widowControl w:val="0"/>
        <w:suppressAutoHyphens/>
        <w:spacing w:after="0" w:line="360" w:lineRule="auto"/>
        <w:rPr>
          <w:rFonts w:ascii="Times New Roman" w:eastAsia="Arial" w:hAnsi="Times New Roman"/>
          <w:b/>
          <w:sz w:val="32"/>
          <w:szCs w:val="32"/>
        </w:rPr>
      </w:pPr>
    </w:p>
    <w:p w:rsidR="003C48CF" w:rsidRPr="00187C44" w:rsidRDefault="003C48CF" w:rsidP="003C48CF">
      <w:pPr>
        <w:widowControl w:val="0"/>
        <w:suppressAutoHyphens/>
        <w:spacing w:after="0" w:line="240" w:lineRule="auto"/>
        <w:jc w:val="center"/>
        <w:rPr>
          <w:rFonts w:ascii="Times New Roman" w:eastAsia="Arial" w:hAnsi="Times New Roman"/>
          <w:b/>
          <w:sz w:val="32"/>
          <w:szCs w:val="32"/>
        </w:rPr>
      </w:pPr>
      <w:r w:rsidRPr="00187C44">
        <w:rPr>
          <w:rFonts w:ascii="Times New Roman" w:eastAsia="Arial" w:hAnsi="Times New Roman"/>
          <w:b/>
          <w:sz w:val="32"/>
          <w:szCs w:val="32"/>
        </w:rPr>
        <w:t>_______________________________</w:t>
      </w:r>
    </w:p>
    <w:p w:rsidR="003C48CF" w:rsidRPr="00187C44" w:rsidRDefault="003C48CF" w:rsidP="003C48CF">
      <w:pPr>
        <w:widowControl w:val="0"/>
        <w:suppressAutoHyphens/>
        <w:spacing w:after="0" w:line="240" w:lineRule="auto"/>
        <w:jc w:val="center"/>
        <w:rPr>
          <w:rFonts w:ascii="Times New Roman" w:eastAsia="Arial" w:hAnsi="Times New Roman"/>
          <w:sz w:val="24"/>
          <w:szCs w:val="24"/>
        </w:rPr>
      </w:pPr>
      <w:r w:rsidRPr="00187C44">
        <w:rPr>
          <w:rFonts w:ascii="Times New Roman" w:eastAsia="Arial" w:hAnsi="Times New Roman"/>
          <w:sz w:val="24"/>
          <w:szCs w:val="24"/>
        </w:rPr>
        <w:t>Jonas Eduardo Panza de Oliveira</w:t>
      </w:r>
    </w:p>
    <w:p w:rsidR="003C48CF" w:rsidRPr="00187C44" w:rsidRDefault="003C48CF" w:rsidP="003C48CF">
      <w:pPr>
        <w:widowControl w:val="0"/>
        <w:suppressAutoHyphens/>
        <w:spacing w:after="0" w:line="240" w:lineRule="auto"/>
        <w:jc w:val="center"/>
        <w:rPr>
          <w:rFonts w:ascii="Times New Roman" w:eastAsia="Arial" w:hAnsi="Times New Roman"/>
          <w:sz w:val="24"/>
          <w:szCs w:val="24"/>
        </w:rPr>
      </w:pPr>
      <w:r w:rsidRPr="00187C44">
        <w:rPr>
          <w:rFonts w:ascii="Times New Roman" w:eastAsia="Arial" w:hAnsi="Times New Roman"/>
          <w:sz w:val="24"/>
          <w:szCs w:val="24"/>
        </w:rPr>
        <w:t>Orientador</w:t>
      </w:r>
    </w:p>
    <w:p w:rsidR="003C48CF" w:rsidRPr="00187C44" w:rsidRDefault="003C48CF" w:rsidP="003C48CF">
      <w:pPr>
        <w:spacing w:line="360" w:lineRule="auto"/>
        <w:jc w:val="center"/>
        <w:rPr>
          <w:rFonts w:ascii="Times New Roman" w:hAnsi="Times New Roman"/>
          <w:sz w:val="32"/>
          <w:szCs w:val="32"/>
        </w:rPr>
      </w:pPr>
    </w:p>
    <w:p w:rsidR="003C48CF" w:rsidRPr="00187C44" w:rsidRDefault="003C48CF" w:rsidP="003C48CF">
      <w:pPr>
        <w:widowControl w:val="0"/>
        <w:suppressAutoHyphens/>
        <w:spacing w:after="0" w:line="240" w:lineRule="auto"/>
        <w:jc w:val="center"/>
        <w:rPr>
          <w:rFonts w:ascii="Times New Roman" w:eastAsia="Arial" w:hAnsi="Times New Roman"/>
          <w:b/>
          <w:sz w:val="32"/>
          <w:szCs w:val="32"/>
        </w:rPr>
      </w:pPr>
      <w:r w:rsidRPr="00187C44">
        <w:rPr>
          <w:rFonts w:ascii="Times New Roman" w:eastAsia="Arial" w:hAnsi="Times New Roman"/>
          <w:b/>
          <w:sz w:val="32"/>
          <w:szCs w:val="32"/>
        </w:rPr>
        <w:t>_______________________________</w:t>
      </w:r>
    </w:p>
    <w:p w:rsidR="003C48CF" w:rsidRPr="00187C44" w:rsidRDefault="003C48CF" w:rsidP="003C48CF">
      <w:pPr>
        <w:widowControl w:val="0"/>
        <w:suppressAutoHyphens/>
        <w:spacing w:after="0" w:line="240" w:lineRule="auto"/>
        <w:jc w:val="center"/>
        <w:rPr>
          <w:rFonts w:ascii="Times New Roman" w:eastAsia="Arial" w:hAnsi="Times New Roman"/>
          <w:sz w:val="24"/>
          <w:szCs w:val="24"/>
        </w:rPr>
      </w:pPr>
      <w:r w:rsidRPr="00187C44">
        <w:rPr>
          <w:rFonts w:ascii="Times New Roman" w:eastAsia="Arial" w:hAnsi="Times New Roman"/>
          <w:sz w:val="24"/>
          <w:szCs w:val="24"/>
        </w:rPr>
        <w:t>Edna Mendes Hespanhol Costa</w:t>
      </w:r>
    </w:p>
    <w:p w:rsidR="003C48CF" w:rsidRPr="00187C44" w:rsidRDefault="003C48CF" w:rsidP="003C48CF">
      <w:pPr>
        <w:widowControl w:val="0"/>
        <w:suppressAutoHyphens/>
        <w:spacing w:after="0" w:line="240" w:lineRule="auto"/>
        <w:jc w:val="center"/>
        <w:rPr>
          <w:rFonts w:ascii="Times New Roman" w:eastAsia="Arial" w:hAnsi="Times New Roman"/>
          <w:sz w:val="24"/>
          <w:szCs w:val="24"/>
        </w:rPr>
      </w:pPr>
      <w:r w:rsidRPr="00187C44">
        <w:rPr>
          <w:rFonts w:ascii="Times New Roman" w:eastAsia="Arial" w:hAnsi="Times New Roman"/>
          <w:sz w:val="24"/>
          <w:szCs w:val="24"/>
        </w:rPr>
        <w:t>Examinadora</w:t>
      </w:r>
    </w:p>
    <w:p w:rsidR="003C48CF" w:rsidRPr="00187C44" w:rsidRDefault="003C48CF" w:rsidP="003C48CF">
      <w:pPr>
        <w:spacing w:line="360" w:lineRule="auto"/>
        <w:jc w:val="center"/>
        <w:rPr>
          <w:rFonts w:ascii="Times New Roman" w:hAnsi="Times New Roman"/>
          <w:sz w:val="32"/>
          <w:szCs w:val="32"/>
        </w:rPr>
      </w:pPr>
    </w:p>
    <w:p w:rsidR="003C48CF" w:rsidRPr="00187C44" w:rsidRDefault="003C48CF" w:rsidP="003C48CF">
      <w:pPr>
        <w:widowControl w:val="0"/>
        <w:suppressAutoHyphens/>
        <w:spacing w:after="0" w:line="240" w:lineRule="auto"/>
        <w:jc w:val="center"/>
        <w:rPr>
          <w:rFonts w:ascii="Times New Roman" w:eastAsia="Arial" w:hAnsi="Times New Roman"/>
          <w:b/>
          <w:sz w:val="32"/>
          <w:szCs w:val="32"/>
        </w:rPr>
      </w:pPr>
      <w:r w:rsidRPr="00187C44">
        <w:rPr>
          <w:rFonts w:ascii="Times New Roman" w:eastAsia="Arial" w:hAnsi="Times New Roman"/>
          <w:b/>
          <w:sz w:val="32"/>
          <w:szCs w:val="32"/>
        </w:rPr>
        <w:t>_______________________________</w:t>
      </w:r>
    </w:p>
    <w:p w:rsidR="003C48CF" w:rsidRPr="00187C44" w:rsidRDefault="003C48CF" w:rsidP="003C48CF">
      <w:pPr>
        <w:widowControl w:val="0"/>
        <w:suppressAutoHyphens/>
        <w:spacing w:after="0" w:line="240" w:lineRule="auto"/>
        <w:jc w:val="center"/>
        <w:rPr>
          <w:rFonts w:ascii="Times New Roman" w:eastAsia="Arial" w:hAnsi="Times New Roman"/>
          <w:sz w:val="24"/>
          <w:szCs w:val="24"/>
        </w:rPr>
      </w:pPr>
      <w:r w:rsidRPr="00187C44">
        <w:rPr>
          <w:rFonts w:ascii="Times New Roman" w:eastAsia="Arial" w:hAnsi="Times New Roman"/>
          <w:sz w:val="24"/>
          <w:szCs w:val="24"/>
        </w:rPr>
        <w:t>Examinador</w:t>
      </w:r>
      <w:r w:rsidR="00F13B8F">
        <w:rPr>
          <w:rFonts w:ascii="Times New Roman" w:eastAsia="Arial" w:hAnsi="Times New Roman"/>
          <w:sz w:val="24"/>
          <w:szCs w:val="24"/>
        </w:rPr>
        <w:t xml:space="preserve"> </w:t>
      </w:r>
    </w:p>
    <w:p w:rsidR="003C48CF" w:rsidRPr="00187C44" w:rsidRDefault="003C48CF" w:rsidP="003C48CF">
      <w:pPr>
        <w:widowControl w:val="0"/>
        <w:suppressAutoHyphens/>
        <w:spacing w:after="0" w:line="240" w:lineRule="auto"/>
        <w:jc w:val="center"/>
        <w:rPr>
          <w:rFonts w:ascii="Times New Roman" w:eastAsia="Arial" w:hAnsi="Times New Roman"/>
          <w:sz w:val="24"/>
          <w:szCs w:val="24"/>
        </w:rPr>
      </w:pPr>
    </w:p>
    <w:p w:rsidR="003C48CF" w:rsidRPr="00187C44" w:rsidRDefault="003C48CF" w:rsidP="003C48CF">
      <w:pPr>
        <w:widowControl w:val="0"/>
        <w:suppressAutoHyphens/>
        <w:spacing w:after="0" w:line="240" w:lineRule="auto"/>
        <w:jc w:val="center"/>
        <w:rPr>
          <w:rFonts w:ascii="Times New Roman" w:eastAsia="Arial" w:hAnsi="Times New Roman"/>
          <w:sz w:val="24"/>
          <w:szCs w:val="24"/>
        </w:rPr>
      </w:pPr>
    </w:p>
    <w:p w:rsidR="003C48CF" w:rsidRPr="00187C44" w:rsidRDefault="003C48CF" w:rsidP="003C48CF">
      <w:pPr>
        <w:widowControl w:val="0"/>
        <w:suppressAutoHyphens/>
        <w:spacing w:after="0" w:line="240" w:lineRule="auto"/>
        <w:jc w:val="center"/>
        <w:rPr>
          <w:rFonts w:ascii="Times New Roman" w:eastAsia="Arial" w:hAnsi="Times New Roman"/>
          <w:sz w:val="24"/>
          <w:szCs w:val="24"/>
        </w:rPr>
      </w:pPr>
    </w:p>
    <w:p w:rsidR="003C48CF" w:rsidRPr="00187C44" w:rsidRDefault="003C48CF" w:rsidP="003C48CF">
      <w:pPr>
        <w:widowControl w:val="0"/>
        <w:suppressAutoHyphens/>
        <w:spacing w:after="0" w:line="240" w:lineRule="auto"/>
        <w:jc w:val="center"/>
        <w:rPr>
          <w:rFonts w:ascii="Times New Roman" w:eastAsia="Arial" w:hAnsi="Times New Roman"/>
          <w:sz w:val="24"/>
          <w:szCs w:val="24"/>
        </w:rPr>
      </w:pPr>
    </w:p>
    <w:p w:rsidR="003C48CF" w:rsidRDefault="003C48CF" w:rsidP="003C48CF">
      <w:pPr>
        <w:widowControl w:val="0"/>
        <w:suppressAutoHyphens/>
        <w:spacing w:after="0" w:line="240" w:lineRule="auto"/>
        <w:jc w:val="center"/>
        <w:rPr>
          <w:rFonts w:ascii="Times New Roman" w:eastAsia="Arial" w:hAnsi="Times New Roman"/>
          <w:sz w:val="24"/>
          <w:szCs w:val="24"/>
        </w:rPr>
      </w:pPr>
    </w:p>
    <w:p w:rsidR="00F13B8F" w:rsidRPr="00187C44" w:rsidRDefault="00F13B8F" w:rsidP="003C48CF">
      <w:pPr>
        <w:widowControl w:val="0"/>
        <w:suppressAutoHyphens/>
        <w:spacing w:after="0" w:line="240" w:lineRule="auto"/>
        <w:jc w:val="center"/>
        <w:rPr>
          <w:rFonts w:ascii="Times New Roman" w:eastAsia="Arial" w:hAnsi="Times New Roman"/>
          <w:sz w:val="24"/>
          <w:szCs w:val="24"/>
        </w:rPr>
      </w:pPr>
      <w:bookmarkStart w:id="0" w:name="_GoBack"/>
      <w:bookmarkEnd w:id="0"/>
    </w:p>
    <w:p w:rsidR="003C48CF" w:rsidRPr="00187C44" w:rsidRDefault="003C48CF" w:rsidP="003C48CF">
      <w:pPr>
        <w:widowControl w:val="0"/>
        <w:suppressAutoHyphens/>
        <w:spacing w:after="0" w:line="360" w:lineRule="auto"/>
        <w:rPr>
          <w:rFonts w:ascii="Times New Roman" w:eastAsia="Arial" w:hAnsi="Times New Roman"/>
          <w:b/>
          <w:sz w:val="28"/>
          <w:szCs w:val="28"/>
        </w:rPr>
      </w:pPr>
      <w:r w:rsidRPr="00187C44">
        <w:rPr>
          <w:rFonts w:ascii="Times New Roman" w:eastAsia="Arial" w:hAnsi="Times New Roman"/>
          <w:b/>
          <w:sz w:val="28"/>
          <w:szCs w:val="28"/>
        </w:rPr>
        <w:lastRenderedPageBreak/>
        <w:t>Dedicatória</w:t>
      </w:r>
    </w:p>
    <w:p w:rsidR="003C48CF" w:rsidRPr="00187C44" w:rsidRDefault="003C48CF" w:rsidP="003C48CF">
      <w:pPr>
        <w:widowControl w:val="0"/>
        <w:suppressAutoHyphens/>
        <w:spacing w:after="0" w:line="360" w:lineRule="auto"/>
        <w:rPr>
          <w:rFonts w:ascii="Times New Roman" w:eastAsia="Arial" w:hAnsi="Times New Roman"/>
          <w:b/>
          <w:sz w:val="28"/>
          <w:szCs w:val="28"/>
        </w:rPr>
      </w:pPr>
    </w:p>
    <w:p w:rsidR="003C48CF" w:rsidRPr="00187C44" w:rsidRDefault="003C48CF" w:rsidP="003C48CF">
      <w:pPr>
        <w:widowControl w:val="0"/>
        <w:suppressAutoHyphens/>
        <w:spacing w:after="0" w:line="360" w:lineRule="auto"/>
        <w:ind w:firstLine="708"/>
        <w:jc w:val="both"/>
        <w:rPr>
          <w:rFonts w:ascii="Times New Roman" w:eastAsia="Arial" w:hAnsi="Times New Roman"/>
          <w:sz w:val="24"/>
          <w:szCs w:val="24"/>
        </w:rPr>
      </w:pPr>
      <w:r w:rsidRPr="00187C44">
        <w:rPr>
          <w:rFonts w:ascii="Times New Roman" w:eastAsia="Arial" w:hAnsi="Times New Roman"/>
          <w:sz w:val="24"/>
          <w:szCs w:val="24"/>
        </w:rPr>
        <w:t>Dedico este trabalho primeiramente a Deus, pois sem Ele, nada seria possível.</w:t>
      </w:r>
    </w:p>
    <w:p w:rsidR="003C48CF" w:rsidRPr="00187C44" w:rsidRDefault="003C48CF" w:rsidP="003C48CF">
      <w:pPr>
        <w:widowControl w:val="0"/>
        <w:suppressAutoHyphens/>
        <w:spacing w:after="0" w:line="360" w:lineRule="auto"/>
        <w:ind w:firstLine="708"/>
        <w:jc w:val="both"/>
        <w:rPr>
          <w:rFonts w:ascii="Times New Roman" w:eastAsia="Arial" w:hAnsi="Times New Roman"/>
          <w:sz w:val="24"/>
          <w:szCs w:val="24"/>
        </w:rPr>
      </w:pPr>
      <w:r w:rsidRPr="00187C44">
        <w:rPr>
          <w:rFonts w:ascii="Times New Roman" w:eastAsia="Arial" w:hAnsi="Times New Roman"/>
          <w:sz w:val="24"/>
          <w:szCs w:val="24"/>
        </w:rPr>
        <w:t>Aos meus pais Carlos Roberto dos Santos e Elizabete Rodrigues da Silva Santos; à minha irmã Érika Cristiane da Silva Santos, pelo esforço, dedicação e compreensão, em todos os momentos desta e de outras caminhadas.</w:t>
      </w:r>
    </w:p>
    <w:p w:rsidR="003C48CF" w:rsidRPr="00187C44" w:rsidRDefault="003C48CF" w:rsidP="003C48CF">
      <w:pPr>
        <w:widowControl w:val="0"/>
        <w:suppressAutoHyphens/>
        <w:spacing w:after="0" w:line="360" w:lineRule="auto"/>
        <w:ind w:firstLine="708"/>
        <w:jc w:val="both"/>
        <w:rPr>
          <w:rFonts w:ascii="Times New Roman" w:eastAsia="Arial" w:hAnsi="Times New Roman"/>
          <w:sz w:val="24"/>
          <w:szCs w:val="24"/>
        </w:rPr>
      </w:pPr>
      <w:r w:rsidRPr="00187C44">
        <w:rPr>
          <w:rFonts w:ascii="Times New Roman" w:eastAsia="Arial" w:hAnsi="Times New Roman"/>
          <w:sz w:val="24"/>
          <w:szCs w:val="24"/>
        </w:rPr>
        <w:t>Em especial, a minha namorada e companheira de curso Thaís Emanuelle, pela cumplicidade e dedicação em todos os momentos da realização deste sonho.</w:t>
      </w:r>
    </w:p>
    <w:p w:rsidR="003C48CF" w:rsidRPr="00187C44" w:rsidRDefault="003C48CF" w:rsidP="003C48CF">
      <w:pPr>
        <w:widowControl w:val="0"/>
        <w:suppressAutoHyphens/>
        <w:spacing w:after="0" w:line="360" w:lineRule="auto"/>
        <w:ind w:firstLine="708"/>
        <w:jc w:val="both"/>
        <w:rPr>
          <w:rFonts w:ascii="Times New Roman" w:eastAsia="Arial" w:hAnsi="Times New Roman"/>
          <w:sz w:val="24"/>
          <w:szCs w:val="24"/>
        </w:rPr>
      </w:pPr>
    </w:p>
    <w:p w:rsidR="003C48CF" w:rsidRPr="00187C44" w:rsidRDefault="003C48CF" w:rsidP="003C48CF">
      <w:pPr>
        <w:widowControl w:val="0"/>
        <w:suppressAutoHyphens/>
        <w:spacing w:after="0" w:line="360" w:lineRule="auto"/>
        <w:ind w:firstLine="708"/>
        <w:jc w:val="both"/>
        <w:rPr>
          <w:rFonts w:ascii="Times New Roman" w:eastAsia="Arial" w:hAnsi="Times New Roman"/>
          <w:sz w:val="24"/>
          <w:szCs w:val="24"/>
        </w:rPr>
      </w:pPr>
    </w:p>
    <w:p w:rsidR="003C48CF" w:rsidRPr="00187C44" w:rsidRDefault="003C48CF" w:rsidP="003C48CF">
      <w:pPr>
        <w:widowControl w:val="0"/>
        <w:suppressAutoHyphens/>
        <w:spacing w:after="0" w:line="360" w:lineRule="auto"/>
        <w:ind w:left="4956"/>
        <w:jc w:val="both"/>
        <w:rPr>
          <w:rFonts w:ascii="Times New Roman" w:eastAsia="Arial" w:hAnsi="Times New Roman"/>
          <w:sz w:val="24"/>
          <w:szCs w:val="24"/>
        </w:rPr>
      </w:pPr>
      <w:r w:rsidRPr="00187C44">
        <w:rPr>
          <w:rFonts w:ascii="Times New Roman" w:eastAsia="Arial" w:hAnsi="Times New Roman"/>
          <w:sz w:val="24"/>
          <w:szCs w:val="24"/>
        </w:rPr>
        <w:t>Warliton Rodrigues dos Santos</w:t>
      </w:r>
    </w:p>
    <w:p w:rsidR="003C48CF" w:rsidRPr="00187C44" w:rsidRDefault="003C48CF" w:rsidP="003C48CF">
      <w:pPr>
        <w:widowControl w:val="0"/>
        <w:suppressAutoHyphens/>
        <w:spacing w:after="0" w:line="360" w:lineRule="auto"/>
        <w:rPr>
          <w:rFonts w:ascii="Times New Roman" w:eastAsia="Arial" w:hAnsi="Times New Roman"/>
          <w:sz w:val="24"/>
          <w:szCs w:val="24"/>
        </w:rPr>
      </w:pPr>
    </w:p>
    <w:p w:rsidR="003C48CF" w:rsidRPr="00187C44" w:rsidRDefault="003C48CF" w:rsidP="003C48CF">
      <w:pPr>
        <w:widowControl w:val="0"/>
        <w:suppressAutoHyphens/>
        <w:spacing w:after="0" w:line="240" w:lineRule="auto"/>
        <w:rPr>
          <w:rFonts w:ascii="Times New Roman" w:eastAsia="Arial" w:hAnsi="Times New Roman"/>
          <w:b/>
          <w:sz w:val="28"/>
          <w:szCs w:val="28"/>
        </w:rPr>
      </w:pPr>
    </w:p>
    <w:p w:rsidR="003C48CF" w:rsidRPr="00187C44" w:rsidRDefault="003C48CF" w:rsidP="003C48CF">
      <w:pPr>
        <w:widowControl w:val="0"/>
        <w:suppressAutoHyphens/>
        <w:spacing w:after="0" w:line="360" w:lineRule="auto"/>
        <w:rPr>
          <w:rFonts w:ascii="Times New Roman" w:eastAsia="Arial" w:hAnsi="Times New Roman"/>
          <w:sz w:val="24"/>
          <w:szCs w:val="24"/>
        </w:rPr>
      </w:pPr>
    </w:p>
    <w:p w:rsidR="003C48CF" w:rsidRPr="00187C44" w:rsidRDefault="003C48CF" w:rsidP="003C48CF">
      <w:pPr>
        <w:spacing w:line="360" w:lineRule="auto"/>
        <w:rPr>
          <w:rFonts w:ascii="Times New Roman" w:hAnsi="Times New Roman"/>
          <w:sz w:val="32"/>
          <w:szCs w:val="32"/>
        </w:rPr>
      </w:pPr>
    </w:p>
    <w:p w:rsidR="003C48CF" w:rsidRPr="00187C44" w:rsidRDefault="003C48CF" w:rsidP="003C48CF">
      <w:pPr>
        <w:spacing w:line="360" w:lineRule="auto"/>
        <w:jc w:val="center"/>
        <w:rPr>
          <w:rFonts w:ascii="Times New Roman" w:hAnsi="Times New Roman"/>
          <w:sz w:val="28"/>
          <w:szCs w:val="28"/>
        </w:rPr>
      </w:pPr>
    </w:p>
    <w:p w:rsidR="003C48CF" w:rsidRPr="00187C44" w:rsidRDefault="003C48CF" w:rsidP="003C48CF">
      <w:pPr>
        <w:rPr>
          <w:rFonts w:ascii="Times New Roman" w:hAnsi="Times New Roman"/>
        </w:rPr>
      </w:pPr>
    </w:p>
    <w:p w:rsidR="003C48CF" w:rsidRPr="00187C44" w:rsidRDefault="003C48CF" w:rsidP="003C48CF">
      <w:pPr>
        <w:rPr>
          <w:rFonts w:ascii="Times New Roman" w:hAnsi="Times New Roman"/>
        </w:rPr>
      </w:pPr>
    </w:p>
    <w:p w:rsidR="003C48CF" w:rsidRPr="00187C44" w:rsidRDefault="003C48CF" w:rsidP="003C48CF">
      <w:pPr>
        <w:rPr>
          <w:rFonts w:ascii="Times New Roman" w:hAnsi="Times New Roman"/>
        </w:rPr>
      </w:pPr>
    </w:p>
    <w:p w:rsidR="003C48CF" w:rsidRPr="00187C44" w:rsidRDefault="003C48CF" w:rsidP="003C48CF">
      <w:pPr>
        <w:rPr>
          <w:rFonts w:ascii="Times New Roman" w:hAnsi="Times New Roman"/>
        </w:rPr>
      </w:pPr>
    </w:p>
    <w:p w:rsidR="003C48CF" w:rsidRPr="00187C44" w:rsidRDefault="003C48CF" w:rsidP="003C48CF">
      <w:pPr>
        <w:rPr>
          <w:rFonts w:ascii="Times New Roman" w:hAnsi="Times New Roman"/>
        </w:rPr>
      </w:pPr>
    </w:p>
    <w:p w:rsidR="003C48CF" w:rsidRPr="00187C44" w:rsidRDefault="003C48CF" w:rsidP="003C48CF">
      <w:pPr>
        <w:rPr>
          <w:rFonts w:ascii="Times New Roman" w:hAnsi="Times New Roman"/>
        </w:rPr>
      </w:pPr>
    </w:p>
    <w:p w:rsidR="003C48CF" w:rsidRPr="00187C44" w:rsidRDefault="003C48CF" w:rsidP="003C48CF">
      <w:pPr>
        <w:rPr>
          <w:rFonts w:ascii="Times New Roman" w:hAnsi="Times New Roman"/>
        </w:rPr>
      </w:pPr>
    </w:p>
    <w:p w:rsidR="003C48CF" w:rsidRPr="00187C44" w:rsidRDefault="003C48CF" w:rsidP="003C48CF">
      <w:pPr>
        <w:rPr>
          <w:rFonts w:ascii="Times New Roman" w:hAnsi="Times New Roman"/>
        </w:rPr>
      </w:pPr>
    </w:p>
    <w:p w:rsidR="003C48CF" w:rsidRPr="00187C44" w:rsidRDefault="003C48CF" w:rsidP="003C48CF">
      <w:pPr>
        <w:rPr>
          <w:rFonts w:ascii="Times New Roman" w:hAnsi="Times New Roman"/>
        </w:rPr>
      </w:pPr>
    </w:p>
    <w:p w:rsidR="003C48CF" w:rsidRPr="00187C44" w:rsidRDefault="003C48CF" w:rsidP="003C48CF">
      <w:pPr>
        <w:rPr>
          <w:rFonts w:ascii="Times New Roman" w:hAnsi="Times New Roman"/>
        </w:rPr>
      </w:pPr>
    </w:p>
    <w:p w:rsidR="003C48CF" w:rsidRDefault="003C48CF" w:rsidP="003C48CF">
      <w:pPr>
        <w:rPr>
          <w:rFonts w:ascii="Times New Roman" w:hAnsi="Times New Roman"/>
        </w:rPr>
      </w:pPr>
    </w:p>
    <w:p w:rsidR="00187C44" w:rsidRPr="00187C44" w:rsidRDefault="00187C44" w:rsidP="003C48CF">
      <w:pPr>
        <w:rPr>
          <w:rFonts w:ascii="Times New Roman" w:hAnsi="Times New Roman"/>
        </w:rPr>
      </w:pPr>
    </w:p>
    <w:p w:rsidR="003C48CF" w:rsidRPr="00187C44" w:rsidRDefault="003C48CF" w:rsidP="003C48CF">
      <w:pPr>
        <w:rPr>
          <w:rFonts w:ascii="Times New Roman" w:hAnsi="Times New Roman"/>
        </w:rPr>
      </w:pPr>
    </w:p>
    <w:p w:rsidR="003C48CF" w:rsidRPr="00187C44" w:rsidRDefault="003C48CF" w:rsidP="003C48CF">
      <w:pPr>
        <w:rPr>
          <w:rFonts w:ascii="Times New Roman" w:hAnsi="Times New Roman"/>
        </w:rPr>
      </w:pPr>
    </w:p>
    <w:p w:rsidR="003C48CF" w:rsidRPr="00187C44" w:rsidRDefault="003C48CF" w:rsidP="003C48CF">
      <w:pPr>
        <w:widowControl w:val="0"/>
        <w:suppressAutoHyphens/>
        <w:spacing w:after="0" w:line="360" w:lineRule="auto"/>
        <w:rPr>
          <w:rFonts w:ascii="Times New Roman" w:eastAsia="Arial" w:hAnsi="Times New Roman"/>
          <w:b/>
          <w:sz w:val="28"/>
          <w:szCs w:val="28"/>
        </w:rPr>
      </w:pPr>
      <w:r w:rsidRPr="00187C44">
        <w:rPr>
          <w:rFonts w:ascii="Times New Roman" w:eastAsia="Arial" w:hAnsi="Times New Roman"/>
          <w:b/>
          <w:sz w:val="28"/>
          <w:szCs w:val="28"/>
        </w:rPr>
        <w:lastRenderedPageBreak/>
        <w:t>Dedicatória</w:t>
      </w:r>
    </w:p>
    <w:p w:rsidR="003C48CF" w:rsidRPr="00187C44" w:rsidRDefault="003C48CF" w:rsidP="003C48CF">
      <w:pPr>
        <w:widowControl w:val="0"/>
        <w:suppressAutoHyphens/>
        <w:spacing w:after="0" w:line="360" w:lineRule="auto"/>
        <w:rPr>
          <w:rFonts w:ascii="Times New Roman" w:eastAsia="Arial" w:hAnsi="Times New Roman"/>
          <w:b/>
          <w:sz w:val="28"/>
          <w:szCs w:val="28"/>
        </w:rPr>
      </w:pPr>
    </w:p>
    <w:p w:rsidR="003C48CF" w:rsidRPr="00187C44" w:rsidRDefault="003C48CF" w:rsidP="003C48CF">
      <w:pPr>
        <w:widowControl w:val="0"/>
        <w:suppressAutoHyphens/>
        <w:spacing w:after="0" w:line="360" w:lineRule="auto"/>
        <w:ind w:firstLine="708"/>
        <w:jc w:val="both"/>
        <w:rPr>
          <w:rFonts w:ascii="Times New Roman" w:eastAsia="Arial" w:hAnsi="Times New Roman"/>
          <w:sz w:val="24"/>
          <w:szCs w:val="24"/>
        </w:rPr>
      </w:pPr>
      <w:r w:rsidRPr="00187C44">
        <w:rPr>
          <w:rFonts w:ascii="Times New Roman" w:eastAsia="Arial" w:hAnsi="Times New Roman"/>
          <w:sz w:val="24"/>
          <w:szCs w:val="24"/>
        </w:rPr>
        <w:t>Dedico este trabalho às pessoas mais importantes da minha vida: meus pais, Irene e João, e ao meu namorado Warliton, que confiaram no meu potencial para esta conquista. Obrigada, por estarem presentes em todos os momentos, me dando carinho, ap</w:t>
      </w:r>
      <w:r w:rsidR="00187C44">
        <w:rPr>
          <w:rFonts w:ascii="Times New Roman" w:eastAsia="Arial" w:hAnsi="Times New Roman"/>
          <w:sz w:val="24"/>
          <w:szCs w:val="24"/>
        </w:rPr>
        <w:t>oio, incentivo</w:t>
      </w:r>
      <w:r w:rsidRPr="00187C44">
        <w:rPr>
          <w:rFonts w:ascii="Times New Roman" w:eastAsia="Arial" w:hAnsi="Times New Roman"/>
          <w:sz w:val="24"/>
          <w:szCs w:val="24"/>
        </w:rPr>
        <w:t>, e principalmente pelo amor de vocês.</w:t>
      </w:r>
    </w:p>
    <w:p w:rsidR="003C48CF" w:rsidRPr="00187C44" w:rsidRDefault="003C48CF" w:rsidP="003C48CF">
      <w:pPr>
        <w:widowControl w:val="0"/>
        <w:suppressAutoHyphens/>
        <w:spacing w:after="0" w:line="360" w:lineRule="auto"/>
        <w:ind w:firstLine="708"/>
        <w:jc w:val="both"/>
        <w:rPr>
          <w:rFonts w:ascii="Times New Roman" w:eastAsia="Arial" w:hAnsi="Times New Roman"/>
          <w:sz w:val="24"/>
          <w:szCs w:val="24"/>
        </w:rPr>
      </w:pPr>
      <w:r w:rsidRPr="00187C44">
        <w:rPr>
          <w:rFonts w:ascii="Times New Roman" w:eastAsia="Arial" w:hAnsi="Times New Roman"/>
          <w:sz w:val="24"/>
          <w:szCs w:val="24"/>
        </w:rPr>
        <w:t>À Deus por me permitir cumprir mais uma etapa em minha vida, propiciando tamanha felicidade na realização dos meus sonhos.</w:t>
      </w:r>
    </w:p>
    <w:p w:rsidR="003C48CF" w:rsidRPr="00187C44" w:rsidRDefault="003C48CF" w:rsidP="003C48CF">
      <w:pPr>
        <w:widowControl w:val="0"/>
        <w:suppressAutoHyphens/>
        <w:spacing w:after="0" w:line="360" w:lineRule="auto"/>
        <w:ind w:firstLine="708"/>
        <w:jc w:val="both"/>
        <w:rPr>
          <w:rFonts w:ascii="Times New Roman" w:eastAsia="Arial" w:hAnsi="Times New Roman"/>
          <w:sz w:val="24"/>
          <w:szCs w:val="24"/>
        </w:rPr>
      </w:pPr>
    </w:p>
    <w:p w:rsidR="003C48CF" w:rsidRPr="00187C44" w:rsidRDefault="003C48CF" w:rsidP="003C48CF">
      <w:pPr>
        <w:widowControl w:val="0"/>
        <w:suppressAutoHyphens/>
        <w:spacing w:after="0" w:line="360" w:lineRule="auto"/>
        <w:ind w:firstLine="708"/>
        <w:jc w:val="both"/>
        <w:rPr>
          <w:rFonts w:ascii="Times New Roman" w:eastAsia="Arial" w:hAnsi="Times New Roman"/>
          <w:sz w:val="24"/>
          <w:szCs w:val="24"/>
        </w:rPr>
      </w:pPr>
    </w:p>
    <w:p w:rsidR="003C48CF" w:rsidRPr="00187C44" w:rsidRDefault="003C48CF" w:rsidP="003C48CF">
      <w:pPr>
        <w:widowControl w:val="0"/>
        <w:suppressAutoHyphens/>
        <w:spacing w:after="0" w:line="360" w:lineRule="auto"/>
        <w:ind w:left="4956"/>
        <w:jc w:val="both"/>
        <w:rPr>
          <w:rFonts w:ascii="Times New Roman" w:eastAsia="Arial" w:hAnsi="Times New Roman"/>
          <w:sz w:val="24"/>
          <w:szCs w:val="24"/>
        </w:rPr>
      </w:pPr>
      <w:r w:rsidRPr="00187C44">
        <w:rPr>
          <w:rFonts w:ascii="Times New Roman" w:eastAsia="Arial" w:hAnsi="Times New Roman"/>
          <w:sz w:val="24"/>
          <w:szCs w:val="24"/>
        </w:rPr>
        <w:t>Thaís Emanuelle dos Santos Martins</w:t>
      </w:r>
    </w:p>
    <w:p w:rsidR="003C48CF" w:rsidRPr="00187C44" w:rsidRDefault="003C48CF" w:rsidP="003C48CF">
      <w:pPr>
        <w:widowControl w:val="0"/>
        <w:suppressAutoHyphens/>
        <w:spacing w:after="0" w:line="360" w:lineRule="auto"/>
        <w:rPr>
          <w:rFonts w:ascii="Times New Roman" w:eastAsia="Arial" w:hAnsi="Times New Roman"/>
          <w:sz w:val="24"/>
          <w:szCs w:val="24"/>
        </w:rPr>
      </w:pPr>
    </w:p>
    <w:p w:rsidR="003C48CF" w:rsidRPr="00187C44" w:rsidRDefault="003C48CF" w:rsidP="003C48CF">
      <w:pPr>
        <w:rPr>
          <w:rFonts w:ascii="Times New Roman" w:hAnsi="Times New Roman"/>
        </w:rPr>
      </w:pPr>
    </w:p>
    <w:p w:rsidR="003C48CF" w:rsidRPr="00187C44" w:rsidRDefault="003C48CF" w:rsidP="003C48CF">
      <w:pPr>
        <w:rPr>
          <w:rFonts w:ascii="Times New Roman" w:hAnsi="Times New Roman"/>
        </w:rPr>
      </w:pPr>
    </w:p>
    <w:p w:rsidR="003C48CF" w:rsidRPr="00187C44" w:rsidRDefault="003C48CF" w:rsidP="003C48CF">
      <w:pPr>
        <w:rPr>
          <w:rFonts w:ascii="Times New Roman" w:hAnsi="Times New Roman"/>
        </w:rPr>
      </w:pPr>
    </w:p>
    <w:p w:rsidR="003C48CF" w:rsidRPr="00187C44" w:rsidRDefault="003C48CF" w:rsidP="003C48CF">
      <w:pPr>
        <w:rPr>
          <w:rFonts w:ascii="Times New Roman" w:hAnsi="Times New Roman"/>
        </w:rPr>
      </w:pPr>
    </w:p>
    <w:p w:rsidR="003C48CF" w:rsidRPr="00187C44" w:rsidRDefault="003C48CF" w:rsidP="003C48CF">
      <w:pPr>
        <w:rPr>
          <w:rFonts w:ascii="Times New Roman" w:hAnsi="Times New Roman"/>
        </w:rPr>
      </w:pPr>
    </w:p>
    <w:p w:rsidR="003C48CF" w:rsidRPr="00187C44" w:rsidRDefault="003C48CF" w:rsidP="003C48CF">
      <w:pPr>
        <w:rPr>
          <w:rFonts w:ascii="Times New Roman" w:hAnsi="Times New Roman"/>
        </w:rPr>
      </w:pPr>
    </w:p>
    <w:p w:rsidR="003C48CF" w:rsidRPr="00187C44" w:rsidRDefault="003C48CF" w:rsidP="003C48CF">
      <w:pPr>
        <w:rPr>
          <w:rFonts w:ascii="Times New Roman" w:hAnsi="Times New Roman"/>
        </w:rPr>
      </w:pPr>
    </w:p>
    <w:p w:rsidR="003C48CF" w:rsidRPr="00187C44" w:rsidRDefault="003C48CF" w:rsidP="003C48CF">
      <w:pPr>
        <w:rPr>
          <w:rFonts w:ascii="Times New Roman" w:hAnsi="Times New Roman"/>
        </w:rPr>
      </w:pPr>
    </w:p>
    <w:p w:rsidR="003C48CF" w:rsidRPr="00187C44" w:rsidRDefault="003C48CF" w:rsidP="003C48CF">
      <w:pPr>
        <w:rPr>
          <w:rFonts w:ascii="Times New Roman" w:hAnsi="Times New Roman"/>
        </w:rPr>
      </w:pPr>
    </w:p>
    <w:p w:rsidR="003C48CF" w:rsidRPr="00187C44" w:rsidRDefault="003C48CF" w:rsidP="003C48CF">
      <w:pPr>
        <w:rPr>
          <w:rFonts w:ascii="Times New Roman" w:hAnsi="Times New Roman"/>
        </w:rPr>
      </w:pPr>
    </w:p>
    <w:p w:rsidR="003C48CF" w:rsidRPr="00187C44" w:rsidRDefault="003C48CF" w:rsidP="003C48CF">
      <w:pPr>
        <w:rPr>
          <w:rFonts w:ascii="Times New Roman" w:hAnsi="Times New Roman"/>
        </w:rPr>
      </w:pPr>
    </w:p>
    <w:p w:rsidR="003C48CF" w:rsidRPr="00187C44" w:rsidRDefault="003C48CF" w:rsidP="003C48CF">
      <w:pPr>
        <w:tabs>
          <w:tab w:val="left" w:pos="3630"/>
        </w:tabs>
        <w:rPr>
          <w:rFonts w:ascii="Times New Roman" w:hAnsi="Times New Roman"/>
        </w:rPr>
      </w:pPr>
      <w:r w:rsidRPr="00187C44">
        <w:rPr>
          <w:rFonts w:ascii="Times New Roman" w:hAnsi="Times New Roman"/>
        </w:rPr>
        <w:tab/>
      </w:r>
    </w:p>
    <w:p w:rsidR="003C48CF" w:rsidRPr="00187C44" w:rsidRDefault="003C48CF" w:rsidP="003C48CF">
      <w:pPr>
        <w:tabs>
          <w:tab w:val="left" w:pos="3630"/>
        </w:tabs>
        <w:rPr>
          <w:rFonts w:ascii="Times New Roman" w:hAnsi="Times New Roman"/>
        </w:rPr>
      </w:pPr>
    </w:p>
    <w:p w:rsidR="003C48CF" w:rsidRPr="00187C44" w:rsidRDefault="003C48CF" w:rsidP="003C48CF">
      <w:pPr>
        <w:tabs>
          <w:tab w:val="left" w:pos="3630"/>
        </w:tabs>
        <w:rPr>
          <w:rFonts w:ascii="Times New Roman" w:hAnsi="Times New Roman"/>
        </w:rPr>
      </w:pPr>
    </w:p>
    <w:p w:rsidR="003C48CF" w:rsidRPr="00187C44" w:rsidRDefault="003C48CF" w:rsidP="003C48CF">
      <w:pPr>
        <w:tabs>
          <w:tab w:val="left" w:pos="3630"/>
        </w:tabs>
        <w:rPr>
          <w:rFonts w:ascii="Times New Roman" w:hAnsi="Times New Roman"/>
        </w:rPr>
      </w:pPr>
    </w:p>
    <w:p w:rsidR="003C48CF" w:rsidRPr="00187C44" w:rsidRDefault="003C48CF" w:rsidP="003C48CF">
      <w:pPr>
        <w:tabs>
          <w:tab w:val="left" w:pos="3630"/>
        </w:tabs>
        <w:rPr>
          <w:rFonts w:ascii="Times New Roman" w:hAnsi="Times New Roman"/>
        </w:rPr>
      </w:pPr>
    </w:p>
    <w:p w:rsidR="003C48CF" w:rsidRDefault="003C48CF" w:rsidP="003C48CF">
      <w:pPr>
        <w:tabs>
          <w:tab w:val="left" w:pos="3630"/>
        </w:tabs>
        <w:rPr>
          <w:rFonts w:ascii="Times New Roman" w:hAnsi="Times New Roman"/>
        </w:rPr>
      </w:pPr>
    </w:p>
    <w:p w:rsidR="00187C44" w:rsidRPr="00187C44" w:rsidRDefault="00187C44" w:rsidP="003C48CF">
      <w:pPr>
        <w:tabs>
          <w:tab w:val="left" w:pos="3630"/>
        </w:tabs>
        <w:rPr>
          <w:rFonts w:ascii="Times New Roman" w:hAnsi="Times New Roman"/>
        </w:rPr>
      </w:pPr>
    </w:p>
    <w:p w:rsidR="003C48CF" w:rsidRPr="00187C44" w:rsidRDefault="003C48CF" w:rsidP="003C48CF">
      <w:pPr>
        <w:widowControl w:val="0"/>
        <w:suppressAutoHyphens/>
        <w:spacing w:after="0" w:line="360" w:lineRule="auto"/>
        <w:rPr>
          <w:rFonts w:ascii="Times New Roman" w:eastAsia="Arial" w:hAnsi="Times New Roman"/>
          <w:b/>
          <w:sz w:val="28"/>
          <w:szCs w:val="28"/>
        </w:rPr>
      </w:pPr>
      <w:r w:rsidRPr="00187C44">
        <w:rPr>
          <w:rFonts w:ascii="Times New Roman" w:eastAsia="Arial" w:hAnsi="Times New Roman"/>
          <w:b/>
          <w:sz w:val="28"/>
          <w:szCs w:val="28"/>
        </w:rPr>
        <w:lastRenderedPageBreak/>
        <w:t>Agradecimentos</w:t>
      </w:r>
    </w:p>
    <w:p w:rsidR="003C48CF" w:rsidRPr="00187C44" w:rsidRDefault="003C48CF" w:rsidP="003C48CF">
      <w:pPr>
        <w:widowControl w:val="0"/>
        <w:suppressAutoHyphens/>
        <w:spacing w:after="0" w:line="360" w:lineRule="auto"/>
        <w:rPr>
          <w:rFonts w:ascii="Times New Roman" w:eastAsia="Arial" w:hAnsi="Times New Roman"/>
          <w:b/>
          <w:sz w:val="28"/>
          <w:szCs w:val="28"/>
        </w:rPr>
      </w:pPr>
    </w:p>
    <w:p w:rsidR="003C48CF" w:rsidRPr="00187C44" w:rsidRDefault="003C48CF" w:rsidP="003C48CF">
      <w:pPr>
        <w:widowControl w:val="0"/>
        <w:suppressAutoHyphens/>
        <w:spacing w:after="0" w:line="360" w:lineRule="auto"/>
        <w:ind w:firstLine="708"/>
        <w:jc w:val="both"/>
        <w:rPr>
          <w:rFonts w:ascii="Times New Roman" w:eastAsia="Arial" w:hAnsi="Times New Roman"/>
          <w:sz w:val="24"/>
          <w:szCs w:val="24"/>
        </w:rPr>
      </w:pPr>
      <w:r w:rsidRPr="00187C44">
        <w:rPr>
          <w:rFonts w:ascii="Times New Roman" w:eastAsia="Arial" w:hAnsi="Times New Roman"/>
          <w:sz w:val="24"/>
          <w:szCs w:val="24"/>
        </w:rPr>
        <w:t>A Deus por sempre nos dar força nos momentos mais difíceis.</w:t>
      </w:r>
    </w:p>
    <w:p w:rsidR="003C48CF" w:rsidRPr="00187C44" w:rsidRDefault="003C48CF" w:rsidP="003C48CF">
      <w:pPr>
        <w:widowControl w:val="0"/>
        <w:suppressAutoHyphens/>
        <w:spacing w:after="0" w:line="360" w:lineRule="auto"/>
        <w:ind w:firstLine="708"/>
        <w:jc w:val="both"/>
        <w:rPr>
          <w:rFonts w:ascii="Times New Roman" w:eastAsia="Arial" w:hAnsi="Times New Roman"/>
          <w:sz w:val="24"/>
          <w:szCs w:val="24"/>
        </w:rPr>
      </w:pPr>
      <w:r w:rsidRPr="00187C44">
        <w:rPr>
          <w:rFonts w:ascii="Times New Roman" w:eastAsia="Arial" w:hAnsi="Times New Roman"/>
          <w:sz w:val="24"/>
          <w:szCs w:val="24"/>
        </w:rPr>
        <w:t>Aos familiares e amigos que sempre nos apoiaram e incentivaram para que pudéssemos realizar este sonho.</w:t>
      </w:r>
    </w:p>
    <w:p w:rsidR="003C48CF" w:rsidRPr="00187C44" w:rsidRDefault="003C48CF" w:rsidP="003C48CF">
      <w:pPr>
        <w:widowControl w:val="0"/>
        <w:suppressAutoHyphens/>
        <w:spacing w:after="0" w:line="360" w:lineRule="auto"/>
        <w:jc w:val="both"/>
        <w:rPr>
          <w:rFonts w:ascii="Times New Roman" w:eastAsia="Arial" w:hAnsi="Times New Roman"/>
          <w:sz w:val="24"/>
          <w:szCs w:val="24"/>
        </w:rPr>
      </w:pPr>
      <w:r w:rsidRPr="00187C44">
        <w:rPr>
          <w:rFonts w:ascii="Times New Roman" w:eastAsia="Arial" w:hAnsi="Times New Roman"/>
          <w:sz w:val="24"/>
          <w:szCs w:val="24"/>
        </w:rPr>
        <w:tab/>
        <w:t>Ao professor e orientador Jonas Eduardo Panza de Oliveira, por seu apoio e inspiração no amadurecimento de nossos conhecimentos e conceitos que nos levaram a execução e conclusão desta monografia.</w:t>
      </w:r>
    </w:p>
    <w:p w:rsidR="003C48CF" w:rsidRPr="00187C44" w:rsidRDefault="003C48CF" w:rsidP="003C48CF">
      <w:pPr>
        <w:widowControl w:val="0"/>
        <w:suppressAutoHyphens/>
        <w:spacing w:after="0" w:line="360" w:lineRule="auto"/>
        <w:jc w:val="both"/>
        <w:rPr>
          <w:rFonts w:ascii="Times New Roman" w:eastAsia="Arial" w:hAnsi="Times New Roman"/>
          <w:sz w:val="24"/>
          <w:szCs w:val="24"/>
        </w:rPr>
      </w:pPr>
      <w:r w:rsidRPr="00187C44">
        <w:rPr>
          <w:rFonts w:ascii="Times New Roman" w:eastAsia="Arial" w:hAnsi="Times New Roman"/>
          <w:sz w:val="24"/>
          <w:szCs w:val="24"/>
        </w:rPr>
        <w:tab/>
        <w:t>A professora Edna Mendes Hespanhol Costa pela paciência e incentivo na conclusão desta monografia.</w:t>
      </w:r>
    </w:p>
    <w:p w:rsidR="003C48CF" w:rsidRPr="00187C44" w:rsidRDefault="003C48CF" w:rsidP="003C48CF">
      <w:pPr>
        <w:widowControl w:val="0"/>
        <w:suppressAutoHyphens/>
        <w:spacing w:after="0" w:line="360" w:lineRule="auto"/>
        <w:jc w:val="both"/>
        <w:rPr>
          <w:rFonts w:ascii="Times New Roman" w:eastAsia="Arial" w:hAnsi="Times New Roman"/>
          <w:sz w:val="24"/>
          <w:szCs w:val="24"/>
        </w:rPr>
      </w:pPr>
      <w:r w:rsidRPr="00187C44">
        <w:rPr>
          <w:rFonts w:ascii="Times New Roman" w:eastAsia="Arial" w:hAnsi="Times New Roman"/>
          <w:sz w:val="24"/>
          <w:szCs w:val="24"/>
        </w:rPr>
        <w:tab/>
        <w:t>Ao professor e coordenador do curso Alder Machado Campos pelo apoio, pela compreensão e pela amizade.</w:t>
      </w:r>
    </w:p>
    <w:p w:rsidR="003C48CF" w:rsidRPr="00187C44" w:rsidRDefault="003C48CF" w:rsidP="003C48CF">
      <w:pPr>
        <w:widowControl w:val="0"/>
        <w:suppressAutoHyphens/>
        <w:spacing w:after="0" w:line="360" w:lineRule="auto"/>
        <w:jc w:val="both"/>
        <w:rPr>
          <w:rFonts w:ascii="Times New Roman" w:eastAsia="Arial" w:hAnsi="Times New Roman"/>
          <w:sz w:val="24"/>
          <w:szCs w:val="24"/>
        </w:rPr>
      </w:pPr>
      <w:r w:rsidRPr="00187C44">
        <w:rPr>
          <w:rFonts w:ascii="Times New Roman" w:eastAsia="Arial" w:hAnsi="Times New Roman"/>
          <w:sz w:val="24"/>
          <w:szCs w:val="24"/>
        </w:rPr>
        <w:tab/>
        <w:t>À todos que nos ajudaram e acreditaram, muito obrigado!</w:t>
      </w:r>
    </w:p>
    <w:p w:rsidR="003C48CF" w:rsidRPr="00187C44" w:rsidRDefault="003C48CF" w:rsidP="003C48CF">
      <w:pPr>
        <w:jc w:val="both"/>
        <w:rPr>
          <w:rFonts w:ascii="Times New Roman" w:eastAsia="Arial" w:hAnsi="Times New Roman"/>
          <w:sz w:val="24"/>
          <w:szCs w:val="24"/>
        </w:rPr>
      </w:pPr>
    </w:p>
    <w:p w:rsidR="003C48CF" w:rsidRPr="00187C44" w:rsidRDefault="003C48CF" w:rsidP="003C48CF">
      <w:pPr>
        <w:jc w:val="both"/>
        <w:rPr>
          <w:rFonts w:ascii="Times New Roman" w:eastAsia="Arial" w:hAnsi="Times New Roman"/>
          <w:sz w:val="24"/>
          <w:szCs w:val="24"/>
        </w:rPr>
      </w:pPr>
    </w:p>
    <w:p w:rsidR="003C48CF" w:rsidRPr="00187C44" w:rsidRDefault="003C48CF" w:rsidP="003C48CF">
      <w:pPr>
        <w:rPr>
          <w:rFonts w:ascii="Times New Roman" w:eastAsia="Arial" w:hAnsi="Times New Roman"/>
          <w:sz w:val="24"/>
          <w:szCs w:val="24"/>
        </w:rPr>
      </w:pPr>
    </w:p>
    <w:p w:rsidR="003C48CF" w:rsidRPr="00187C44" w:rsidRDefault="003C48CF" w:rsidP="003C48CF">
      <w:pPr>
        <w:rPr>
          <w:rFonts w:ascii="Times New Roman" w:eastAsia="Arial" w:hAnsi="Times New Roman"/>
          <w:sz w:val="24"/>
          <w:szCs w:val="24"/>
        </w:rPr>
      </w:pPr>
    </w:p>
    <w:p w:rsidR="003C48CF" w:rsidRPr="00187C44" w:rsidRDefault="003C48CF" w:rsidP="003C48CF">
      <w:pPr>
        <w:rPr>
          <w:rFonts w:ascii="Times New Roman" w:eastAsia="Arial" w:hAnsi="Times New Roman"/>
          <w:sz w:val="24"/>
          <w:szCs w:val="24"/>
        </w:rPr>
      </w:pPr>
    </w:p>
    <w:p w:rsidR="003C48CF" w:rsidRPr="00187C44" w:rsidRDefault="003C48CF" w:rsidP="003C48CF">
      <w:pPr>
        <w:rPr>
          <w:rFonts w:ascii="Times New Roman" w:eastAsia="Arial" w:hAnsi="Times New Roman"/>
          <w:sz w:val="24"/>
          <w:szCs w:val="24"/>
        </w:rPr>
      </w:pPr>
    </w:p>
    <w:p w:rsidR="003C48CF" w:rsidRPr="00187C44" w:rsidRDefault="003C48CF" w:rsidP="003C48CF">
      <w:pPr>
        <w:rPr>
          <w:rFonts w:ascii="Times New Roman" w:eastAsia="Arial" w:hAnsi="Times New Roman"/>
          <w:sz w:val="24"/>
          <w:szCs w:val="24"/>
        </w:rPr>
      </w:pPr>
    </w:p>
    <w:p w:rsidR="003C48CF" w:rsidRPr="00187C44" w:rsidRDefault="003C48CF" w:rsidP="003C48CF">
      <w:pPr>
        <w:rPr>
          <w:rFonts w:ascii="Times New Roman" w:eastAsia="Arial" w:hAnsi="Times New Roman"/>
          <w:sz w:val="24"/>
          <w:szCs w:val="24"/>
        </w:rPr>
      </w:pPr>
    </w:p>
    <w:p w:rsidR="003C48CF" w:rsidRPr="00187C44" w:rsidRDefault="003C48CF" w:rsidP="003C48CF">
      <w:pPr>
        <w:rPr>
          <w:rFonts w:ascii="Times New Roman" w:eastAsia="Arial" w:hAnsi="Times New Roman"/>
          <w:sz w:val="24"/>
          <w:szCs w:val="24"/>
        </w:rPr>
      </w:pPr>
    </w:p>
    <w:p w:rsidR="003C48CF" w:rsidRPr="00187C44" w:rsidRDefault="003C48CF" w:rsidP="003C48CF">
      <w:pPr>
        <w:rPr>
          <w:rFonts w:ascii="Times New Roman" w:eastAsia="Arial" w:hAnsi="Times New Roman"/>
          <w:sz w:val="24"/>
          <w:szCs w:val="24"/>
        </w:rPr>
      </w:pPr>
    </w:p>
    <w:p w:rsidR="003C48CF" w:rsidRPr="00187C44" w:rsidRDefault="003C48CF" w:rsidP="003C48CF">
      <w:pPr>
        <w:rPr>
          <w:rFonts w:ascii="Times New Roman" w:eastAsia="Arial" w:hAnsi="Times New Roman"/>
          <w:sz w:val="24"/>
          <w:szCs w:val="24"/>
        </w:rPr>
      </w:pPr>
    </w:p>
    <w:p w:rsidR="003C48CF" w:rsidRPr="00187C44" w:rsidRDefault="003C48CF" w:rsidP="003C48CF">
      <w:pPr>
        <w:rPr>
          <w:rFonts w:ascii="Times New Roman" w:eastAsia="Arial" w:hAnsi="Times New Roman"/>
          <w:sz w:val="24"/>
          <w:szCs w:val="24"/>
        </w:rPr>
      </w:pPr>
    </w:p>
    <w:p w:rsidR="003C48CF" w:rsidRPr="00187C44" w:rsidRDefault="003C48CF" w:rsidP="003C48CF">
      <w:pPr>
        <w:tabs>
          <w:tab w:val="left" w:pos="960"/>
        </w:tabs>
        <w:rPr>
          <w:rFonts w:ascii="Times New Roman" w:eastAsia="Arial" w:hAnsi="Times New Roman"/>
          <w:sz w:val="24"/>
          <w:szCs w:val="24"/>
        </w:rPr>
      </w:pPr>
      <w:r w:rsidRPr="00187C44">
        <w:rPr>
          <w:rFonts w:ascii="Times New Roman" w:eastAsia="Arial" w:hAnsi="Times New Roman"/>
          <w:sz w:val="24"/>
          <w:szCs w:val="24"/>
        </w:rPr>
        <w:tab/>
      </w:r>
    </w:p>
    <w:p w:rsidR="003C48CF" w:rsidRPr="00187C44" w:rsidRDefault="003C48CF" w:rsidP="003C48CF">
      <w:pPr>
        <w:tabs>
          <w:tab w:val="left" w:pos="960"/>
        </w:tabs>
        <w:rPr>
          <w:rFonts w:ascii="Times New Roman" w:eastAsia="Arial" w:hAnsi="Times New Roman"/>
          <w:sz w:val="24"/>
          <w:szCs w:val="24"/>
        </w:rPr>
      </w:pPr>
    </w:p>
    <w:p w:rsidR="003C48CF" w:rsidRPr="00187C44" w:rsidRDefault="003C48CF" w:rsidP="003C48CF">
      <w:pPr>
        <w:tabs>
          <w:tab w:val="left" w:pos="960"/>
        </w:tabs>
        <w:rPr>
          <w:rFonts w:ascii="Times New Roman" w:eastAsia="Arial" w:hAnsi="Times New Roman"/>
          <w:sz w:val="24"/>
          <w:szCs w:val="24"/>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r w:rsidRPr="00187C44">
        <w:rPr>
          <w:rFonts w:ascii="Times New Roman" w:eastAsia="Arial" w:hAnsi="Times New Roman"/>
          <w:b/>
          <w:sz w:val="28"/>
          <w:szCs w:val="28"/>
        </w:rPr>
        <w:lastRenderedPageBreak/>
        <w:t>LISTA DE QUADROS</w:t>
      </w:r>
    </w:p>
    <w:p w:rsidR="003C48CF" w:rsidRPr="00187C44" w:rsidRDefault="003C48CF" w:rsidP="008D0F6B">
      <w:pPr>
        <w:spacing w:after="0" w:line="360" w:lineRule="auto"/>
        <w:ind w:right="-1"/>
        <w:jc w:val="both"/>
        <w:rPr>
          <w:rFonts w:ascii="Times New Roman" w:hAnsi="Times New Roman"/>
          <w:sz w:val="24"/>
          <w:szCs w:val="24"/>
        </w:rPr>
      </w:pPr>
    </w:p>
    <w:p w:rsidR="003C48CF" w:rsidRPr="00187C44" w:rsidRDefault="003C48CF" w:rsidP="00A63665">
      <w:pPr>
        <w:spacing w:after="0" w:line="360" w:lineRule="auto"/>
        <w:ind w:right="-1"/>
        <w:jc w:val="both"/>
        <w:rPr>
          <w:rFonts w:ascii="Times New Roman" w:hAnsi="Times New Roman"/>
          <w:sz w:val="24"/>
          <w:szCs w:val="24"/>
        </w:rPr>
      </w:pPr>
      <w:r w:rsidRPr="00187C44">
        <w:rPr>
          <w:rFonts w:ascii="Times New Roman" w:hAnsi="Times New Roman"/>
          <w:sz w:val="24"/>
          <w:szCs w:val="24"/>
        </w:rPr>
        <w:t>1. ESTRUTURA DO SISTEMA FINANCEIRO NACIONAL</w:t>
      </w:r>
      <w:proofErr w:type="gramStart"/>
      <w:r w:rsidRPr="00187C44">
        <w:rPr>
          <w:rFonts w:ascii="Times New Roman" w:hAnsi="Times New Roman"/>
          <w:sz w:val="24"/>
          <w:szCs w:val="24"/>
        </w:rPr>
        <w:t>............</w:t>
      </w:r>
      <w:r w:rsidR="00644031" w:rsidRPr="00187C44">
        <w:rPr>
          <w:rFonts w:ascii="Times New Roman" w:hAnsi="Times New Roman"/>
          <w:sz w:val="24"/>
          <w:szCs w:val="24"/>
        </w:rPr>
        <w:t>...</w:t>
      </w:r>
      <w:r w:rsidR="008D0F6B">
        <w:rPr>
          <w:rFonts w:ascii="Times New Roman" w:hAnsi="Times New Roman"/>
          <w:sz w:val="24"/>
          <w:szCs w:val="24"/>
        </w:rPr>
        <w:t>.</w:t>
      </w:r>
      <w:r w:rsidR="00644031" w:rsidRPr="00187C44">
        <w:rPr>
          <w:rFonts w:ascii="Times New Roman" w:hAnsi="Times New Roman"/>
          <w:sz w:val="24"/>
          <w:szCs w:val="24"/>
        </w:rPr>
        <w:t>.....</w:t>
      </w:r>
      <w:r w:rsidR="00774594" w:rsidRPr="00187C44">
        <w:rPr>
          <w:rFonts w:ascii="Times New Roman" w:hAnsi="Times New Roman"/>
          <w:sz w:val="24"/>
          <w:szCs w:val="24"/>
        </w:rPr>
        <w:t>..........................</w:t>
      </w:r>
      <w:proofErr w:type="gramEnd"/>
      <w:r w:rsidR="00774594" w:rsidRPr="00187C44">
        <w:rPr>
          <w:rFonts w:ascii="Times New Roman" w:hAnsi="Times New Roman"/>
          <w:sz w:val="24"/>
          <w:szCs w:val="24"/>
        </w:rPr>
        <w:t>13</w:t>
      </w:r>
    </w:p>
    <w:p w:rsidR="003C48CF" w:rsidRPr="00187C44" w:rsidRDefault="003C48CF" w:rsidP="00A63665">
      <w:pPr>
        <w:spacing w:after="0" w:line="360" w:lineRule="auto"/>
        <w:ind w:right="-1"/>
        <w:jc w:val="both"/>
        <w:rPr>
          <w:rFonts w:ascii="Times New Roman" w:hAnsi="Times New Roman"/>
          <w:sz w:val="24"/>
          <w:szCs w:val="24"/>
        </w:rPr>
      </w:pPr>
      <w:r w:rsidRPr="00187C44">
        <w:rPr>
          <w:rFonts w:ascii="Times New Roman" w:hAnsi="Times New Roman"/>
          <w:sz w:val="24"/>
          <w:szCs w:val="24"/>
        </w:rPr>
        <w:t>2. COMPARAÇÃO DE FUNDOS DE INVESTIMENTOS COM A POUPANÇA</w:t>
      </w:r>
      <w:proofErr w:type="gramStart"/>
      <w:r w:rsidR="00644031" w:rsidRPr="00187C44">
        <w:rPr>
          <w:rFonts w:ascii="Times New Roman" w:hAnsi="Times New Roman"/>
          <w:sz w:val="24"/>
          <w:szCs w:val="24"/>
        </w:rPr>
        <w:t>......</w:t>
      </w:r>
      <w:r w:rsidR="00C24933">
        <w:rPr>
          <w:rFonts w:ascii="Times New Roman" w:hAnsi="Times New Roman"/>
          <w:sz w:val="24"/>
          <w:szCs w:val="24"/>
        </w:rPr>
        <w:t>.......</w:t>
      </w:r>
      <w:r w:rsidR="008D0F6B">
        <w:rPr>
          <w:rFonts w:ascii="Times New Roman" w:hAnsi="Times New Roman"/>
          <w:sz w:val="24"/>
          <w:szCs w:val="24"/>
        </w:rPr>
        <w:t>..</w:t>
      </w:r>
      <w:proofErr w:type="gramEnd"/>
      <w:r w:rsidR="00C24933">
        <w:rPr>
          <w:rFonts w:ascii="Times New Roman" w:hAnsi="Times New Roman"/>
          <w:sz w:val="24"/>
          <w:szCs w:val="24"/>
        </w:rPr>
        <w:t>33</w:t>
      </w:r>
    </w:p>
    <w:p w:rsidR="003C48CF" w:rsidRPr="00187C44" w:rsidRDefault="003C48CF" w:rsidP="00A63665">
      <w:pPr>
        <w:spacing w:after="0" w:line="360" w:lineRule="auto"/>
        <w:ind w:right="-1"/>
        <w:jc w:val="both"/>
        <w:rPr>
          <w:rFonts w:ascii="Times New Roman" w:hAnsi="Times New Roman"/>
          <w:sz w:val="24"/>
          <w:szCs w:val="24"/>
        </w:rPr>
      </w:pPr>
      <w:r w:rsidRPr="00187C44">
        <w:rPr>
          <w:rFonts w:ascii="Times New Roman" w:hAnsi="Times New Roman"/>
          <w:sz w:val="24"/>
          <w:szCs w:val="24"/>
        </w:rPr>
        <w:t>3. INSTITUIÇÕES FINANCEIRAS 2012 MINAS GERAIS</w:t>
      </w:r>
      <w:proofErr w:type="gramStart"/>
      <w:r w:rsidRPr="00187C44">
        <w:rPr>
          <w:rFonts w:ascii="Times New Roman" w:hAnsi="Times New Roman"/>
          <w:sz w:val="24"/>
          <w:szCs w:val="24"/>
        </w:rPr>
        <w:t>......................................</w:t>
      </w:r>
      <w:r w:rsidR="00187C44">
        <w:rPr>
          <w:rFonts w:ascii="Times New Roman" w:hAnsi="Times New Roman"/>
          <w:sz w:val="24"/>
          <w:szCs w:val="24"/>
        </w:rPr>
        <w:t>..</w:t>
      </w:r>
      <w:r w:rsidRPr="00187C44">
        <w:rPr>
          <w:rFonts w:ascii="Times New Roman" w:hAnsi="Times New Roman"/>
          <w:sz w:val="24"/>
          <w:szCs w:val="24"/>
        </w:rPr>
        <w:t>.</w:t>
      </w:r>
      <w:r w:rsidR="00187C44">
        <w:rPr>
          <w:rFonts w:ascii="Times New Roman" w:hAnsi="Times New Roman"/>
          <w:sz w:val="24"/>
          <w:szCs w:val="24"/>
        </w:rPr>
        <w:t>.</w:t>
      </w:r>
      <w:r w:rsidR="00644031" w:rsidRPr="00187C44">
        <w:rPr>
          <w:rFonts w:ascii="Times New Roman" w:hAnsi="Times New Roman"/>
          <w:sz w:val="24"/>
          <w:szCs w:val="24"/>
        </w:rPr>
        <w:t>...</w:t>
      </w:r>
      <w:r w:rsidR="00774594" w:rsidRPr="00187C44">
        <w:rPr>
          <w:rFonts w:ascii="Times New Roman" w:hAnsi="Times New Roman"/>
          <w:sz w:val="24"/>
          <w:szCs w:val="24"/>
        </w:rPr>
        <w:t>...</w:t>
      </w:r>
      <w:r w:rsidR="00187C44">
        <w:rPr>
          <w:rFonts w:ascii="Times New Roman" w:hAnsi="Times New Roman"/>
          <w:sz w:val="24"/>
          <w:szCs w:val="24"/>
        </w:rPr>
        <w:t>.</w:t>
      </w:r>
      <w:r w:rsidR="008D0F6B">
        <w:rPr>
          <w:rFonts w:ascii="Times New Roman" w:hAnsi="Times New Roman"/>
          <w:sz w:val="24"/>
          <w:szCs w:val="24"/>
        </w:rPr>
        <w:t>.</w:t>
      </w:r>
      <w:proofErr w:type="gramEnd"/>
      <w:r w:rsidR="00774594" w:rsidRPr="00187C44">
        <w:rPr>
          <w:rFonts w:ascii="Times New Roman" w:hAnsi="Times New Roman"/>
          <w:sz w:val="24"/>
          <w:szCs w:val="24"/>
        </w:rPr>
        <w:t>3</w:t>
      </w:r>
      <w:r w:rsidR="00C24933">
        <w:rPr>
          <w:rFonts w:ascii="Times New Roman" w:hAnsi="Times New Roman"/>
          <w:sz w:val="24"/>
          <w:szCs w:val="24"/>
        </w:rPr>
        <w:t>6</w:t>
      </w:r>
    </w:p>
    <w:p w:rsidR="003C48CF" w:rsidRPr="00187C44" w:rsidRDefault="003C48CF" w:rsidP="00A63665">
      <w:pPr>
        <w:spacing w:after="0" w:line="360" w:lineRule="auto"/>
        <w:ind w:right="-1"/>
        <w:jc w:val="both"/>
        <w:rPr>
          <w:rFonts w:ascii="Times New Roman" w:hAnsi="Times New Roman"/>
          <w:sz w:val="24"/>
          <w:szCs w:val="24"/>
        </w:rPr>
      </w:pPr>
      <w:r w:rsidRPr="00187C44">
        <w:rPr>
          <w:rFonts w:ascii="Times New Roman" w:hAnsi="Times New Roman"/>
          <w:sz w:val="24"/>
          <w:szCs w:val="24"/>
        </w:rPr>
        <w:t>4. INSTITUIÇÕES FINANCEIRAS 2012 CARATINGA/MG</w:t>
      </w:r>
      <w:proofErr w:type="gramStart"/>
      <w:r w:rsidRPr="00187C44">
        <w:rPr>
          <w:rFonts w:ascii="Times New Roman" w:hAnsi="Times New Roman"/>
          <w:sz w:val="24"/>
          <w:szCs w:val="24"/>
        </w:rPr>
        <w:t>........................................</w:t>
      </w:r>
      <w:r w:rsidR="00644031" w:rsidRPr="00187C44">
        <w:rPr>
          <w:rFonts w:ascii="Times New Roman" w:hAnsi="Times New Roman"/>
          <w:sz w:val="24"/>
          <w:szCs w:val="24"/>
        </w:rPr>
        <w:t>.....</w:t>
      </w:r>
      <w:r w:rsidR="00187C44">
        <w:rPr>
          <w:rFonts w:ascii="Times New Roman" w:hAnsi="Times New Roman"/>
          <w:sz w:val="24"/>
          <w:szCs w:val="24"/>
        </w:rPr>
        <w:t>.</w:t>
      </w:r>
      <w:r w:rsidR="00C24933">
        <w:rPr>
          <w:rFonts w:ascii="Times New Roman" w:hAnsi="Times New Roman"/>
          <w:sz w:val="24"/>
          <w:szCs w:val="24"/>
        </w:rPr>
        <w:t>.</w:t>
      </w:r>
      <w:proofErr w:type="gramEnd"/>
      <w:r w:rsidRPr="00187C44">
        <w:rPr>
          <w:rFonts w:ascii="Times New Roman" w:hAnsi="Times New Roman"/>
          <w:sz w:val="24"/>
          <w:szCs w:val="24"/>
        </w:rPr>
        <w:t>3</w:t>
      </w:r>
      <w:r w:rsidR="00C24933">
        <w:rPr>
          <w:rFonts w:ascii="Times New Roman" w:hAnsi="Times New Roman"/>
          <w:sz w:val="24"/>
          <w:szCs w:val="24"/>
        </w:rPr>
        <w:t>7</w:t>
      </w:r>
    </w:p>
    <w:p w:rsidR="003C48CF" w:rsidRPr="00187C44" w:rsidRDefault="003C48CF" w:rsidP="003C48CF">
      <w:pPr>
        <w:spacing w:after="0" w:line="360" w:lineRule="auto"/>
        <w:ind w:right="-1"/>
        <w:jc w:val="both"/>
        <w:rPr>
          <w:rFonts w:ascii="Times New Roman" w:hAnsi="Times New Roman"/>
          <w:sz w:val="24"/>
          <w:szCs w:val="24"/>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r w:rsidRPr="00187C44">
        <w:rPr>
          <w:rFonts w:ascii="Times New Roman" w:eastAsia="Arial" w:hAnsi="Times New Roman"/>
          <w:b/>
          <w:sz w:val="28"/>
          <w:szCs w:val="28"/>
        </w:rPr>
        <w:lastRenderedPageBreak/>
        <w:t>LISTA DE TABELAS</w:t>
      </w:r>
    </w:p>
    <w:p w:rsidR="003C48CF" w:rsidRPr="00187C44" w:rsidRDefault="003C48CF" w:rsidP="003C48CF">
      <w:pPr>
        <w:spacing w:after="0" w:line="360" w:lineRule="auto"/>
        <w:jc w:val="both"/>
        <w:rPr>
          <w:rFonts w:ascii="Times New Roman" w:hAnsi="Times New Roman"/>
          <w:sz w:val="24"/>
          <w:szCs w:val="24"/>
        </w:rPr>
      </w:pPr>
    </w:p>
    <w:p w:rsidR="00A63665" w:rsidRDefault="003C48CF" w:rsidP="00A63665">
      <w:pPr>
        <w:spacing w:after="0" w:line="360" w:lineRule="auto"/>
        <w:ind w:right="-1"/>
        <w:jc w:val="both"/>
        <w:rPr>
          <w:rFonts w:ascii="Times New Roman" w:hAnsi="Times New Roman"/>
          <w:sz w:val="24"/>
          <w:szCs w:val="24"/>
        </w:rPr>
      </w:pPr>
      <w:r w:rsidRPr="00187C44">
        <w:rPr>
          <w:rFonts w:ascii="Times New Roman" w:hAnsi="Times New Roman"/>
          <w:sz w:val="24"/>
          <w:szCs w:val="24"/>
        </w:rPr>
        <w:t>1. INSTITUIÇÕES FINANCEIRAS</w:t>
      </w:r>
      <w:proofErr w:type="gramStart"/>
      <w:r w:rsidR="00A63665" w:rsidRPr="00187C44">
        <w:rPr>
          <w:rFonts w:ascii="Times New Roman" w:hAnsi="Times New Roman"/>
          <w:sz w:val="24"/>
          <w:szCs w:val="24"/>
        </w:rPr>
        <w:t>.........................................................</w:t>
      </w:r>
      <w:r w:rsidR="00A63665">
        <w:rPr>
          <w:rFonts w:ascii="Times New Roman" w:hAnsi="Times New Roman"/>
          <w:sz w:val="24"/>
          <w:szCs w:val="24"/>
        </w:rPr>
        <w:t>.......</w:t>
      </w:r>
      <w:r w:rsidR="00A63665" w:rsidRPr="00187C44">
        <w:rPr>
          <w:rFonts w:ascii="Times New Roman" w:hAnsi="Times New Roman"/>
          <w:sz w:val="24"/>
          <w:szCs w:val="24"/>
        </w:rPr>
        <w:t>...</w:t>
      </w:r>
      <w:r w:rsidR="00A63665">
        <w:rPr>
          <w:rFonts w:ascii="Times New Roman" w:hAnsi="Times New Roman"/>
          <w:sz w:val="24"/>
          <w:szCs w:val="24"/>
        </w:rPr>
        <w:t>.</w:t>
      </w:r>
      <w:r w:rsidR="00A63665" w:rsidRPr="00187C44">
        <w:rPr>
          <w:rFonts w:ascii="Times New Roman" w:hAnsi="Times New Roman"/>
          <w:sz w:val="24"/>
          <w:szCs w:val="24"/>
        </w:rPr>
        <w:t>...........</w:t>
      </w:r>
      <w:r w:rsidR="00A63665">
        <w:rPr>
          <w:rFonts w:ascii="Times New Roman" w:hAnsi="Times New Roman"/>
          <w:sz w:val="24"/>
          <w:szCs w:val="24"/>
        </w:rPr>
        <w:t>..</w:t>
      </w:r>
      <w:r w:rsidR="00A63665" w:rsidRPr="00187C44">
        <w:rPr>
          <w:rFonts w:ascii="Times New Roman" w:hAnsi="Times New Roman"/>
          <w:sz w:val="24"/>
          <w:szCs w:val="24"/>
        </w:rPr>
        <w:t>.</w:t>
      </w:r>
      <w:r w:rsidR="00A63665">
        <w:rPr>
          <w:rFonts w:ascii="Times New Roman" w:hAnsi="Times New Roman"/>
          <w:sz w:val="24"/>
          <w:szCs w:val="24"/>
        </w:rPr>
        <w:t>......</w:t>
      </w:r>
      <w:proofErr w:type="gramEnd"/>
      <w:r w:rsidR="00A63665">
        <w:rPr>
          <w:rFonts w:ascii="Times New Roman" w:hAnsi="Times New Roman"/>
          <w:sz w:val="24"/>
          <w:szCs w:val="24"/>
        </w:rPr>
        <w:t>17</w:t>
      </w:r>
    </w:p>
    <w:p w:rsidR="003C48CF" w:rsidRPr="00187C44" w:rsidRDefault="003C48CF" w:rsidP="00A63665">
      <w:pPr>
        <w:spacing w:after="0" w:line="360" w:lineRule="auto"/>
        <w:ind w:right="-1"/>
        <w:jc w:val="both"/>
        <w:rPr>
          <w:rFonts w:ascii="Times New Roman" w:hAnsi="Times New Roman"/>
          <w:sz w:val="24"/>
          <w:szCs w:val="24"/>
        </w:rPr>
      </w:pPr>
      <w:r w:rsidRPr="00187C44">
        <w:rPr>
          <w:rFonts w:ascii="Times New Roman" w:hAnsi="Times New Roman"/>
          <w:sz w:val="24"/>
          <w:szCs w:val="24"/>
        </w:rPr>
        <w:t>2. PRODUTOS FINANCEIROS</w:t>
      </w:r>
      <w:proofErr w:type="gramStart"/>
      <w:r w:rsidRPr="00187C44">
        <w:rPr>
          <w:rFonts w:ascii="Times New Roman" w:hAnsi="Times New Roman"/>
          <w:sz w:val="24"/>
          <w:szCs w:val="24"/>
        </w:rPr>
        <w:t>.........................................................</w:t>
      </w:r>
      <w:r w:rsidR="00774594" w:rsidRPr="00187C44">
        <w:rPr>
          <w:rFonts w:ascii="Times New Roman" w:hAnsi="Times New Roman"/>
          <w:sz w:val="24"/>
          <w:szCs w:val="24"/>
        </w:rPr>
        <w:t>................</w:t>
      </w:r>
      <w:r w:rsidR="00A63665">
        <w:rPr>
          <w:rFonts w:ascii="Times New Roman" w:hAnsi="Times New Roman"/>
          <w:sz w:val="24"/>
          <w:szCs w:val="24"/>
        </w:rPr>
        <w:t>.</w:t>
      </w:r>
      <w:r w:rsidR="00774594" w:rsidRPr="00187C44">
        <w:rPr>
          <w:rFonts w:ascii="Times New Roman" w:hAnsi="Times New Roman"/>
          <w:sz w:val="24"/>
          <w:szCs w:val="24"/>
        </w:rPr>
        <w:t>...........</w:t>
      </w:r>
      <w:r w:rsidR="00187C44">
        <w:rPr>
          <w:rFonts w:ascii="Times New Roman" w:hAnsi="Times New Roman"/>
          <w:sz w:val="24"/>
          <w:szCs w:val="24"/>
        </w:rPr>
        <w:t>.</w:t>
      </w:r>
      <w:r w:rsidR="008D0F6B">
        <w:rPr>
          <w:rFonts w:ascii="Times New Roman" w:hAnsi="Times New Roman"/>
          <w:sz w:val="24"/>
          <w:szCs w:val="24"/>
        </w:rPr>
        <w:t>.</w:t>
      </w:r>
      <w:r w:rsidR="00774594" w:rsidRPr="00187C44">
        <w:rPr>
          <w:rFonts w:ascii="Times New Roman" w:hAnsi="Times New Roman"/>
          <w:sz w:val="24"/>
          <w:szCs w:val="24"/>
        </w:rPr>
        <w:t>.</w:t>
      </w:r>
      <w:r w:rsidR="00A63665">
        <w:rPr>
          <w:rFonts w:ascii="Times New Roman" w:hAnsi="Times New Roman"/>
          <w:sz w:val="24"/>
          <w:szCs w:val="24"/>
        </w:rPr>
        <w:t>......</w:t>
      </w:r>
      <w:proofErr w:type="gramEnd"/>
      <w:r w:rsidR="00774594" w:rsidRPr="00187C44">
        <w:rPr>
          <w:rFonts w:ascii="Times New Roman" w:hAnsi="Times New Roman"/>
          <w:sz w:val="24"/>
          <w:szCs w:val="24"/>
        </w:rPr>
        <w:t>22</w:t>
      </w:r>
    </w:p>
    <w:p w:rsidR="0016178F" w:rsidRPr="00187C44" w:rsidRDefault="0016178F" w:rsidP="00A63665">
      <w:pPr>
        <w:spacing w:after="0" w:line="360" w:lineRule="auto"/>
        <w:ind w:right="-1"/>
        <w:jc w:val="both"/>
        <w:rPr>
          <w:rFonts w:ascii="Times New Roman" w:hAnsi="Times New Roman"/>
          <w:sz w:val="24"/>
          <w:szCs w:val="24"/>
        </w:rPr>
      </w:pPr>
      <w:r>
        <w:rPr>
          <w:rFonts w:ascii="Times New Roman" w:hAnsi="Times New Roman"/>
          <w:sz w:val="24"/>
          <w:szCs w:val="24"/>
        </w:rPr>
        <w:t>3</w:t>
      </w:r>
      <w:r w:rsidRPr="00187C44">
        <w:rPr>
          <w:rFonts w:ascii="Times New Roman" w:hAnsi="Times New Roman"/>
          <w:sz w:val="24"/>
          <w:szCs w:val="24"/>
        </w:rPr>
        <w:t xml:space="preserve">. </w:t>
      </w:r>
      <w:r>
        <w:rPr>
          <w:rFonts w:ascii="Times New Roman" w:hAnsi="Times New Roman"/>
          <w:sz w:val="24"/>
          <w:szCs w:val="24"/>
        </w:rPr>
        <w:t>PESQUISA – DE QUE FORMA VOCÊ INVESTE O DINHEIRO GUARDADO?</w:t>
      </w:r>
      <w:proofErr w:type="gramStart"/>
      <w:r w:rsidRPr="00187C44">
        <w:rPr>
          <w:rFonts w:ascii="Times New Roman" w:hAnsi="Times New Roman"/>
          <w:sz w:val="24"/>
          <w:szCs w:val="24"/>
        </w:rPr>
        <w:t>.</w:t>
      </w:r>
      <w:r w:rsidR="008D0F6B">
        <w:rPr>
          <w:rFonts w:ascii="Times New Roman" w:hAnsi="Times New Roman"/>
          <w:sz w:val="24"/>
          <w:szCs w:val="24"/>
        </w:rPr>
        <w:t>..</w:t>
      </w:r>
      <w:r w:rsidR="00A63665">
        <w:rPr>
          <w:rFonts w:ascii="Times New Roman" w:hAnsi="Times New Roman"/>
          <w:sz w:val="24"/>
          <w:szCs w:val="24"/>
        </w:rPr>
        <w:t>.....</w:t>
      </w:r>
      <w:r w:rsidR="008D0F6B">
        <w:rPr>
          <w:rFonts w:ascii="Times New Roman" w:hAnsi="Times New Roman"/>
          <w:sz w:val="24"/>
          <w:szCs w:val="24"/>
        </w:rPr>
        <w:t>.</w:t>
      </w:r>
      <w:proofErr w:type="gramEnd"/>
      <w:r>
        <w:rPr>
          <w:rFonts w:ascii="Times New Roman" w:hAnsi="Times New Roman"/>
          <w:sz w:val="24"/>
          <w:szCs w:val="24"/>
        </w:rPr>
        <w:t>2</w:t>
      </w:r>
      <w:r w:rsidR="008D0F6B">
        <w:rPr>
          <w:rFonts w:ascii="Times New Roman" w:hAnsi="Times New Roman"/>
          <w:sz w:val="24"/>
          <w:szCs w:val="24"/>
        </w:rPr>
        <w:t>8</w:t>
      </w:r>
    </w:p>
    <w:p w:rsidR="0016178F" w:rsidRPr="00187C44" w:rsidRDefault="0016178F" w:rsidP="00A63665">
      <w:pPr>
        <w:spacing w:after="0" w:line="360" w:lineRule="auto"/>
        <w:ind w:right="-1"/>
        <w:jc w:val="both"/>
        <w:rPr>
          <w:rFonts w:ascii="Times New Roman" w:hAnsi="Times New Roman"/>
          <w:sz w:val="24"/>
          <w:szCs w:val="24"/>
        </w:rPr>
      </w:pPr>
      <w:r w:rsidRPr="00187C44">
        <w:rPr>
          <w:rFonts w:ascii="Times New Roman" w:hAnsi="Times New Roman"/>
          <w:sz w:val="24"/>
          <w:szCs w:val="24"/>
        </w:rPr>
        <w:t xml:space="preserve">4. </w:t>
      </w:r>
      <w:r>
        <w:rPr>
          <w:rFonts w:ascii="Times New Roman" w:hAnsi="Times New Roman"/>
          <w:sz w:val="24"/>
          <w:szCs w:val="24"/>
        </w:rPr>
        <w:t>PESQUISA – COMO SUA FAMÍLIA PRETENDE GASTAR O DINHEIRO?</w:t>
      </w:r>
      <w:proofErr w:type="gramStart"/>
      <w:r w:rsidR="008D0F6B">
        <w:rPr>
          <w:rFonts w:ascii="Times New Roman" w:hAnsi="Times New Roman"/>
          <w:sz w:val="24"/>
          <w:szCs w:val="24"/>
        </w:rPr>
        <w:t>..........</w:t>
      </w:r>
      <w:r w:rsidR="00A63665">
        <w:rPr>
          <w:rFonts w:ascii="Times New Roman" w:hAnsi="Times New Roman"/>
          <w:sz w:val="24"/>
          <w:szCs w:val="24"/>
        </w:rPr>
        <w:t>.....</w:t>
      </w:r>
      <w:proofErr w:type="gramEnd"/>
      <w:r>
        <w:rPr>
          <w:rFonts w:ascii="Times New Roman" w:hAnsi="Times New Roman"/>
          <w:sz w:val="24"/>
          <w:szCs w:val="24"/>
        </w:rPr>
        <w:t>29</w:t>
      </w:r>
    </w:p>
    <w:p w:rsidR="003C48CF" w:rsidRPr="00187C44" w:rsidRDefault="00C24933" w:rsidP="00A63665">
      <w:pPr>
        <w:spacing w:after="0" w:line="360" w:lineRule="auto"/>
        <w:ind w:right="-1"/>
        <w:jc w:val="both"/>
        <w:rPr>
          <w:rFonts w:ascii="Times New Roman" w:hAnsi="Times New Roman"/>
          <w:sz w:val="24"/>
          <w:szCs w:val="24"/>
        </w:rPr>
      </w:pPr>
      <w:r>
        <w:rPr>
          <w:rFonts w:ascii="Times New Roman" w:hAnsi="Times New Roman"/>
          <w:sz w:val="24"/>
          <w:szCs w:val="24"/>
        </w:rPr>
        <w:t>5</w:t>
      </w:r>
      <w:r w:rsidR="003C48CF" w:rsidRPr="00187C44">
        <w:rPr>
          <w:rFonts w:ascii="Times New Roman" w:hAnsi="Times New Roman"/>
          <w:sz w:val="24"/>
          <w:szCs w:val="24"/>
        </w:rPr>
        <w:t>. POUPANÇA DOMÉSTICA NO MUNDO</w:t>
      </w:r>
      <w:proofErr w:type="gramStart"/>
      <w:r w:rsidR="00A63665">
        <w:rPr>
          <w:rFonts w:ascii="Times New Roman" w:hAnsi="Times New Roman"/>
          <w:sz w:val="24"/>
          <w:szCs w:val="24"/>
        </w:rPr>
        <w:t>......</w:t>
      </w:r>
      <w:r w:rsidR="003C48CF" w:rsidRPr="00187C44">
        <w:rPr>
          <w:rFonts w:ascii="Times New Roman" w:hAnsi="Times New Roman"/>
          <w:sz w:val="24"/>
          <w:szCs w:val="24"/>
        </w:rPr>
        <w:t>.....................................</w:t>
      </w:r>
      <w:r w:rsidR="00774594" w:rsidRPr="00187C44">
        <w:rPr>
          <w:rFonts w:ascii="Times New Roman" w:hAnsi="Times New Roman"/>
          <w:sz w:val="24"/>
          <w:szCs w:val="24"/>
        </w:rPr>
        <w:t>........................</w:t>
      </w:r>
      <w:r w:rsidR="008D0F6B">
        <w:rPr>
          <w:rFonts w:ascii="Times New Roman" w:hAnsi="Times New Roman"/>
          <w:sz w:val="24"/>
          <w:szCs w:val="24"/>
        </w:rPr>
        <w:t>.......</w:t>
      </w:r>
      <w:proofErr w:type="gramEnd"/>
      <w:r w:rsidR="008D0F6B">
        <w:rPr>
          <w:rFonts w:ascii="Times New Roman" w:hAnsi="Times New Roman"/>
          <w:sz w:val="24"/>
          <w:szCs w:val="24"/>
        </w:rPr>
        <w:t>31</w:t>
      </w:r>
    </w:p>
    <w:p w:rsidR="003C48CF" w:rsidRPr="00187C44" w:rsidRDefault="00C24933" w:rsidP="00A63665">
      <w:pPr>
        <w:spacing w:after="0" w:line="360" w:lineRule="auto"/>
        <w:ind w:right="-1"/>
        <w:jc w:val="both"/>
        <w:rPr>
          <w:rFonts w:ascii="Times New Roman" w:hAnsi="Times New Roman"/>
          <w:sz w:val="24"/>
          <w:szCs w:val="24"/>
        </w:rPr>
      </w:pPr>
      <w:r>
        <w:rPr>
          <w:rFonts w:ascii="Times New Roman" w:hAnsi="Times New Roman"/>
          <w:sz w:val="24"/>
          <w:szCs w:val="24"/>
        </w:rPr>
        <w:t>6</w:t>
      </w:r>
      <w:r w:rsidR="003C48CF" w:rsidRPr="00187C44">
        <w:rPr>
          <w:rFonts w:ascii="Times New Roman" w:hAnsi="Times New Roman"/>
          <w:sz w:val="24"/>
          <w:szCs w:val="24"/>
        </w:rPr>
        <w:t>. BOLETIM DIÁRIO – POUPANÇA</w:t>
      </w:r>
      <w:proofErr w:type="gramStart"/>
      <w:r w:rsidR="003C48CF" w:rsidRPr="00187C44">
        <w:rPr>
          <w:rFonts w:ascii="Times New Roman" w:hAnsi="Times New Roman"/>
          <w:sz w:val="24"/>
          <w:szCs w:val="24"/>
        </w:rPr>
        <w:t>................</w:t>
      </w:r>
      <w:r w:rsidR="00A63665">
        <w:rPr>
          <w:rFonts w:ascii="Times New Roman" w:hAnsi="Times New Roman"/>
          <w:sz w:val="24"/>
          <w:szCs w:val="24"/>
        </w:rPr>
        <w:t>......</w:t>
      </w:r>
      <w:r w:rsidR="003C48CF" w:rsidRPr="00187C44">
        <w:rPr>
          <w:rFonts w:ascii="Times New Roman" w:hAnsi="Times New Roman"/>
          <w:sz w:val="24"/>
          <w:szCs w:val="24"/>
        </w:rPr>
        <w:t>...............................</w:t>
      </w:r>
      <w:r w:rsidR="007F4AFF" w:rsidRPr="00187C44">
        <w:rPr>
          <w:rFonts w:ascii="Times New Roman" w:hAnsi="Times New Roman"/>
          <w:sz w:val="24"/>
          <w:szCs w:val="24"/>
        </w:rPr>
        <w:t>..............................</w:t>
      </w:r>
      <w:r w:rsidR="00187C44">
        <w:rPr>
          <w:rFonts w:ascii="Times New Roman" w:hAnsi="Times New Roman"/>
          <w:sz w:val="24"/>
          <w:szCs w:val="24"/>
        </w:rPr>
        <w:t>.</w:t>
      </w:r>
      <w:proofErr w:type="gramEnd"/>
      <w:r w:rsidR="008D0F6B">
        <w:rPr>
          <w:rFonts w:ascii="Times New Roman" w:hAnsi="Times New Roman"/>
          <w:sz w:val="24"/>
          <w:szCs w:val="24"/>
        </w:rPr>
        <w:t>36</w:t>
      </w:r>
    </w:p>
    <w:p w:rsidR="007F4AFF" w:rsidRPr="00187C44" w:rsidRDefault="007F4AF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r w:rsidRPr="00187C44">
        <w:rPr>
          <w:rFonts w:ascii="Times New Roman" w:eastAsia="Arial" w:hAnsi="Times New Roman"/>
          <w:b/>
          <w:sz w:val="28"/>
          <w:szCs w:val="28"/>
        </w:rPr>
        <w:lastRenderedPageBreak/>
        <w:t>LISTA DE GRÁFICOS</w:t>
      </w:r>
    </w:p>
    <w:p w:rsidR="003C48CF" w:rsidRPr="00187C44" w:rsidRDefault="003C48CF" w:rsidP="003C48CF">
      <w:pPr>
        <w:spacing w:after="0" w:line="360" w:lineRule="auto"/>
        <w:jc w:val="both"/>
        <w:rPr>
          <w:rFonts w:ascii="Times New Roman" w:hAnsi="Times New Roman"/>
          <w:sz w:val="24"/>
          <w:szCs w:val="24"/>
        </w:rPr>
      </w:pPr>
    </w:p>
    <w:p w:rsidR="003C48CF" w:rsidRPr="00187C44" w:rsidRDefault="003C48CF" w:rsidP="00A63665">
      <w:pPr>
        <w:spacing w:after="0" w:line="360" w:lineRule="auto"/>
        <w:ind w:right="-1"/>
        <w:jc w:val="both"/>
        <w:rPr>
          <w:rFonts w:ascii="Times New Roman" w:hAnsi="Times New Roman"/>
          <w:sz w:val="24"/>
          <w:szCs w:val="24"/>
        </w:rPr>
      </w:pPr>
      <w:r w:rsidRPr="00187C44">
        <w:rPr>
          <w:rFonts w:ascii="Times New Roman" w:hAnsi="Times New Roman"/>
          <w:sz w:val="24"/>
          <w:szCs w:val="24"/>
        </w:rPr>
        <w:t>1. EVOLUÇÃO DA POUPANÇA DOMÉSTICA E POUPANÇA EXTERNA NO BRASIL</w:t>
      </w:r>
      <w:proofErr w:type="gramStart"/>
      <w:r w:rsidRPr="00187C44">
        <w:rPr>
          <w:rFonts w:ascii="Times New Roman" w:hAnsi="Times New Roman"/>
          <w:sz w:val="24"/>
          <w:szCs w:val="24"/>
        </w:rPr>
        <w:t>..........................................................................................................................</w:t>
      </w:r>
      <w:r w:rsidR="00152E9F">
        <w:rPr>
          <w:rFonts w:ascii="Times New Roman" w:hAnsi="Times New Roman"/>
          <w:sz w:val="24"/>
          <w:szCs w:val="24"/>
        </w:rPr>
        <w:t>.</w:t>
      </w:r>
      <w:r w:rsidRPr="00187C44">
        <w:rPr>
          <w:rFonts w:ascii="Times New Roman" w:hAnsi="Times New Roman"/>
          <w:sz w:val="24"/>
          <w:szCs w:val="24"/>
        </w:rPr>
        <w:t>..</w:t>
      </w:r>
      <w:r w:rsidR="00187C44">
        <w:rPr>
          <w:rFonts w:ascii="Times New Roman" w:hAnsi="Times New Roman"/>
          <w:sz w:val="24"/>
          <w:szCs w:val="24"/>
        </w:rPr>
        <w:t>.</w:t>
      </w:r>
      <w:r w:rsidR="00641CC3">
        <w:rPr>
          <w:rFonts w:ascii="Times New Roman" w:hAnsi="Times New Roman"/>
          <w:sz w:val="24"/>
          <w:szCs w:val="24"/>
        </w:rPr>
        <w:t>.</w:t>
      </w:r>
      <w:r w:rsidRPr="00187C44">
        <w:rPr>
          <w:rFonts w:ascii="Times New Roman" w:hAnsi="Times New Roman"/>
          <w:sz w:val="24"/>
          <w:szCs w:val="24"/>
        </w:rPr>
        <w:t>.....</w:t>
      </w:r>
      <w:proofErr w:type="gramEnd"/>
      <w:r w:rsidRPr="00187C44">
        <w:rPr>
          <w:rFonts w:ascii="Times New Roman" w:hAnsi="Times New Roman"/>
          <w:sz w:val="24"/>
          <w:szCs w:val="24"/>
        </w:rPr>
        <w:t>2</w:t>
      </w:r>
      <w:r w:rsidR="008D0F6B">
        <w:rPr>
          <w:rFonts w:ascii="Times New Roman" w:hAnsi="Times New Roman"/>
          <w:sz w:val="24"/>
          <w:szCs w:val="24"/>
        </w:rPr>
        <w:t>9</w:t>
      </w:r>
    </w:p>
    <w:p w:rsidR="003C48CF" w:rsidRPr="00187C44" w:rsidRDefault="003C48CF" w:rsidP="00A63665">
      <w:pPr>
        <w:spacing w:after="0" w:line="360" w:lineRule="auto"/>
        <w:ind w:right="-1"/>
        <w:jc w:val="both"/>
        <w:rPr>
          <w:rFonts w:ascii="Times New Roman" w:hAnsi="Times New Roman"/>
          <w:sz w:val="24"/>
          <w:szCs w:val="24"/>
        </w:rPr>
      </w:pPr>
      <w:r w:rsidRPr="00187C44">
        <w:rPr>
          <w:rFonts w:ascii="Times New Roman" w:hAnsi="Times New Roman"/>
          <w:sz w:val="24"/>
          <w:szCs w:val="24"/>
        </w:rPr>
        <w:t>2. RENDIMENTOS DOS PRINCIPAIS ATIVOS FINANCEIROS EM 2012</w:t>
      </w:r>
      <w:proofErr w:type="gramStart"/>
      <w:r w:rsidRPr="00187C44">
        <w:rPr>
          <w:rFonts w:ascii="Times New Roman" w:hAnsi="Times New Roman"/>
          <w:sz w:val="24"/>
          <w:szCs w:val="24"/>
        </w:rPr>
        <w:t>....</w:t>
      </w:r>
      <w:r w:rsidR="00152E9F">
        <w:rPr>
          <w:rFonts w:ascii="Times New Roman" w:hAnsi="Times New Roman"/>
          <w:sz w:val="24"/>
          <w:szCs w:val="24"/>
        </w:rPr>
        <w:t>...</w:t>
      </w:r>
      <w:r w:rsidRPr="00187C44">
        <w:rPr>
          <w:rFonts w:ascii="Times New Roman" w:hAnsi="Times New Roman"/>
          <w:sz w:val="24"/>
          <w:szCs w:val="24"/>
        </w:rPr>
        <w:t>.....</w:t>
      </w:r>
      <w:r w:rsidR="00152E9F">
        <w:rPr>
          <w:rFonts w:ascii="Times New Roman" w:hAnsi="Times New Roman"/>
          <w:sz w:val="24"/>
          <w:szCs w:val="24"/>
        </w:rPr>
        <w:t>.</w:t>
      </w:r>
      <w:r w:rsidRPr="00187C44">
        <w:rPr>
          <w:rFonts w:ascii="Times New Roman" w:hAnsi="Times New Roman"/>
          <w:sz w:val="24"/>
          <w:szCs w:val="24"/>
        </w:rPr>
        <w:t>..</w:t>
      </w:r>
      <w:r w:rsidR="00644031" w:rsidRPr="00187C44">
        <w:rPr>
          <w:rFonts w:ascii="Times New Roman" w:hAnsi="Times New Roman"/>
          <w:sz w:val="24"/>
          <w:szCs w:val="24"/>
        </w:rPr>
        <w:t>....</w:t>
      </w:r>
      <w:r w:rsidR="00187C44">
        <w:rPr>
          <w:rFonts w:ascii="Times New Roman" w:hAnsi="Times New Roman"/>
          <w:sz w:val="24"/>
          <w:szCs w:val="24"/>
        </w:rPr>
        <w:t>..</w:t>
      </w:r>
      <w:proofErr w:type="gramEnd"/>
      <w:r w:rsidR="008D0F6B">
        <w:rPr>
          <w:rFonts w:ascii="Times New Roman" w:hAnsi="Times New Roman"/>
          <w:sz w:val="24"/>
          <w:szCs w:val="24"/>
        </w:rPr>
        <w:t>33</w:t>
      </w:r>
    </w:p>
    <w:p w:rsidR="007F4AFF" w:rsidRPr="00187C44" w:rsidRDefault="007F4AFF" w:rsidP="00A63665">
      <w:pPr>
        <w:spacing w:after="0" w:line="360" w:lineRule="auto"/>
        <w:ind w:right="-1"/>
        <w:jc w:val="both"/>
        <w:rPr>
          <w:rFonts w:ascii="Times New Roman" w:hAnsi="Times New Roman"/>
          <w:sz w:val="24"/>
          <w:szCs w:val="24"/>
        </w:rPr>
      </w:pPr>
      <w:r w:rsidRPr="00187C44">
        <w:rPr>
          <w:rFonts w:ascii="Times New Roman" w:hAnsi="Times New Roman"/>
          <w:sz w:val="24"/>
          <w:szCs w:val="24"/>
        </w:rPr>
        <w:t>3. AS TRÊS FONTES DE FINANCIAMENTO – MÉDIAS QUINQUENAIS</w:t>
      </w:r>
      <w:proofErr w:type="gramStart"/>
      <w:r w:rsidRPr="00187C44">
        <w:rPr>
          <w:rFonts w:ascii="Times New Roman" w:hAnsi="Times New Roman"/>
          <w:sz w:val="24"/>
          <w:szCs w:val="24"/>
        </w:rPr>
        <w:t>......</w:t>
      </w:r>
      <w:r w:rsidR="00152E9F">
        <w:rPr>
          <w:rFonts w:ascii="Times New Roman" w:hAnsi="Times New Roman"/>
          <w:sz w:val="24"/>
          <w:szCs w:val="24"/>
        </w:rPr>
        <w:t>....</w:t>
      </w:r>
      <w:r w:rsidRPr="00187C44">
        <w:rPr>
          <w:rFonts w:ascii="Times New Roman" w:hAnsi="Times New Roman"/>
          <w:sz w:val="24"/>
          <w:szCs w:val="24"/>
        </w:rPr>
        <w:t>...........</w:t>
      </w:r>
      <w:r w:rsidR="00187C44">
        <w:rPr>
          <w:rFonts w:ascii="Times New Roman" w:hAnsi="Times New Roman"/>
          <w:sz w:val="24"/>
          <w:szCs w:val="24"/>
        </w:rPr>
        <w:t>.</w:t>
      </w:r>
      <w:proofErr w:type="gramEnd"/>
      <w:r w:rsidR="008D0F6B">
        <w:rPr>
          <w:rFonts w:ascii="Times New Roman" w:hAnsi="Times New Roman"/>
          <w:sz w:val="24"/>
          <w:szCs w:val="24"/>
        </w:rPr>
        <w:t>40</w:t>
      </w:r>
    </w:p>
    <w:p w:rsidR="007F4AFF" w:rsidRPr="00187C44" w:rsidRDefault="007F4AFF" w:rsidP="00A63665">
      <w:pPr>
        <w:spacing w:after="0" w:line="360" w:lineRule="auto"/>
        <w:ind w:right="-1"/>
        <w:jc w:val="both"/>
        <w:rPr>
          <w:rFonts w:ascii="Times New Roman" w:hAnsi="Times New Roman"/>
          <w:sz w:val="24"/>
          <w:szCs w:val="24"/>
        </w:rPr>
      </w:pPr>
      <w:r w:rsidRPr="00187C44">
        <w:rPr>
          <w:rFonts w:ascii="Times New Roman" w:hAnsi="Times New Roman"/>
          <w:sz w:val="24"/>
          <w:szCs w:val="24"/>
        </w:rPr>
        <w:t>4. BRASIL: INVESTIMENTO E POUPANÇA</w:t>
      </w:r>
      <w:proofErr w:type="gramStart"/>
      <w:r w:rsidRPr="00187C44">
        <w:rPr>
          <w:rFonts w:ascii="Times New Roman" w:hAnsi="Times New Roman"/>
          <w:sz w:val="24"/>
          <w:szCs w:val="24"/>
        </w:rPr>
        <w:t>.............................................................</w:t>
      </w:r>
      <w:r w:rsidR="00152E9F">
        <w:rPr>
          <w:rFonts w:ascii="Times New Roman" w:hAnsi="Times New Roman"/>
          <w:sz w:val="24"/>
          <w:szCs w:val="24"/>
        </w:rPr>
        <w:t>...</w:t>
      </w:r>
      <w:r w:rsidRPr="00187C44">
        <w:rPr>
          <w:rFonts w:ascii="Times New Roman" w:hAnsi="Times New Roman"/>
          <w:sz w:val="24"/>
          <w:szCs w:val="24"/>
        </w:rPr>
        <w:t>...</w:t>
      </w:r>
      <w:r w:rsidR="00641CC3">
        <w:rPr>
          <w:rFonts w:ascii="Times New Roman" w:hAnsi="Times New Roman"/>
          <w:sz w:val="24"/>
          <w:szCs w:val="24"/>
        </w:rPr>
        <w:t>.</w:t>
      </w:r>
      <w:r w:rsidRPr="00187C44">
        <w:rPr>
          <w:rFonts w:ascii="Times New Roman" w:hAnsi="Times New Roman"/>
          <w:sz w:val="24"/>
          <w:szCs w:val="24"/>
        </w:rPr>
        <w:t>.</w:t>
      </w:r>
      <w:r w:rsidR="00187C44">
        <w:rPr>
          <w:rFonts w:ascii="Times New Roman" w:hAnsi="Times New Roman"/>
          <w:sz w:val="24"/>
          <w:szCs w:val="24"/>
        </w:rPr>
        <w:t>..</w:t>
      </w:r>
      <w:proofErr w:type="gramEnd"/>
      <w:r w:rsidR="008D0F6B">
        <w:rPr>
          <w:rFonts w:ascii="Times New Roman" w:hAnsi="Times New Roman"/>
          <w:sz w:val="24"/>
          <w:szCs w:val="24"/>
        </w:rPr>
        <w:t>41</w:t>
      </w: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p w:rsidR="003C48CF" w:rsidRPr="00187C44" w:rsidRDefault="003C48CF" w:rsidP="003C48CF">
      <w:pPr>
        <w:widowControl w:val="0"/>
        <w:suppressAutoHyphens/>
        <w:spacing w:after="0" w:line="360" w:lineRule="auto"/>
        <w:jc w:val="both"/>
        <w:rPr>
          <w:rFonts w:ascii="Times New Roman" w:eastAsia="Arial" w:hAnsi="Times New Roman"/>
          <w:b/>
          <w:sz w:val="28"/>
          <w:szCs w:val="28"/>
        </w:rPr>
      </w:pPr>
    </w:p>
    <w:sdt>
      <w:sdtPr>
        <w:rPr>
          <w:rFonts w:ascii="Times New Roman" w:eastAsia="Calibri" w:hAnsi="Times New Roman" w:cs="Times New Roman"/>
          <w:b w:val="0"/>
          <w:bCs w:val="0"/>
          <w:color w:val="auto"/>
          <w:sz w:val="22"/>
          <w:szCs w:val="22"/>
          <w:lang w:eastAsia="en-US"/>
        </w:rPr>
        <w:id w:val="-1596312676"/>
        <w:docPartObj>
          <w:docPartGallery w:val="Table of Contents"/>
          <w:docPartUnique/>
        </w:docPartObj>
      </w:sdtPr>
      <w:sdtEndPr>
        <w:rPr>
          <w:rStyle w:val="Hyperlink"/>
          <w:noProof/>
          <w:color w:val="0000FF" w:themeColor="hyperlink"/>
          <w:sz w:val="24"/>
          <w:szCs w:val="24"/>
          <w:u w:val="single"/>
        </w:rPr>
      </w:sdtEndPr>
      <w:sdtContent>
        <w:p w:rsidR="00814A84" w:rsidRPr="00187C44" w:rsidRDefault="00814A84">
          <w:pPr>
            <w:pStyle w:val="CabealhodoSumrio"/>
            <w:rPr>
              <w:rFonts w:ascii="Times New Roman" w:hAnsi="Times New Roman" w:cs="Times New Roman"/>
              <w:color w:val="auto"/>
            </w:rPr>
          </w:pPr>
          <w:r w:rsidRPr="00187C44">
            <w:rPr>
              <w:rFonts w:ascii="Times New Roman" w:hAnsi="Times New Roman" w:cs="Times New Roman"/>
              <w:color w:val="auto"/>
            </w:rPr>
            <w:t>SUMÁRIO</w:t>
          </w:r>
        </w:p>
        <w:p w:rsidR="00814A84" w:rsidRPr="00187C44" w:rsidRDefault="00814A84" w:rsidP="00814A84">
          <w:pPr>
            <w:rPr>
              <w:rFonts w:ascii="Times New Roman" w:hAnsi="Times New Roman"/>
              <w:lang w:eastAsia="pt-BR"/>
            </w:rPr>
          </w:pPr>
        </w:p>
        <w:p w:rsidR="00814A84" w:rsidRPr="00187C44" w:rsidRDefault="00814A84">
          <w:pPr>
            <w:pStyle w:val="Sumrio1"/>
            <w:tabs>
              <w:tab w:val="left" w:pos="440"/>
              <w:tab w:val="right" w:leader="dot" w:pos="9061"/>
            </w:tabs>
            <w:rPr>
              <w:rStyle w:val="Hyperlink"/>
              <w:rFonts w:ascii="Times New Roman" w:hAnsi="Times New Roman"/>
              <w:noProof/>
              <w:sz w:val="24"/>
              <w:szCs w:val="24"/>
            </w:rPr>
          </w:pPr>
          <w:r w:rsidRPr="00187C44">
            <w:rPr>
              <w:rStyle w:val="Hyperlink"/>
              <w:rFonts w:ascii="Times New Roman" w:hAnsi="Times New Roman"/>
              <w:noProof/>
              <w:sz w:val="24"/>
              <w:szCs w:val="24"/>
            </w:rPr>
            <w:fldChar w:fldCharType="begin"/>
          </w:r>
          <w:r w:rsidRPr="00187C44">
            <w:rPr>
              <w:rStyle w:val="Hyperlink"/>
              <w:rFonts w:ascii="Times New Roman" w:hAnsi="Times New Roman"/>
              <w:noProof/>
              <w:sz w:val="24"/>
              <w:szCs w:val="24"/>
            </w:rPr>
            <w:instrText xml:space="preserve"> TOC \o "1-3" \h \z \u </w:instrText>
          </w:r>
          <w:r w:rsidRPr="00187C44">
            <w:rPr>
              <w:rStyle w:val="Hyperlink"/>
              <w:rFonts w:ascii="Times New Roman" w:hAnsi="Times New Roman"/>
              <w:noProof/>
              <w:sz w:val="24"/>
              <w:szCs w:val="24"/>
            </w:rPr>
            <w:fldChar w:fldCharType="separate"/>
          </w:r>
          <w:hyperlink w:anchor="_Toc373784485" w:history="1">
            <w:r w:rsidRPr="00187C44">
              <w:rPr>
                <w:rStyle w:val="Hyperlink"/>
                <w:rFonts w:ascii="Times New Roman" w:hAnsi="Times New Roman"/>
                <w:noProof/>
                <w:sz w:val="24"/>
                <w:szCs w:val="24"/>
              </w:rPr>
              <w:t>1-</w:t>
            </w:r>
            <w:r w:rsidRPr="00187C44">
              <w:rPr>
                <w:rStyle w:val="Hyperlink"/>
                <w:rFonts w:ascii="Times New Roman" w:hAnsi="Times New Roman"/>
                <w:noProof/>
                <w:sz w:val="24"/>
                <w:szCs w:val="24"/>
              </w:rPr>
              <w:tab/>
              <w:t>INTRODUÇÃO</w:t>
            </w:r>
            <w:r w:rsidRPr="00187C44">
              <w:rPr>
                <w:rStyle w:val="Hyperlink"/>
                <w:rFonts w:ascii="Times New Roman" w:hAnsi="Times New Roman"/>
                <w:noProof/>
                <w:webHidden/>
                <w:sz w:val="24"/>
                <w:szCs w:val="24"/>
              </w:rPr>
              <w:tab/>
            </w:r>
            <w:r w:rsidRPr="00187C44">
              <w:rPr>
                <w:rStyle w:val="Hyperlink"/>
                <w:rFonts w:ascii="Times New Roman" w:hAnsi="Times New Roman"/>
                <w:noProof/>
                <w:webHidden/>
                <w:sz w:val="24"/>
                <w:szCs w:val="24"/>
              </w:rPr>
              <w:fldChar w:fldCharType="begin"/>
            </w:r>
            <w:r w:rsidRPr="00187C44">
              <w:rPr>
                <w:rStyle w:val="Hyperlink"/>
                <w:rFonts w:ascii="Times New Roman" w:hAnsi="Times New Roman"/>
                <w:noProof/>
                <w:webHidden/>
                <w:sz w:val="24"/>
                <w:szCs w:val="24"/>
              </w:rPr>
              <w:instrText xml:space="preserve"> PAGEREF _Toc373784485 \h </w:instrText>
            </w:r>
            <w:r w:rsidRPr="00187C44">
              <w:rPr>
                <w:rStyle w:val="Hyperlink"/>
                <w:rFonts w:ascii="Times New Roman" w:hAnsi="Times New Roman"/>
                <w:noProof/>
                <w:webHidden/>
                <w:sz w:val="24"/>
                <w:szCs w:val="24"/>
              </w:rPr>
            </w:r>
            <w:r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11</w:t>
            </w:r>
            <w:r w:rsidRPr="00187C44">
              <w:rPr>
                <w:rStyle w:val="Hyperlink"/>
                <w:rFonts w:ascii="Times New Roman" w:hAnsi="Times New Roman"/>
                <w:noProof/>
                <w:webHidden/>
                <w:sz w:val="24"/>
                <w:szCs w:val="24"/>
              </w:rPr>
              <w:fldChar w:fldCharType="end"/>
            </w:r>
          </w:hyperlink>
        </w:p>
        <w:p w:rsidR="00814A84" w:rsidRPr="00187C44" w:rsidRDefault="002D09CF">
          <w:pPr>
            <w:pStyle w:val="Sumrio1"/>
            <w:tabs>
              <w:tab w:val="left" w:pos="440"/>
              <w:tab w:val="right" w:leader="dot" w:pos="9061"/>
            </w:tabs>
            <w:rPr>
              <w:rStyle w:val="Hyperlink"/>
              <w:rFonts w:ascii="Times New Roman" w:hAnsi="Times New Roman"/>
              <w:noProof/>
              <w:sz w:val="24"/>
              <w:szCs w:val="24"/>
            </w:rPr>
          </w:pPr>
          <w:hyperlink w:anchor="_Toc373784486" w:history="1">
            <w:r w:rsidR="00814A84" w:rsidRPr="00187C44">
              <w:rPr>
                <w:rStyle w:val="Hyperlink"/>
                <w:rFonts w:ascii="Times New Roman" w:hAnsi="Times New Roman"/>
                <w:noProof/>
                <w:sz w:val="24"/>
                <w:szCs w:val="24"/>
              </w:rPr>
              <w:t>2-</w:t>
            </w:r>
            <w:r w:rsidR="00814A84" w:rsidRPr="00187C44">
              <w:rPr>
                <w:rStyle w:val="Hyperlink"/>
                <w:rFonts w:ascii="Times New Roman" w:hAnsi="Times New Roman"/>
                <w:noProof/>
                <w:sz w:val="24"/>
                <w:szCs w:val="24"/>
              </w:rPr>
              <w:tab/>
              <w:t>FUNDAMENTAÇÃO TEÓRICA DO SISTEMA FINANCEIRO NACIONAL</w:t>
            </w:r>
            <w:r w:rsidR="00814A84" w:rsidRPr="00187C44">
              <w:rPr>
                <w:rStyle w:val="Hyperlink"/>
                <w:rFonts w:ascii="Times New Roman" w:hAnsi="Times New Roman"/>
                <w:noProof/>
                <w:webHidden/>
                <w:sz w:val="24"/>
                <w:szCs w:val="24"/>
              </w:rPr>
              <w:tab/>
            </w:r>
            <w:r w:rsidR="00814A84" w:rsidRPr="00187C44">
              <w:rPr>
                <w:rStyle w:val="Hyperlink"/>
                <w:rFonts w:ascii="Times New Roman" w:hAnsi="Times New Roman"/>
                <w:noProof/>
                <w:webHidden/>
                <w:sz w:val="24"/>
                <w:szCs w:val="24"/>
              </w:rPr>
              <w:fldChar w:fldCharType="begin"/>
            </w:r>
            <w:r w:rsidR="00814A84" w:rsidRPr="00187C44">
              <w:rPr>
                <w:rStyle w:val="Hyperlink"/>
                <w:rFonts w:ascii="Times New Roman" w:hAnsi="Times New Roman"/>
                <w:noProof/>
                <w:webHidden/>
                <w:sz w:val="24"/>
                <w:szCs w:val="24"/>
              </w:rPr>
              <w:instrText xml:space="preserve"> PAGEREF _Toc373784486 \h </w:instrText>
            </w:r>
            <w:r w:rsidR="00814A84" w:rsidRPr="00187C44">
              <w:rPr>
                <w:rStyle w:val="Hyperlink"/>
                <w:rFonts w:ascii="Times New Roman" w:hAnsi="Times New Roman"/>
                <w:noProof/>
                <w:webHidden/>
                <w:sz w:val="24"/>
                <w:szCs w:val="24"/>
              </w:rPr>
            </w:r>
            <w:r w:rsidR="00814A84"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12</w:t>
            </w:r>
            <w:r w:rsidR="00814A84" w:rsidRPr="00187C44">
              <w:rPr>
                <w:rStyle w:val="Hyperlink"/>
                <w:rFonts w:ascii="Times New Roman" w:hAnsi="Times New Roman"/>
                <w:noProof/>
                <w:webHidden/>
                <w:sz w:val="24"/>
                <w:szCs w:val="24"/>
              </w:rPr>
              <w:fldChar w:fldCharType="end"/>
            </w:r>
          </w:hyperlink>
        </w:p>
        <w:p w:rsidR="00814A84" w:rsidRPr="00187C44" w:rsidRDefault="002D09CF">
          <w:pPr>
            <w:pStyle w:val="Sumrio2"/>
            <w:tabs>
              <w:tab w:val="right" w:leader="dot" w:pos="9061"/>
            </w:tabs>
            <w:rPr>
              <w:rStyle w:val="Hyperlink"/>
              <w:rFonts w:ascii="Times New Roman" w:hAnsi="Times New Roman"/>
              <w:noProof/>
              <w:sz w:val="24"/>
              <w:szCs w:val="24"/>
            </w:rPr>
          </w:pPr>
          <w:hyperlink w:anchor="_Toc373784487" w:history="1">
            <w:r w:rsidR="00814A84" w:rsidRPr="00187C44">
              <w:rPr>
                <w:rStyle w:val="Hyperlink"/>
                <w:rFonts w:ascii="Times New Roman" w:hAnsi="Times New Roman"/>
                <w:noProof/>
                <w:sz w:val="24"/>
                <w:szCs w:val="24"/>
              </w:rPr>
              <w:t>2.1- ESTRUTURA DO SISTEMA FINANCEIRO NACIONAL</w:t>
            </w:r>
            <w:r w:rsidR="00814A84" w:rsidRPr="00187C44">
              <w:rPr>
                <w:rStyle w:val="Hyperlink"/>
                <w:rFonts w:ascii="Times New Roman" w:hAnsi="Times New Roman"/>
                <w:noProof/>
                <w:webHidden/>
                <w:sz w:val="24"/>
                <w:szCs w:val="24"/>
              </w:rPr>
              <w:tab/>
            </w:r>
            <w:r w:rsidR="00814A84" w:rsidRPr="00187C44">
              <w:rPr>
                <w:rStyle w:val="Hyperlink"/>
                <w:rFonts w:ascii="Times New Roman" w:hAnsi="Times New Roman"/>
                <w:noProof/>
                <w:webHidden/>
                <w:sz w:val="24"/>
                <w:szCs w:val="24"/>
              </w:rPr>
              <w:fldChar w:fldCharType="begin"/>
            </w:r>
            <w:r w:rsidR="00814A84" w:rsidRPr="00187C44">
              <w:rPr>
                <w:rStyle w:val="Hyperlink"/>
                <w:rFonts w:ascii="Times New Roman" w:hAnsi="Times New Roman"/>
                <w:noProof/>
                <w:webHidden/>
                <w:sz w:val="24"/>
                <w:szCs w:val="24"/>
              </w:rPr>
              <w:instrText xml:space="preserve"> PAGEREF _Toc373784487 \h </w:instrText>
            </w:r>
            <w:r w:rsidR="00814A84" w:rsidRPr="00187C44">
              <w:rPr>
                <w:rStyle w:val="Hyperlink"/>
                <w:rFonts w:ascii="Times New Roman" w:hAnsi="Times New Roman"/>
                <w:noProof/>
                <w:webHidden/>
                <w:sz w:val="24"/>
                <w:szCs w:val="24"/>
              </w:rPr>
            </w:r>
            <w:r w:rsidR="00814A84"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12</w:t>
            </w:r>
            <w:r w:rsidR="00814A84" w:rsidRPr="00187C44">
              <w:rPr>
                <w:rStyle w:val="Hyperlink"/>
                <w:rFonts w:ascii="Times New Roman" w:hAnsi="Times New Roman"/>
                <w:noProof/>
                <w:webHidden/>
                <w:sz w:val="24"/>
                <w:szCs w:val="24"/>
              </w:rPr>
              <w:fldChar w:fldCharType="end"/>
            </w:r>
          </w:hyperlink>
        </w:p>
        <w:p w:rsidR="00814A84" w:rsidRPr="00187C44" w:rsidRDefault="002D09CF">
          <w:pPr>
            <w:pStyle w:val="Sumrio2"/>
            <w:tabs>
              <w:tab w:val="right" w:leader="dot" w:pos="9061"/>
            </w:tabs>
            <w:rPr>
              <w:rStyle w:val="Hyperlink"/>
              <w:rFonts w:ascii="Times New Roman" w:hAnsi="Times New Roman"/>
              <w:noProof/>
              <w:sz w:val="24"/>
              <w:szCs w:val="24"/>
            </w:rPr>
          </w:pPr>
          <w:hyperlink w:anchor="_Toc373784488" w:history="1">
            <w:r w:rsidR="00814A84" w:rsidRPr="00187C44">
              <w:rPr>
                <w:rStyle w:val="Hyperlink"/>
                <w:rFonts w:ascii="Times New Roman" w:hAnsi="Times New Roman"/>
                <w:noProof/>
                <w:sz w:val="24"/>
                <w:szCs w:val="24"/>
              </w:rPr>
              <w:t>2.2- ATIVIDADE ECONÔMICA</w:t>
            </w:r>
            <w:r w:rsidR="00814A84" w:rsidRPr="00187C44">
              <w:rPr>
                <w:rStyle w:val="Hyperlink"/>
                <w:rFonts w:ascii="Times New Roman" w:hAnsi="Times New Roman"/>
                <w:noProof/>
                <w:webHidden/>
                <w:sz w:val="24"/>
                <w:szCs w:val="24"/>
              </w:rPr>
              <w:tab/>
            </w:r>
            <w:r w:rsidR="00814A84" w:rsidRPr="00187C44">
              <w:rPr>
                <w:rStyle w:val="Hyperlink"/>
                <w:rFonts w:ascii="Times New Roman" w:hAnsi="Times New Roman"/>
                <w:noProof/>
                <w:webHidden/>
                <w:sz w:val="24"/>
                <w:szCs w:val="24"/>
              </w:rPr>
              <w:fldChar w:fldCharType="begin"/>
            </w:r>
            <w:r w:rsidR="00814A84" w:rsidRPr="00187C44">
              <w:rPr>
                <w:rStyle w:val="Hyperlink"/>
                <w:rFonts w:ascii="Times New Roman" w:hAnsi="Times New Roman"/>
                <w:noProof/>
                <w:webHidden/>
                <w:sz w:val="24"/>
                <w:szCs w:val="24"/>
              </w:rPr>
              <w:instrText xml:space="preserve"> PAGEREF _Toc373784488 \h </w:instrText>
            </w:r>
            <w:r w:rsidR="00814A84" w:rsidRPr="00187C44">
              <w:rPr>
                <w:rStyle w:val="Hyperlink"/>
                <w:rFonts w:ascii="Times New Roman" w:hAnsi="Times New Roman"/>
                <w:noProof/>
                <w:webHidden/>
                <w:sz w:val="24"/>
                <w:szCs w:val="24"/>
              </w:rPr>
            </w:r>
            <w:r w:rsidR="00814A84"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15</w:t>
            </w:r>
            <w:r w:rsidR="00814A84" w:rsidRPr="00187C44">
              <w:rPr>
                <w:rStyle w:val="Hyperlink"/>
                <w:rFonts w:ascii="Times New Roman" w:hAnsi="Times New Roman"/>
                <w:noProof/>
                <w:webHidden/>
                <w:sz w:val="24"/>
                <w:szCs w:val="24"/>
              </w:rPr>
              <w:fldChar w:fldCharType="end"/>
            </w:r>
          </w:hyperlink>
        </w:p>
        <w:p w:rsidR="00814A84" w:rsidRPr="00187C44" w:rsidRDefault="002D09CF">
          <w:pPr>
            <w:pStyle w:val="Sumrio2"/>
            <w:tabs>
              <w:tab w:val="right" w:leader="dot" w:pos="9061"/>
            </w:tabs>
            <w:rPr>
              <w:rStyle w:val="Hyperlink"/>
              <w:rFonts w:ascii="Times New Roman" w:hAnsi="Times New Roman"/>
              <w:noProof/>
              <w:sz w:val="24"/>
              <w:szCs w:val="24"/>
            </w:rPr>
          </w:pPr>
          <w:hyperlink w:anchor="_Toc373784489" w:history="1">
            <w:r w:rsidR="00814A84" w:rsidRPr="00187C44">
              <w:rPr>
                <w:rStyle w:val="Hyperlink"/>
                <w:rFonts w:ascii="Times New Roman" w:hAnsi="Times New Roman"/>
                <w:noProof/>
                <w:sz w:val="24"/>
                <w:szCs w:val="24"/>
              </w:rPr>
              <w:t>2.3- MERCADO FINANCEIRO</w:t>
            </w:r>
            <w:r w:rsidR="00814A84" w:rsidRPr="00187C44">
              <w:rPr>
                <w:rStyle w:val="Hyperlink"/>
                <w:rFonts w:ascii="Times New Roman" w:hAnsi="Times New Roman"/>
                <w:noProof/>
                <w:webHidden/>
                <w:sz w:val="24"/>
                <w:szCs w:val="24"/>
              </w:rPr>
              <w:tab/>
            </w:r>
            <w:r w:rsidR="00814A84" w:rsidRPr="00187C44">
              <w:rPr>
                <w:rStyle w:val="Hyperlink"/>
                <w:rFonts w:ascii="Times New Roman" w:hAnsi="Times New Roman"/>
                <w:noProof/>
                <w:webHidden/>
                <w:sz w:val="24"/>
                <w:szCs w:val="24"/>
              </w:rPr>
              <w:fldChar w:fldCharType="begin"/>
            </w:r>
            <w:r w:rsidR="00814A84" w:rsidRPr="00187C44">
              <w:rPr>
                <w:rStyle w:val="Hyperlink"/>
                <w:rFonts w:ascii="Times New Roman" w:hAnsi="Times New Roman"/>
                <w:noProof/>
                <w:webHidden/>
                <w:sz w:val="24"/>
                <w:szCs w:val="24"/>
              </w:rPr>
              <w:instrText xml:space="preserve"> PAGEREF _Toc373784489 \h </w:instrText>
            </w:r>
            <w:r w:rsidR="00814A84" w:rsidRPr="00187C44">
              <w:rPr>
                <w:rStyle w:val="Hyperlink"/>
                <w:rFonts w:ascii="Times New Roman" w:hAnsi="Times New Roman"/>
                <w:noProof/>
                <w:webHidden/>
                <w:sz w:val="24"/>
                <w:szCs w:val="24"/>
              </w:rPr>
            </w:r>
            <w:r w:rsidR="00814A84"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15</w:t>
            </w:r>
            <w:r w:rsidR="00814A84" w:rsidRPr="00187C44">
              <w:rPr>
                <w:rStyle w:val="Hyperlink"/>
                <w:rFonts w:ascii="Times New Roman" w:hAnsi="Times New Roman"/>
                <w:noProof/>
                <w:webHidden/>
                <w:sz w:val="24"/>
                <w:szCs w:val="24"/>
              </w:rPr>
              <w:fldChar w:fldCharType="end"/>
            </w:r>
          </w:hyperlink>
        </w:p>
        <w:p w:rsidR="00814A84" w:rsidRPr="00187C44" w:rsidRDefault="002D09CF">
          <w:pPr>
            <w:pStyle w:val="Sumrio3"/>
            <w:tabs>
              <w:tab w:val="right" w:leader="dot" w:pos="9061"/>
            </w:tabs>
            <w:rPr>
              <w:rStyle w:val="Hyperlink"/>
              <w:rFonts w:ascii="Times New Roman" w:hAnsi="Times New Roman"/>
              <w:noProof/>
              <w:sz w:val="24"/>
              <w:szCs w:val="24"/>
            </w:rPr>
          </w:pPr>
          <w:hyperlink w:anchor="_Toc373784490" w:history="1">
            <w:r w:rsidR="00814A84" w:rsidRPr="00187C44">
              <w:rPr>
                <w:rStyle w:val="Hyperlink"/>
                <w:rFonts w:ascii="Times New Roman" w:hAnsi="Times New Roman"/>
                <w:noProof/>
                <w:sz w:val="24"/>
                <w:szCs w:val="24"/>
              </w:rPr>
              <w:t>2.3.1- INSTITUIÇÕES FINANCEIRAS</w:t>
            </w:r>
            <w:r w:rsidR="00814A84" w:rsidRPr="00187C44">
              <w:rPr>
                <w:rStyle w:val="Hyperlink"/>
                <w:rFonts w:ascii="Times New Roman" w:hAnsi="Times New Roman"/>
                <w:noProof/>
                <w:webHidden/>
                <w:sz w:val="24"/>
                <w:szCs w:val="24"/>
              </w:rPr>
              <w:tab/>
            </w:r>
            <w:r w:rsidR="00814A84" w:rsidRPr="00187C44">
              <w:rPr>
                <w:rStyle w:val="Hyperlink"/>
                <w:rFonts w:ascii="Times New Roman" w:hAnsi="Times New Roman"/>
                <w:noProof/>
                <w:webHidden/>
                <w:sz w:val="24"/>
                <w:szCs w:val="24"/>
              </w:rPr>
              <w:fldChar w:fldCharType="begin"/>
            </w:r>
            <w:r w:rsidR="00814A84" w:rsidRPr="00187C44">
              <w:rPr>
                <w:rStyle w:val="Hyperlink"/>
                <w:rFonts w:ascii="Times New Roman" w:hAnsi="Times New Roman"/>
                <w:noProof/>
                <w:webHidden/>
                <w:sz w:val="24"/>
                <w:szCs w:val="24"/>
              </w:rPr>
              <w:instrText xml:space="preserve"> PAGEREF _Toc373784490 \h </w:instrText>
            </w:r>
            <w:r w:rsidR="00814A84" w:rsidRPr="00187C44">
              <w:rPr>
                <w:rStyle w:val="Hyperlink"/>
                <w:rFonts w:ascii="Times New Roman" w:hAnsi="Times New Roman"/>
                <w:noProof/>
                <w:webHidden/>
                <w:sz w:val="24"/>
                <w:szCs w:val="24"/>
              </w:rPr>
            </w:r>
            <w:r w:rsidR="00814A84"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16</w:t>
            </w:r>
            <w:r w:rsidR="00814A84" w:rsidRPr="00187C44">
              <w:rPr>
                <w:rStyle w:val="Hyperlink"/>
                <w:rFonts w:ascii="Times New Roman" w:hAnsi="Times New Roman"/>
                <w:noProof/>
                <w:webHidden/>
                <w:sz w:val="24"/>
                <w:szCs w:val="24"/>
              </w:rPr>
              <w:fldChar w:fldCharType="end"/>
            </w:r>
          </w:hyperlink>
        </w:p>
        <w:p w:rsidR="00814A84" w:rsidRPr="00187C44" w:rsidRDefault="002D09CF">
          <w:pPr>
            <w:pStyle w:val="Sumrio3"/>
            <w:tabs>
              <w:tab w:val="right" w:leader="dot" w:pos="9061"/>
            </w:tabs>
            <w:rPr>
              <w:rStyle w:val="Hyperlink"/>
              <w:rFonts w:ascii="Times New Roman" w:hAnsi="Times New Roman"/>
              <w:noProof/>
              <w:sz w:val="24"/>
              <w:szCs w:val="24"/>
            </w:rPr>
          </w:pPr>
          <w:hyperlink w:anchor="_Toc373784491" w:history="1">
            <w:r w:rsidR="00814A84" w:rsidRPr="00187C44">
              <w:rPr>
                <w:rStyle w:val="Hyperlink"/>
                <w:rFonts w:ascii="Times New Roman" w:hAnsi="Times New Roman"/>
                <w:noProof/>
                <w:sz w:val="24"/>
                <w:szCs w:val="24"/>
              </w:rPr>
              <w:t>2.3.2- O CRÉDITO</w:t>
            </w:r>
            <w:r w:rsidR="00814A84" w:rsidRPr="00187C44">
              <w:rPr>
                <w:rStyle w:val="Hyperlink"/>
                <w:rFonts w:ascii="Times New Roman" w:hAnsi="Times New Roman"/>
                <w:noProof/>
                <w:webHidden/>
                <w:sz w:val="24"/>
                <w:szCs w:val="24"/>
              </w:rPr>
              <w:tab/>
            </w:r>
            <w:r w:rsidR="00814A84" w:rsidRPr="00187C44">
              <w:rPr>
                <w:rStyle w:val="Hyperlink"/>
                <w:rFonts w:ascii="Times New Roman" w:hAnsi="Times New Roman"/>
                <w:noProof/>
                <w:webHidden/>
                <w:sz w:val="24"/>
                <w:szCs w:val="24"/>
              </w:rPr>
              <w:fldChar w:fldCharType="begin"/>
            </w:r>
            <w:r w:rsidR="00814A84" w:rsidRPr="00187C44">
              <w:rPr>
                <w:rStyle w:val="Hyperlink"/>
                <w:rFonts w:ascii="Times New Roman" w:hAnsi="Times New Roman"/>
                <w:noProof/>
                <w:webHidden/>
                <w:sz w:val="24"/>
                <w:szCs w:val="24"/>
              </w:rPr>
              <w:instrText xml:space="preserve"> PAGEREF _Toc373784491 \h </w:instrText>
            </w:r>
            <w:r w:rsidR="00814A84" w:rsidRPr="00187C44">
              <w:rPr>
                <w:rStyle w:val="Hyperlink"/>
                <w:rFonts w:ascii="Times New Roman" w:hAnsi="Times New Roman"/>
                <w:noProof/>
                <w:webHidden/>
                <w:sz w:val="24"/>
                <w:szCs w:val="24"/>
              </w:rPr>
            </w:r>
            <w:r w:rsidR="00814A84"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17</w:t>
            </w:r>
            <w:r w:rsidR="00814A84" w:rsidRPr="00187C44">
              <w:rPr>
                <w:rStyle w:val="Hyperlink"/>
                <w:rFonts w:ascii="Times New Roman" w:hAnsi="Times New Roman"/>
                <w:noProof/>
                <w:webHidden/>
                <w:sz w:val="24"/>
                <w:szCs w:val="24"/>
              </w:rPr>
              <w:fldChar w:fldCharType="end"/>
            </w:r>
          </w:hyperlink>
        </w:p>
        <w:p w:rsidR="00814A84" w:rsidRPr="00187C44" w:rsidRDefault="002D09CF">
          <w:pPr>
            <w:pStyle w:val="Sumrio3"/>
            <w:tabs>
              <w:tab w:val="right" w:leader="dot" w:pos="9061"/>
            </w:tabs>
            <w:rPr>
              <w:rStyle w:val="Hyperlink"/>
              <w:rFonts w:ascii="Times New Roman" w:hAnsi="Times New Roman"/>
              <w:noProof/>
              <w:sz w:val="24"/>
              <w:szCs w:val="24"/>
            </w:rPr>
          </w:pPr>
          <w:hyperlink w:anchor="_Toc373784492" w:history="1">
            <w:r w:rsidR="00814A84" w:rsidRPr="00187C44">
              <w:rPr>
                <w:rStyle w:val="Hyperlink"/>
                <w:rFonts w:ascii="Times New Roman" w:hAnsi="Times New Roman"/>
                <w:noProof/>
                <w:sz w:val="24"/>
                <w:szCs w:val="24"/>
              </w:rPr>
              <w:t>2.3.3- A TAXA DE JUROS</w:t>
            </w:r>
            <w:r w:rsidR="00814A84" w:rsidRPr="00187C44">
              <w:rPr>
                <w:rStyle w:val="Hyperlink"/>
                <w:rFonts w:ascii="Times New Roman" w:hAnsi="Times New Roman"/>
                <w:noProof/>
                <w:webHidden/>
                <w:sz w:val="24"/>
                <w:szCs w:val="24"/>
              </w:rPr>
              <w:tab/>
            </w:r>
            <w:r w:rsidR="00814A84" w:rsidRPr="00187C44">
              <w:rPr>
                <w:rStyle w:val="Hyperlink"/>
                <w:rFonts w:ascii="Times New Roman" w:hAnsi="Times New Roman"/>
                <w:noProof/>
                <w:webHidden/>
                <w:sz w:val="24"/>
                <w:szCs w:val="24"/>
              </w:rPr>
              <w:fldChar w:fldCharType="begin"/>
            </w:r>
            <w:r w:rsidR="00814A84" w:rsidRPr="00187C44">
              <w:rPr>
                <w:rStyle w:val="Hyperlink"/>
                <w:rFonts w:ascii="Times New Roman" w:hAnsi="Times New Roman"/>
                <w:noProof/>
                <w:webHidden/>
                <w:sz w:val="24"/>
                <w:szCs w:val="24"/>
              </w:rPr>
              <w:instrText xml:space="preserve"> PAGEREF _Toc373784492 \h </w:instrText>
            </w:r>
            <w:r w:rsidR="00814A84" w:rsidRPr="00187C44">
              <w:rPr>
                <w:rStyle w:val="Hyperlink"/>
                <w:rFonts w:ascii="Times New Roman" w:hAnsi="Times New Roman"/>
                <w:noProof/>
                <w:webHidden/>
                <w:sz w:val="24"/>
                <w:szCs w:val="24"/>
              </w:rPr>
            </w:r>
            <w:r w:rsidR="00814A84"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18</w:t>
            </w:r>
            <w:r w:rsidR="00814A84" w:rsidRPr="00187C44">
              <w:rPr>
                <w:rStyle w:val="Hyperlink"/>
                <w:rFonts w:ascii="Times New Roman" w:hAnsi="Times New Roman"/>
                <w:noProof/>
                <w:webHidden/>
                <w:sz w:val="24"/>
                <w:szCs w:val="24"/>
              </w:rPr>
              <w:fldChar w:fldCharType="end"/>
            </w:r>
          </w:hyperlink>
        </w:p>
        <w:p w:rsidR="00814A84" w:rsidRPr="00187C44" w:rsidRDefault="002D09CF">
          <w:pPr>
            <w:pStyle w:val="Sumrio3"/>
            <w:tabs>
              <w:tab w:val="right" w:leader="dot" w:pos="9061"/>
            </w:tabs>
            <w:rPr>
              <w:rStyle w:val="Hyperlink"/>
              <w:rFonts w:ascii="Times New Roman" w:hAnsi="Times New Roman"/>
              <w:noProof/>
              <w:sz w:val="24"/>
              <w:szCs w:val="24"/>
            </w:rPr>
          </w:pPr>
          <w:hyperlink w:anchor="_Toc373784493" w:history="1">
            <w:r w:rsidR="00814A84" w:rsidRPr="00187C44">
              <w:rPr>
                <w:rStyle w:val="Hyperlink"/>
                <w:rFonts w:ascii="Times New Roman" w:hAnsi="Times New Roman"/>
                <w:noProof/>
                <w:sz w:val="24"/>
                <w:szCs w:val="24"/>
              </w:rPr>
              <w:t>2.3.4- RISCO E RETORNO</w:t>
            </w:r>
            <w:r w:rsidR="00814A84" w:rsidRPr="00187C44">
              <w:rPr>
                <w:rStyle w:val="Hyperlink"/>
                <w:rFonts w:ascii="Times New Roman" w:hAnsi="Times New Roman"/>
                <w:noProof/>
                <w:webHidden/>
                <w:sz w:val="24"/>
                <w:szCs w:val="24"/>
              </w:rPr>
              <w:tab/>
            </w:r>
            <w:r w:rsidR="00814A84" w:rsidRPr="00187C44">
              <w:rPr>
                <w:rStyle w:val="Hyperlink"/>
                <w:rFonts w:ascii="Times New Roman" w:hAnsi="Times New Roman"/>
                <w:noProof/>
                <w:webHidden/>
                <w:sz w:val="24"/>
                <w:szCs w:val="24"/>
              </w:rPr>
              <w:fldChar w:fldCharType="begin"/>
            </w:r>
            <w:r w:rsidR="00814A84" w:rsidRPr="00187C44">
              <w:rPr>
                <w:rStyle w:val="Hyperlink"/>
                <w:rFonts w:ascii="Times New Roman" w:hAnsi="Times New Roman"/>
                <w:noProof/>
                <w:webHidden/>
                <w:sz w:val="24"/>
                <w:szCs w:val="24"/>
              </w:rPr>
              <w:instrText xml:space="preserve"> PAGEREF _Toc373784493 \h </w:instrText>
            </w:r>
            <w:r w:rsidR="00814A84" w:rsidRPr="00187C44">
              <w:rPr>
                <w:rStyle w:val="Hyperlink"/>
                <w:rFonts w:ascii="Times New Roman" w:hAnsi="Times New Roman"/>
                <w:noProof/>
                <w:webHidden/>
                <w:sz w:val="24"/>
                <w:szCs w:val="24"/>
              </w:rPr>
            </w:r>
            <w:r w:rsidR="00814A84"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21</w:t>
            </w:r>
            <w:r w:rsidR="00814A84" w:rsidRPr="00187C44">
              <w:rPr>
                <w:rStyle w:val="Hyperlink"/>
                <w:rFonts w:ascii="Times New Roman" w:hAnsi="Times New Roman"/>
                <w:noProof/>
                <w:webHidden/>
                <w:sz w:val="24"/>
                <w:szCs w:val="24"/>
              </w:rPr>
              <w:fldChar w:fldCharType="end"/>
            </w:r>
          </w:hyperlink>
        </w:p>
        <w:p w:rsidR="00814A84" w:rsidRPr="00187C44" w:rsidRDefault="002D09CF">
          <w:pPr>
            <w:pStyle w:val="Sumrio3"/>
            <w:tabs>
              <w:tab w:val="right" w:leader="dot" w:pos="9061"/>
            </w:tabs>
            <w:rPr>
              <w:rStyle w:val="Hyperlink"/>
              <w:rFonts w:ascii="Times New Roman" w:hAnsi="Times New Roman"/>
              <w:noProof/>
              <w:sz w:val="24"/>
              <w:szCs w:val="24"/>
            </w:rPr>
          </w:pPr>
          <w:hyperlink w:anchor="_Toc373784494" w:history="1">
            <w:r w:rsidR="00814A84" w:rsidRPr="00187C44">
              <w:rPr>
                <w:rStyle w:val="Hyperlink"/>
                <w:rFonts w:ascii="Times New Roman" w:hAnsi="Times New Roman"/>
                <w:noProof/>
                <w:sz w:val="24"/>
                <w:szCs w:val="24"/>
              </w:rPr>
              <w:t>2.3.5- PRODUTOS FINANCEIROS</w:t>
            </w:r>
            <w:r w:rsidR="00814A84" w:rsidRPr="00187C44">
              <w:rPr>
                <w:rStyle w:val="Hyperlink"/>
                <w:rFonts w:ascii="Times New Roman" w:hAnsi="Times New Roman"/>
                <w:noProof/>
                <w:webHidden/>
                <w:sz w:val="24"/>
                <w:szCs w:val="24"/>
              </w:rPr>
              <w:tab/>
            </w:r>
            <w:r w:rsidR="00814A84" w:rsidRPr="00187C44">
              <w:rPr>
                <w:rStyle w:val="Hyperlink"/>
                <w:rFonts w:ascii="Times New Roman" w:hAnsi="Times New Roman"/>
                <w:noProof/>
                <w:webHidden/>
                <w:sz w:val="24"/>
                <w:szCs w:val="24"/>
              </w:rPr>
              <w:fldChar w:fldCharType="begin"/>
            </w:r>
            <w:r w:rsidR="00814A84" w:rsidRPr="00187C44">
              <w:rPr>
                <w:rStyle w:val="Hyperlink"/>
                <w:rFonts w:ascii="Times New Roman" w:hAnsi="Times New Roman"/>
                <w:noProof/>
                <w:webHidden/>
                <w:sz w:val="24"/>
                <w:szCs w:val="24"/>
              </w:rPr>
              <w:instrText xml:space="preserve"> PAGEREF _Toc373784494 \h </w:instrText>
            </w:r>
            <w:r w:rsidR="00814A84" w:rsidRPr="00187C44">
              <w:rPr>
                <w:rStyle w:val="Hyperlink"/>
                <w:rFonts w:ascii="Times New Roman" w:hAnsi="Times New Roman"/>
                <w:noProof/>
                <w:webHidden/>
                <w:sz w:val="24"/>
                <w:szCs w:val="24"/>
              </w:rPr>
            </w:r>
            <w:r w:rsidR="00814A84"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21</w:t>
            </w:r>
            <w:r w:rsidR="00814A84" w:rsidRPr="00187C44">
              <w:rPr>
                <w:rStyle w:val="Hyperlink"/>
                <w:rFonts w:ascii="Times New Roman" w:hAnsi="Times New Roman"/>
                <w:noProof/>
                <w:webHidden/>
                <w:sz w:val="24"/>
                <w:szCs w:val="24"/>
              </w:rPr>
              <w:fldChar w:fldCharType="end"/>
            </w:r>
          </w:hyperlink>
        </w:p>
        <w:p w:rsidR="00814A84" w:rsidRPr="00187C44" w:rsidRDefault="002D09CF">
          <w:pPr>
            <w:pStyle w:val="Sumrio1"/>
            <w:tabs>
              <w:tab w:val="left" w:pos="440"/>
              <w:tab w:val="right" w:leader="dot" w:pos="9061"/>
            </w:tabs>
            <w:rPr>
              <w:rStyle w:val="Hyperlink"/>
              <w:rFonts w:ascii="Times New Roman" w:hAnsi="Times New Roman"/>
              <w:noProof/>
              <w:sz w:val="24"/>
              <w:szCs w:val="24"/>
            </w:rPr>
          </w:pPr>
          <w:hyperlink w:anchor="_Toc373784495" w:history="1">
            <w:r w:rsidR="00814A84" w:rsidRPr="00187C44">
              <w:rPr>
                <w:rStyle w:val="Hyperlink"/>
                <w:rFonts w:ascii="Times New Roman" w:hAnsi="Times New Roman"/>
                <w:noProof/>
                <w:sz w:val="24"/>
                <w:szCs w:val="24"/>
              </w:rPr>
              <w:t>3-</w:t>
            </w:r>
            <w:r w:rsidR="00814A84" w:rsidRPr="00187C44">
              <w:rPr>
                <w:rStyle w:val="Hyperlink"/>
                <w:rFonts w:ascii="Times New Roman" w:hAnsi="Times New Roman"/>
                <w:noProof/>
                <w:sz w:val="24"/>
                <w:szCs w:val="24"/>
              </w:rPr>
              <w:tab/>
              <w:t>APLICAÇÃO EM CADERNETA DE POUPANÇA</w:t>
            </w:r>
            <w:r w:rsidR="00814A84" w:rsidRPr="00187C44">
              <w:rPr>
                <w:rStyle w:val="Hyperlink"/>
                <w:rFonts w:ascii="Times New Roman" w:hAnsi="Times New Roman"/>
                <w:noProof/>
                <w:webHidden/>
                <w:sz w:val="24"/>
                <w:szCs w:val="24"/>
              </w:rPr>
              <w:tab/>
            </w:r>
            <w:r w:rsidR="00814A84" w:rsidRPr="00187C44">
              <w:rPr>
                <w:rStyle w:val="Hyperlink"/>
                <w:rFonts w:ascii="Times New Roman" w:hAnsi="Times New Roman"/>
                <w:noProof/>
                <w:webHidden/>
                <w:sz w:val="24"/>
                <w:szCs w:val="24"/>
              </w:rPr>
              <w:fldChar w:fldCharType="begin"/>
            </w:r>
            <w:r w:rsidR="00814A84" w:rsidRPr="00187C44">
              <w:rPr>
                <w:rStyle w:val="Hyperlink"/>
                <w:rFonts w:ascii="Times New Roman" w:hAnsi="Times New Roman"/>
                <w:noProof/>
                <w:webHidden/>
                <w:sz w:val="24"/>
                <w:szCs w:val="24"/>
              </w:rPr>
              <w:instrText xml:space="preserve"> PAGEREF _Toc373784495 \h </w:instrText>
            </w:r>
            <w:r w:rsidR="00814A84" w:rsidRPr="00187C44">
              <w:rPr>
                <w:rStyle w:val="Hyperlink"/>
                <w:rFonts w:ascii="Times New Roman" w:hAnsi="Times New Roman"/>
                <w:noProof/>
                <w:webHidden/>
                <w:sz w:val="24"/>
                <w:szCs w:val="24"/>
              </w:rPr>
            </w:r>
            <w:r w:rsidR="00814A84"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25</w:t>
            </w:r>
            <w:r w:rsidR="00814A84" w:rsidRPr="00187C44">
              <w:rPr>
                <w:rStyle w:val="Hyperlink"/>
                <w:rFonts w:ascii="Times New Roman" w:hAnsi="Times New Roman"/>
                <w:noProof/>
                <w:webHidden/>
                <w:sz w:val="24"/>
                <w:szCs w:val="24"/>
              </w:rPr>
              <w:fldChar w:fldCharType="end"/>
            </w:r>
          </w:hyperlink>
        </w:p>
        <w:p w:rsidR="00814A84" w:rsidRPr="00187C44" w:rsidRDefault="002D09CF">
          <w:pPr>
            <w:pStyle w:val="Sumrio2"/>
            <w:tabs>
              <w:tab w:val="right" w:leader="dot" w:pos="9061"/>
            </w:tabs>
            <w:rPr>
              <w:rStyle w:val="Hyperlink"/>
              <w:rFonts w:ascii="Times New Roman" w:hAnsi="Times New Roman"/>
              <w:noProof/>
              <w:sz w:val="24"/>
              <w:szCs w:val="24"/>
            </w:rPr>
          </w:pPr>
          <w:hyperlink w:anchor="_Toc373784496" w:history="1">
            <w:r w:rsidR="00814A84" w:rsidRPr="00187C44">
              <w:rPr>
                <w:rStyle w:val="Hyperlink"/>
                <w:rFonts w:ascii="Times New Roman" w:hAnsi="Times New Roman"/>
                <w:noProof/>
                <w:sz w:val="24"/>
                <w:szCs w:val="24"/>
              </w:rPr>
              <w:t>3.1- CONSUMO</w:t>
            </w:r>
            <w:r w:rsidR="00814A84" w:rsidRPr="00187C44">
              <w:rPr>
                <w:rStyle w:val="Hyperlink"/>
                <w:rFonts w:ascii="Times New Roman" w:hAnsi="Times New Roman"/>
                <w:noProof/>
                <w:webHidden/>
                <w:sz w:val="24"/>
                <w:szCs w:val="24"/>
              </w:rPr>
              <w:tab/>
            </w:r>
            <w:r w:rsidR="00814A84" w:rsidRPr="00187C44">
              <w:rPr>
                <w:rStyle w:val="Hyperlink"/>
                <w:rFonts w:ascii="Times New Roman" w:hAnsi="Times New Roman"/>
                <w:noProof/>
                <w:webHidden/>
                <w:sz w:val="24"/>
                <w:szCs w:val="24"/>
              </w:rPr>
              <w:fldChar w:fldCharType="begin"/>
            </w:r>
            <w:r w:rsidR="00814A84" w:rsidRPr="00187C44">
              <w:rPr>
                <w:rStyle w:val="Hyperlink"/>
                <w:rFonts w:ascii="Times New Roman" w:hAnsi="Times New Roman"/>
                <w:noProof/>
                <w:webHidden/>
                <w:sz w:val="24"/>
                <w:szCs w:val="24"/>
              </w:rPr>
              <w:instrText xml:space="preserve"> PAGEREF _Toc373784496 \h </w:instrText>
            </w:r>
            <w:r w:rsidR="00814A84" w:rsidRPr="00187C44">
              <w:rPr>
                <w:rStyle w:val="Hyperlink"/>
                <w:rFonts w:ascii="Times New Roman" w:hAnsi="Times New Roman"/>
                <w:noProof/>
                <w:webHidden/>
                <w:sz w:val="24"/>
                <w:szCs w:val="24"/>
              </w:rPr>
            </w:r>
            <w:r w:rsidR="00814A84"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25</w:t>
            </w:r>
            <w:r w:rsidR="00814A84" w:rsidRPr="00187C44">
              <w:rPr>
                <w:rStyle w:val="Hyperlink"/>
                <w:rFonts w:ascii="Times New Roman" w:hAnsi="Times New Roman"/>
                <w:noProof/>
                <w:webHidden/>
                <w:sz w:val="24"/>
                <w:szCs w:val="24"/>
              </w:rPr>
              <w:fldChar w:fldCharType="end"/>
            </w:r>
          </w:hyperlink>
        </w:p>
        <w:p w:rsidR="00814A84" w:rsidRPr="00187C44" w:rsidRDefault="002D09CF">
          <w:pPr>
            <w:pStyle w:val="Sumrio2"/>
            <w:tabs>
              <w:tab w:val="right" w:leader="dot" w:pos="9061"/>
            </w:tabs>
            <w:rPr>
              <w:rStyle w:val="Hyperlink"/>
              <w:rFonts w:ascii="Times New Roman" w:hAnsi="Times New Roman"/>
              <w:noProof/>
              <w:sz w:val="24"/>
              <w:szCs w:val="24"/>
            </w:rPr>
          </w:pPr>
          <w:hyperlink w:anchor="_Toc373784497" w:history="1">
            <w:r w:rsidR="00814A84" w:rsidRPr="00187C44">
              <w:rPr>
                <w:rStyle w:val="Hyperlink"/>
                <w:rFonts w:ascii="Times New Roman" w:hAnsi="Times New Roman"/>
                <w:noProof/>
                <w:sz w:val="24"/>
                <w:szCs w:val="24"/>
              </w:rPr>
              <w:t>3.2- POUPANÇA</w:t>
            </w:r>
            <w:r w:rsidR="00814A84" w:rsidRPr="00187C44">
              <w:rPr>
                <w:rStyle w:val="Hyperlink"/>
                <w:rFonts w:ascii="Times New Roman" w:hAnsi="Times New Roman"/>
                <w:noProof/>
                <w:webHidden/>
                <w:sz w:val="24"/>
                <w:szCs w:val="24"/>
              </w:rPr>
              <w:tab/>
            </w:r>
            <w:r w:rsidR="00814A84" w:rsidRPr="00187C44">
              <w:rPr>
                <w:rStyle w:val="Hyperlink"/>
                <w:rFonts w:ascii="Times New Roman" w:hAnsi="Times New Roman"/>
                <w:noProof/>
                <w:webHidden/>
                <w:sz w:val="24"/>
                <w:szCs w:val="24"/>
              </w:rPr>
              <w:fldChar w:fldCharType="begin"/>
            </w:r>
            <w:r w:rsidR="00814A84" w:rsidRPr="00187C44">
              <w:rPr>
                <w:rStyle w:val="Hyperlink"/>
                <w:rFonts w:ascii="Times New Roman" w:hAnsi="Times New Roman"/>
                <w:noProof/>
                <w:webHidden/>
                <w:sz w:val="24"/>
                <w:szCs w:val="24"/>
              </w:rPr>
              <w:instrText xml:space="preserve"> PAGEREF _Toc373784497 \h </w:instrText>
            </w:r>
            <w:r w:rsidR="00814A84" w:rsidRPr="00187C44">
              <w:rPr>
                <w:rStyle w:val="Hyperlink"/>
                <w:rFonts w:ascii="Times New Roman" w:hAnsi="Times New Roman"/>
                <w:noProof/>
                <w:webHidden/>
                <w:sz w:val="24"/>
                <w:szCs w:val="24"/>
              </w:rPr>
            </w:r>
            <w:r w:rsidR="00814A84"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26</w:t>
            </w:r>
            <w:r w:rsidR="00814A84" w:rsidRPr="00187C44">
              <w:rPr>
                <w:rStyle w:val="Hyperlink"/>
                <w:rFonts w:ascii="Times New Roman" w:hAnsi="Times New Roman"/>
                <w:noProof/>
                <w:webHidden/>
                <w:sz w:val="24"/>
                <w:szCs w:val="24"/>
              </w:rPr>
              <w:fldChar w:fldCharType="end"/>
            </w:r>
          </w:hyperlink>
        </w:p>
        <w:p w:rsidR="00814A84" w:rsidRPr="00187C44" w:rsidRDefault="002D09CF">
          <w:pPr>
            <w:pStyle w:val="Sumrio3"/>
            <w:tabs>
              <w:tab w:val="right" w:leader="dot" w:pos="9061"/>
            </w:tabs>
            <w:rPr>
              <w:rStyle w:val="Hyperlink"/>
              <w:rFonts w:ascii="Times New Roman" w:hAnsi="Times New Roman"/>
              <w:noProof/>
              <w:sz w:val="24"/>
              <w:szCs w:val="24"/>
            </w:rPr>
          </w:pPr>
          <w:hyperlink w:anchor="_Toc373784498" w:history="1">
            <w:r w:rsidR="00814A84" w:rsidRPr="00187C44">
              <w:rPr>
                <w:rStyle w:val="Hyperlink"/>
                <w:rFonts w:ascii="Times New Roman" w:hAnsi="Times New Roman"/>
                <w:noProof/>
                <w:sz w:val="24"/>
                <w:szCs w:val="24"/>
              </w:rPr>
              <w:t>3.2.1- POUPANÇA DOMÉSTICA</w:t>
            </w:r>
            <w:r w:rsidR="00814A84" w:rsidRPr="00187C44">
              <w:rPr>
                <w:rStyle w:val="Hyperlink"/>
                <w:rFonts w:ascii="Times New Roman" w:hAnsi="Times New Roman"/>
                <w:noProof/>
                <w:webHidden/>
                <w:sz w:val="24"/>
                <w:szCs w:val="24"/>
              </w:rPr>
              <w:tab/>
            </w:r>
            <w:r w:rsidR="00814A84" w:rsidRPr="00187C44">
              <w:rPr>
                <w:rStyle w:val="Hyperlink"/>
                <w:rFonts w:ascii="Times New Roman" w:hAnsi="Times New Roman"/>
                <w:noProof/>
                <w:webHidden/>
                <w:sz w:val="24"/>
                <w:szCs w:val="24"/>
              </w:rPr>
              <w:fldChar w:fldCharType="begin"/>
            </w:r>
            <w:r w:rsidR="00814A84" w:rsidRPr="00187C44">
              <w:rPr>
                <w:rStyle w:val="Hyperlink"/>
                <w:rFonts w:ascii="Times New Roman" w:hAnsi="Times New Roman"/>
                <w:noProof/>
                <w:webHidden/>
                <w:sz w:val="24"/>
                <w:szCs w:val="24"/>
              </w:rPr>
              <w:instrText xml:space="preserve"> PAGEREF _Toc373784498 \h </w:instrText>
            </w:r>
            <w:r w:rsidR="00814A84" w:rsidRPr="00187C44">
              <w:rPr>
                <w:rStyle w:val="Hyperlink"/>
                <w:rFonts w:ascii="Times New Roman" w:hAnsi="Times New Roman"/>
                <w:noProof/>
                <w:webHidden/>
                <w:sz w:val="24"/>
                <w:szCs w:val="24"/>
              </w:rPr>
            </w:r>
            <w:r w:rsidR="00814A84"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27</w:t>
            </w:r>
            <w:r w:rsidR="00814A84" w:rsidRPr="00187C44">
              <w:rPr>
                <w:rStyle w:val="Hyperlink"/>
                <w:rFonts w:ascii="Times New Roman" w:hAnsi="Times New Roman"/>
                <w:noProof/>
                <w:webHidden/>
                <w:sz w:val="24"/>
                <w:szCs w:val="24"/>
              </w:rPr>
              <w:fldChar w:fldCharType="end"/>
            </w:r>
          </w:hyperlink>
        </w:p>
        <w:p w:rsidR="00814A84" w:rsidRPr="00187C44" w:rsidRDefault="002D09CF">
          <w:pPr>
            <w:pStyle w:val="Sumrio3"/>
            <w:tabs>
              <w:tab w:val="right" w:leader="dot" w:pos="9061"/>
            </w:tabs>
            <w:rPr>
              <w:rStyle w:val="Hyperlink"/>
              <w:rFonts w:ascii="Times New Roman" w:hAnsi="Times New Roman"/>
              <w:noProof/>
              <w:sz w:val="24"/>
              <w:szCs w:val="24"/>
            </w:rPr>
          </w:pPr>
          <w:hyperlink w:anchor="_Toc373784499" w:history="1">
            <w:r w:rsidR="00814A84" w:rsidRPr="00187C44">
              <w:rPr>
                <w:rStyle w:val="Hyperlink"/>
                <w:rFonts w:ascii="Times New Roman" w:hAnsi="Times New Roman"/>
                <w:noProof/>
                <w:sz w:val="24"/>
                <w:szCs w:val="24"/>
              </w:rPr>
              <w:t>3.2.2- POUPANÇA COMO INVESTIMENTO FINANCEIRO</w:t>
            </w:r>
            <w:r w:rsidR="00814A84" w:rsidRPr="00187C44">
              <w:rPr>
                <w:rStyle w:val="Hyperlink"/>
                <w:rFonts w:ascii="Times New Roman" w:hAnsi="Times New Roman"/>
                <w:noProof/>
                <w:webHidden/>
                <w:sz w:val="24"/>
                <w:szCs w:val="24"/>
              </w:rPr>
              <w:tab/>
            </w:r>
            <w:r w:rsidR="00814A84" w:rsidRPr="00187C44">
              <w:rPr>
                <w:rStyle w:val="Hyperlink"/>
                <w:rFonts w:ascii="Times New Roman" w:hAnsi="Times New Roman"/>
                <w:noProof/>
                <w:webHidden/>
                <w:sz w:val="24"/>
                <w:szCs w:val="24"/>
              </w:rPr>
              <w:fldChar w:fldCharType="begin"/>
            </w:r>
            <w:r w:rsidR="00814A84" w:rsidRPr="00187C44">
              <w:rPr>
                <w:rStyle w:val="Hyperlink"/>
                <w:rFonts w:ascii="Times New Roman" w:hAnsi="Times New Roman"/>
                <w:noProof/>
                <w:webHidden/>
                <w:sz w:val="24"/>
                <w:szCs w:val="24"/>
              </w:rPr>
              <w:instrText xml:space="preserve"> PAGEREF _Toc373784499 \h </w:instrText>
            </w:r>
            <w:r w:rsidR="00814A84" w:rsidRPr="00187C44">
              <w:rPr>
                <w:rStyle w:val="Hyperlink"/>
                <w:rFonts w:ascii="Times New Roman" w:hAnsi="Times New Roman"/>
                <w:noProof/>
                <w:webHidden/>
                <w:sz w:val="24"/>
                <w:szCs w:val="24"/>
              </w:rPr>
            </w:r>
            <w:r w:rsidR="00814A84"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31</w:t>
            </w:r>
            <w:r w:rsidR="00814A84" w:rsidRPr="00187C44">
              <w:rPr>
                <w:rStyle w:val="Hyperlink"/>
                <w:rFonts w:ascii="Times New Roman" w:hAnsi="Times New Roman"/>
                <w:noProof/>
                <w:webHidden/>
                <w:sz w:val="24"/>
                <w:szCs w:val="24"/>
              </w:rPr>
              <w:fldChar w:fldCharType="end"/>
            </w:r>
          </w:hyperlink>
        </w:p>
        <w:p w:rsidR="00814A84" w:rsidRPr="00187C44" w:rsidRDefault="002D09CF">
          <w:pPr>
            <w:pStyle w:val="Sumrio1"/>
            <w:tabs>
              <w:tab w:val="left" w:pos="440"/>
              <w:tab w:val="right" w:leader="dot" w:pos="9061"/>
            </w:tabs>
            <w:rPr>
              <w:rStyle w:val="Hyperlink"/>
              <w:rFonts w:ascii="Times New Roman" w:hAnsi="Times New Roman"/>
              <w:noProof/>
              <w:sz w:val="24"/>
              <w:szCs w:val="24"/>
            </w:rPr>
          </w:pPr>
          <w:hyperlink w:anchor="_Toc373784500" w:history="1">
            <w:r w:rsidR="00814A84" w:rsidRPr="00187C44">
              <w:rPr>
                <w:rStyle w:val="Hyperlink"/>
                <w:rFonts w:ascii="Times New Roman" w:hAnsi="Times New Roman"/>
                <w:noProof/>
                <w:sz w:val="24"/>
                <w:szCs w:val="24"/>
              </w:rPr>
              <w:t>4-</w:t>
            </w:r>
            <w:r w:rsidR="00814A84" w:rsidRPr="00187C44">
              <w:rPr>
                <w:rStyle w:val="Hyperlink"/>
                <w:rFonts w:ascii="Times New Roman" w:hAnsi="Times New Roman"/>
                <w:noProof/>
                <w:sz w:val="24"/>
                <w:szCs w:val="24"/>
              </w:rPr>
              <w:tab/>
              <w:t>OS DESTINOS DA POUPANÇA NO FINANCIAMENTO DA ATIVIDADE ECONÔMICA</w:t>
            </w:r>
            <w:r w:rsidR="00814A84" w:rsidRPr="00187C44">
              <w:rPr>
                <w:rStyle w:val="Hyperlink"/>
                <w:rFonts w:ascii="Times New Roman" w:hAnsi="Times New Roman"/>
                <w:noProof/>
                <w:webHidden/>
                <w:sz w:val="24"/>
                <w:szCs w:val="24"/>
              </w:rPr>
              <w:tab/>
            </w:r>
            <w:r w:rsidR="00814A84" w:rsidRPr="00187C44">
              <w:rPr>
                <w:rStyle w:val="Hyperlink"/>
                <w:rFonts w:ascii="Times New Roman" w:hAnsi="Times New Roman"/>
                <w:noProof/>
                <w:webHidden/>
                <w:sz w:val="24"/>
                <w:szCs w:val="24"/>
              </w:rPr>
              <w:fldChar w:fldCharType="begin"/>
            </w:r>
            <w:r w:rsidR="00814A84" w:rsidRPr="00187C44">
              <w:rPr>
                <w:rStyle w:val="Hyperlink"/>
                <w:rFonts w:ascii="Times New Roman" w:hAnsi="Times New Roman"/>
                <w:noProof/>
                <w:webHidden/>
                <w:sz w:val="24"/>
                <w:szCs w:val="24"/>
              </w:rPr>
              <w:instrText xml:space="preserve"> PAGEREF _Toc373784500 \h </w:instrText>
            </w:r>
            <w:r w:rsidR="00814A84" w:rsidRPr="00187C44">
              <w:rPr>
                <w:rStyle w:val="Hyperlink"/>
                <w:rFonts w:ascii="Times New Roman" w:hAnsi="Times New Roman"/>
                <w:noProof/>
                <w:webHidden/>
                <w:sz w:val="24"/>
                <w:szCs w:val="24"/>
              </w:rPr>
            </w:r>
            <w:r w:rsidR="00814A84"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34</w:t>
            </w:r>
            <w:r w:rsidR="00814A84" w:rsidRPr="00187C44">
              <w:rPr>
                <w:rStyle w:val="Hyperlink"/>
                <w:rFonts w:ascii="Times New Roman" w:hAnsi="Times New Roman"/>
                <w:noProof/>
                <w:webHidden/>
                <w:sz w:val="24"/>
                <w:szCs w:val="24"/>
              </w:rPr>
              <w:fldChar w:fldCharType="end"/>
            </w:r>
          </w:hyperlink>
        </w:p>
        <w:p w:rsidR="00814A84" w:rsidRPr="00187C44" w:rsidRDefault="002D09CF">
          <w:pPr>
            <w:pStyle w:val="Sumrio2"/>
            <w:tabs>
              <w:tab w:val="right" w:leader="dot" w:pos="9061"/>
            </w:tabs>
            <w:rPr>
              <w:rStyle w:val="Hyperlink"/>
              <w:rFonts w:ascii="Times New Roman" w:hAnsi="Times New Roman"/>
              <w:noProof/>
              <w:sz w:val="24"/>
              <w:szCs w:val="24"/>
            </w:rPr>
          </w:pPr>
          <w:hyperlink w:anchor="_Toc373784501" w:history="1">
            <w:r w:rsidR="00814A84" w:rsidRPr="00187C44">
              <w:rPr>
                <w:rStyle w:val="Hyperlink"/>
                <w:rFonts w:ascii="Times New Roman" w:hAnsi="Times New Roman"/>
                <w:noProof/>
                <w:sz w:val="24"/>
                <w:szCs w:val="24"/>
              </w:rPr>
              <w:t>4.1- A FORMAÇÃO DO CAPITAL</w:t>
            </w:r>
            <w:r w:rsidR="00814A84" w:rsidRPr="00187C44">
              <w:rPr>
                <w:rStyle w:val="Hyperlink"/>
                <w:rFonts w:ascii="Times New Roman" w:hAnsi="Times New Roman"/>
                <w:noProof/>
                <w:webHidden/>
                <w:sz w:val="24"/>
                <w:szCs w:val="24"/>
              </w:rPr>
              <w:tab/>
            </w:r>
            <w:r w:rsidR="00814A84" w:rsidRPr="00187C44">
              <w:rPr>
                <w:rStyle w:val="Hyperlink"/>
                <w:rFonts w:ascii="Times New Roman" w:hAnsi="Times New Roman"/>
                <w:noProof/>
                <w:webHidden/>
                <w:sz w:val="24"/>
                <w:szCs w:val="24"/>
              </w:rPr>
              <w:fldChar w:fldCharType="begin"/>
            </w:r>
            <w:r w:rsidR="00814A84" w:rsidRPr="00187C44">
              <w:rPr>
                <w:rStyle w:val="Hyperlink"/>
                <w:rFonts w:ascii="Times New Roman" w:hAnsi="Times New Roman"/>
                <w:noProof/>
                <w:webHidden/>
                <w:sz w:val="24"/>
                <w:szCs w:val="24"/>
              </w:rPr>
              <w:instrText xml:space="preserve"> PAGEREF _Toc373784501 \h </w:instrText>
            </w:r>
            <w:r w:rsidR="00814A84" w:rsidRPr="00187C44">
              <w:rPr>
                <w:rStyle w:val="Hyperlink"/>
                <w:rFonts w:ascii="Times New Roman" w:hAnsi="Times New Roman"/>
                <w:noProof/>
                <w:webHidden/>
                <w:sz w:val="24"/>
                <w:szCs w:val="24"/>
              </w:rPr>
            </w:r>
            <w:r w:rsidR="00814A84"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34</w:t>
            </w:r>
            <w:r w:rsidR="00814A84" w:rsidRPr="00187C44">
              <w:rPr>
                <w:rStyle w:val="Hyperlink"/>
                <w:rFonts w:ascii="Times New Roman" w:hAnsi="Times New Roman"/>
                <w:noProof/>
                <w:webHidden/>
                <w:sz w:val="24"/>
                <w:szCs w:val="24"/>
              </w:rPr>
              <w:fldChar w:fldCharType="end"/>
            </w:r>
          </w:hyperlink>
        </w:p>
        <w:p w:rsidR="00814A84" w:rsidRPr="00187C44" w:rsidRDefault="002D09CF">
          <w:pPr>
            <w:pStyle w:val="Sumrio2"/>
            <w:tabs>
              <w:tab w:val="right" w:leader="dot" w:pos="9061"/>
            </w:tabs>
            <w:rPr>
              <w:rStyle w:val="Hyperlink"/>
              <w:rFonts w:ascii="Times New Roman" w:hAnsi="Times New Roman"/>
              <w:noProof/>
              <w:sz w:val="24"/>
              <w:szCs w:val="24"/>
            </w:rPr>
          </w:pPr>
          <w:hyperlink w:anchor="_Toc373784502" w:history="1">
            <w:r w:rsidR="00814A84" w:rsidRPr="00187C44">
              <w:rPr>
                <w:rStyle w:val="Hyperlink"/>
                <w:rFonts w:ascii="Times New Roman" w:hAnsi="Times New Roman"/>
                <w:noProof/>
                <w:sz w:val="24"/>
                <w:szCs w:val="24"/>
              </w:rPr>
              <w:t>4.2- OS DESTINOS DA POUPANÇA</w:t>
            </w:r>
            <w:r w:rsidR="00814A84" w:rsidRPr="00187C44">
              <w:rPr>
                <w:rStyle w:val="Hyperlink"/>
                <w:rFonts w:ascii="Times New Roman" w:hAnsi="Times New Roman"/>
                <w:noProof/>
                <w:webHidden/>
                <w:sz w:val="24"/>
                <w:szCs w:val="24"/>
              </w:rPr>
              <w:tab/>
            </w:r>
            <w:r w:rsidR="00814A84" w:rsidRPr="00187C44">
              <w:rPr>
                <w:rStyle w:val="Hyperlink"/>
                <w:rFonts w:ascii="Times New Roman" w:hAnsi="Times New Roman"/>
                <w:noProof/>
                <w:webHidden/>
                <w:sz w:val="24"/>
                <w:szCs w:val="24"/>
              </w:rPr>
              <w:fldChar w:fldCharType="begin"/>
            </w:r>
            <w:r w:rsidR="00814A84" w:rsidRPr="00187C44">
              <w:rPr>
                <w:rStyle w:val="Hyperlink"/>
                <w:rFonts w:ascii="Times New Roman" w:hAnsi="Times New Roman"/>
                <w:noProof/>
                <w:webHidden/>
                <w:sz w:val="24"/>
                <w:szCs w:val="24"/>
              </w:rPr>
              <w:instrText xml:space="preserve"> PAGEREF _Toc373784502 \h </w:instrText>
            </w:r>
            <w:r w:rsidR="00814A84" w:rsidRPr="00187C44">
              <w:rPr>
                <w:rStyle w:val="Hyperlink"/>
                <w:rFonts w:ascii="Times New Roman" w:hAnsi="Times New Roman"/>
                <w:noProof/>
                <w:webHidden/>
                <w:sz w:val="24"/>
                <w:szCs w:val="24"/>
              </w:rPr>
            </w:r>
            <w:r w:rsidR="00814A84"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37</w:t>
            </w:r>
            <w:r w:rsidR="00814A84" w:rsidRPr="00187C44">
              <w:rPr>
                <w:rStyle w:val="Hyperlink"/>
                <w:rFonts w:ascii="Times New Roman" w:hAnsi="Times New Roman"/>
                <w:noProof/>
                <w:webHidden/>
                <w:sz w:val="24"/>
                <w:szCs w:val="24"/>
              </w:rPr>
              <w:fldChar w:fldCharType="end"/>
            </w:r>
          </w:hyperlink>
        </w:p>
        <w:p w:rsidR="00814A84" w:rsidRPr="00187C44" w:rsidRDefault="002D09CF">
          <w:pPr>
            <w:pStyle w:val="Sumrio2"/>
            <w:tabs>
              <w:tab w:val="right" w:leader="dot" w:pos="9061"/>
            </w:tabs>
            <w:rPr>
              <w:rStyle w:val="Hyperlink"/>
              <w:rFonts w:ascii="Times New Roman" w:hAnsi="Times New Roman"/>
              <w:noProof/>
              <w:sz w:val="24"/>
              <w:szCs w:val="24"/>
            </w:rPr>
          </w:pPr>
          <w:hyperlink w:anchor="_Toc373784503" w:history="1">
            <w:r w:rsidR="00814A84" w:rsidRPr="00187C44">
              <w:rPr>
                <w:rStyle w:val="Hyperlink"/>
                <w:rFonts w:ascii="Times New Roman" w:hAnsi="Times New Roman"/>
                <w:noProof/>
                <w:sz w:val="24"/>
                <w:szCs w:val="24"/>
              </w:rPr>
              <w:t>4.3- TIPOS E FUNÇÕES DO INVESTIMENTO</w:t>
            </w:r>
            <w:r w:rsidR="00814A84" w:rsidRPr="00187C44">
              <w:rPr>
                <w:rStyle w:val="Hyperlink"/>
                <w:rFonts w:ascii="Times New Roman" w:hAnsi="Times New Roman"/>
                <w:noProof/>
                <w:webHidden/>
                <w:sz w:val="24"/>
                <w:szCs w:val="24"/>
              </w:rPr>
              <w:tab/>
            </w:r>
            <w:r w:rsidR="00814A84" w:rsidRPr="00187C44">
              <w:rPr>
                <w:rStyle w:val="Hyperlink"/>
                <w:rFonts w:ascii="Times New Roman" w:hAnsi="Times New Roman"/>
                <w:noProof/>
                <w:webHidden/>
                <w:sz w:val="24"/>
                <w:szCs w:val="24"/>
              </w:rPr>
              <w:fldChar w:fldCharType="begin"/>
            </w:r>
            <w:r w:rsidR="00814A84" w:rsidRPr="00187C44">
              <w:rPr>
                <w:rStyle w:val="Hyperlink"/>
                <w:rFonts w:ascii="Times New Roman" w:hAnsi="Times New Roman"/>
                <w:noProof/>
                <w:webHidden/>
                <w:sz w:val="24"/>
                <w:szCs w:val="24"/>
              </w:rPr>
              <w:instrText xml:space="preserve"> PAGEREF _Toc373784503 \h </w:instrText>
            </w:r>
            <w:r w:rsidR="00814A84" w:rsidRPr="00187C44">
              <w:rPr>
                <w:rStyle w:val="Hyperlink"/>
                <w:rFonts w:ascii="Times New Roman" w:hAnsi="Times New Roman"/>
                <w:noProof/>
                <w:webHidden/>
                <w:sz w:val="24"/>
                <w:szCs w:val="24"/>
              </w:rPr>
            </w:r>
            <w:r w:rsidR="00814A84"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38</w:t>
            </w:r>
            <w:r w:rsidR="00814A84" w:rsidRPr="00187C44">
              <w:rPr>
                <w:rStyle w:val="Hyperlink"/>
                <w:rFonts w:ascii="Times New Roman" w:hAnsi="Times New Roman"/>
                <w:noProof/>
                <w:webHidden/>
                <w:sz w:val="24"/>
                <w:szCs w:val="24"/>
              </w:rPr>
              <w:fldChar w:fldCharType="end"/>
            </w:r>
          </w:hyperlink>
        </w:p>
        <w:p w:rsidR="00814A84" w:rsidRPr="00187C44" w:rsidRDefault="002D09CF">
          <w:pPr>
            <w:pStyle w:val="Sumrio2"/>
            <w:tabs>
              <w:tab w:val="right" w:leader="dot" w:pos="9061"/>
            </w:tabs>
            <w:rPr>
              <w:rStyle w:val="Hyperlink"/>
              <w:rFonts w:ascii="Times New Roman" w:hAnsi="Times New Roman"/>
              <w:noProof/>
              <w:sz w:val="24"/>
              <w:szCs w:val="24"/>
            </w:rPr>
          </w:pPr>
          <w:hyperlink w:anchor="_Toc373784504" w:history="1">
            <w:r w:rsidR="00814A84" w:rsidRPr="00187C44">
              <w:rPr>
                <w:rStyle w:val="Hyperlink"/>
                <w:rFonts w:ascii="Times New Roman" w:hAnsi="Times New Roman"/>
                <w:noProof/>
                <w:sz w:val="24"/>
                <w:szCs w:val="24"/>
              </w:rPr>
              <w:t>4.4- CAPACIDADE E NECESSIDADE DE FINANCIAMENTO</w:t>
            </w:r>
            <w:r w:rsidR="00814A84" w:rsidRPr="00187C44">
              <w:rPr>
                <w:rStyle w:val="Hyperlink"/>
                <w:rFonts w:ascii="Times New Roman" w:hAnsi="Times New Roman"/>
                <w:noProof/>
                <w:webHidden/>
                <w:sz w:val="24"/>
                <w:szCs w:val="24"/>
              </w:rPr>
              <w:tab/>
            </w:r>
            <w:r w:rsidR="00814A84" w:rsidRPr="00187C44">
              <w:rPr>
                <w:rStyle w:val="Hyperlink"/>
                <w:rFonts w:ascii="Times New Roman" w:hAnsi="Times New Roman"/>
                <w:noProof/>
                <w:webHidden/>
                <w:sz w:val="24"/>
                <w:szCs w:val="24"/>
              </w:rPr>
              <w:fldChar w:fldCharType="begin"/>
            </w:r>
            <w:r w:rsidR="00814A84" w:rsidRPr="00187C44">
              <w:rPr>
                <w:rStyle w:val="Hyperlink"/>
                <w:rFonts w:ascii="Times New Roman" w:hAnsi="Times New Roman"/>
                <w:noProof/>
                <w:webHidden/>
                <w:sz w:val="24"/>
                <w:szCs w:val="24"/>
              </w:rPr>
              <w:instrText xml:space="preserve"> PAGEREF _Toc373784504 \h </w:instrText>
            </w:r>
            <w:r w:rsidR="00814A84" w:rsidRPr="00187C44">
              <w:rPr>
                <w:rStyle w:val="Hyperlink"/>
                <w:rFonts w:ascii="Times New Roman" w:hAnsi="Times New Roman"/>
                <w:noProof/>
                <w:webHidden/>
                <w:sz w:val="24"/>
                <w:szCs w:val="24"/>
              </w:rPr>
            </w:r>
            <w:r w:rsidR="00814A84"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39</w:t>
            </w:r>
            <w:r w:rsidR="00814A84" w:rsidRPr="00187C44">
              <w:rPr>
                <w:rStyle w:val="Hyperlink"/>
                <w:rFonts w:ascii="Times New Roman" w:hAnsi="Times New Roman"/>
                <w:noProof/>
                <w:webHidden/>
                <w:sz w:val="24"/>
                <w:szCs w:val="24"/>
              </w:rPr>
              <w:fldChar w:fldCharType="end"/>
            </w:r>
          </w:hyperlink>
        </w:p>
        <w:p w:rsidR="00814A84" w:rsidRPr="00187C44" w:rsidRDefault="002D09CF">
          <w:pPr>
            <w:pStyle w:val="Sumrio2"/>
            <w:tabs>
              <w:tab w:val="right" w:leader="dot" w:pos="9061"/>
            </w:tabs>
            <w:rPr>
              <w:rStyle w:val="Hyperlink"/>
              <w:rFonts w:ascii="Times New Roman" w:hAnsi="Times New Roman"/>
              <w:noProof/>
              <w:sz w:val="24"/>
              <w:szCs w:val="24"/>
            </w:rPr>
          </w:pPr>
          <w:hyperlink w:anchor="_Toc373784505" w:history="1">
            <w:r w:rsidR="00814A84" w:rsidRPr="00187C44">
              <w:rPr>
                <w:rStyle w:val="Hyperlink"/>
                <w:rFonts w:ascii="Times New Roman" w:hAnsi="Times New Roman"/>
                <w:noProof/>
                <w:sz w:val="24"/>
                <w:szCs w:val="24"/>
              </w:rPr>
              <w:t>4.5- FINANCIAMENTO INTERNO E EXTERNO</w:t>
            </w:r>
            <w:r w:rsidR="00814A84" w:rsidRPr="00187C44">
              <w:rPr>
                <w:rStyle w:val="Hyperlink"/>
                <w:rFonts w:ascii="Times New Roman" w:hAnsi="Times New Roman"/>
                <w:noProof/>
                <w:webHidden/>
                <w:sz w:val="24"/>
                <w:szCs w:val="24"/>
              </w:rPr>
              <w:tab/>
            </w:r>
            <w:r w:rsidR="00814A84" w:rsidRPr="00187C44">
              <w:rPr>
                <w:rStyle w:val="Hyperlink"/>
                <w:rFonts w:ascii="Times New Roman" w:hAnsi="Times New Roman"/>
                <w:noProof/>
                <w:webHidden/>
                <w:sz w:val="24"/>
                <w:szCs w:val="24"/>
              </w:rPr>
              <w:fldChar w:fldCharType="begin"/>
            </w:r>
            <w:r w:rsidR="00814A84" w:rsidRPr="00187C44">
              <w:rPr>
                <w:rStyle w:val="Hyperlink"/>
                <w:rFonts w:ascii="Times New Roman" w:hAnsi="Times New Roman"/>
                <w:noProof/>
                <w:webHidden/>
                <w:sz w:val="24"/>
                <w:szCs w:val="24"/>
              </w:rPr>
              <w:instrText xml:space="preserve"> PAGEREF _Toc373784505 \h </w:instrText>
            </w:r>
            <w:r w:rsidR="00814A84" w:rsidRPr="00187C44">
              <w:rPr>
                <w:rStyle w:val="Hyperlink"/>
                <w:rFonts w:ascii="Times New Roman" w:hAnsi="Times New Roman"/>
                <w:noProof/>
                <w:webHidden/>
                <w:sz w:val="24"/>
                <w:szCs w:val="24"/>
              </w:rPr>
            </w:r>
            <w:r w:rsidR="00814A84"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41</w:t>
            </w:r>
            <w:r w:rsidR="00814A84" w:rsidRPr="00187C44">
              <w:rPr>
                <w:rStyle w:val="Hyperlink"/>
                <w:rFonts w:ascii="Times New Roman" w:hAnsi="Times New Roman"/>
                <w:noProof/>
                <w:webHidden/>
                <w:sz w:val="24"/>
                <w:szCs w:val="24"/>
              </w:rPr>
              <w:fldChar w:fldCharType="end"/>
            </w:r>
          </w:hyperlink>
        </w:p>
        <w:p w:rsidR="00814A84" w:rsidRPr="00187C44" w:rsidRDefault="002D09CF">
          <w:pPr>
            <w:pStyle w:val="Sumrio1"/>
            <w:tabs>
              <w:tab w:val="left" w:pos="440"/>
              <w:tab w:val="right" w:leader="dot" w:pos="9061"/>
            </w:tabs>
            <w:rPr>
              <w:rStyle w:val="Hyperlink"/>
              <w:rFonts w:ascii="Times New Roman" w:hAnsi="Times New Roman"/>
              <w:noProof/>
              <w:sz w:val="24"/>
              <w:szCs w:val="24"/>
            </w:rPr>
          </w:pPr>
          <w:hyperlink w:anchor="_Toc373784506" w:history="1">
            <w:r w:rsidR="00814A84" w:rsidRPr="00187C44">
              <w:rPr>
                <w:rStyle w:val="Hyperlink"/>
                <w:rFonts w:ascii="Times New Roman" w:hAnsi="Times New Roman"/>
                <w:noProof/>
                <w:sz w:val="24"/>
                <w:szCs w:val="24"/>
              </w:rPr>
              <w:t>5-</w:t>
            </w:r>
            <w:r w:rsidR="00814A84" w:rsidRPr="00187C44">
              <w:rPr>
                <w:rStyle w:val="Hyperlink"/>
                <w:rFonts w:ascii="Times New Roman" w:hAnsi="Times New Roman"/>
                <w:noProof/>
                <w:sz w:val="24"/>
                <w:szCs w:val="24"/>
              </w:rPr>
              <w:tab/>
              <w:t>CONCLUSÃO</w:t>
            </w:r>
            <w:r w:rsidR="00814A84" w:rsidRPr="00187C44">
              <w:rPr>
                <w:rStyle w:val="Hyperlink"/>
                <w:rFonts w:ascii="Times New Roman" w:hAnsi="Times New Roman"/>
                <w:noProof/>
                <w:webHidden/>
                <w:sz w:val="24"/>
                <w:szCs w:val="24"/>
              </w:rPr>
              <w:tab/>
            </w:r>
            <w:r w:rsidR="00814A84" w:rsidRPr="00187C44">
              <w:rPr>
                <w:rStyle w:val="Hyperlink"/>
                <w:rFonts w:ascii="Times New Roman" w:hAnsi="Times New Roman"/>
                <w:noProof/>
                <w:webHidden/>
                <w:sz w:val="24"/>
                <w:szCs w:val="24"/>
              </w:rPr>
              <w:fldChar w:fldCharType="begin"/>
            </w:r>
            <w:r w:rsidR="00814A84" w:rsidRPr="00187C44">
              <w:rPr>
                <w:rStyle w:val="Hyperlink"/>
                <w:rFonts w:ascii="Times New Roman" w:hAnsi="Times New Roman"/>
                <w:noProof/>
                <w:webHidden/>
                <w:sz w:val="24"/>
                <w:szCs w:val="24"/>
              </w:rPr>
              <w:instrText xml:space="preserve"> PAGEREF _Toc373784506 \h </w:instrText>
            </w:r>
            <w:r w:rsidR="00814A84" w:rsidRPr="00187C44">
              <w:rPr>
                <w:rStyle w:val="Hyperlink"/>
                <w:rFonts w:ascii="Times New Roman" w:hAnsi="Times New Roman"/>
                <w:noProof/>
                <w:webHidden/>
                <w:sz w:val="24"/>
                <w:szCs w:val="24"/>
              </w:rPr>
            </w:r>
            <w:r w:rsidR="00814A84"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42</w:t>
            </w:r>
            <w:r w:rsidR="00814A84" w:rsidRPr="00187C44">
              <w:rPr>
                <w:rStyle w:val="Hyperlink"/>
                <w:rFonts w:ascii="Times New Roman" w:hAnsi="Times New Roman"/>
                <w:noProof/>
                <w:webHidden/>
                <w:sz w:val="24"/>
                <w:szCs w:val="24"/>
              </w:rPr>
              <w:fldChar w:fldCharType="end"/>
            </w:r>
          </w:hyperlink>
        </w:p>
        <w:p w:rsidR="00814A84" w:rsidRPr="00187C44" w:rsidRDefault="002D09CF">
          <w:pPr>
            <w:pStyle w:val="Sumrio1"/>
            <w:tabs>
              <w:tab w:val="left" w:pos="440"/>
              <w:tab w:val="right" w:leader="dot" w:pos="9061"/>
            </w:tabs>
            <w:rPr>
              <w:rStyle w:val="Hyperlink"/>
              <w:rFonts w:ascii="Times New Roman" w:hAnsi="Times New Roman"/>
              <w:noProof/>
              <w:sz w:val="24"/>
              <w:szCs w:val="24"/>
            </w:rPr>
          </w:pPr>
          <w:hyperlink w:anchor="_Toc373784507" w:history="1">
            <w:r w:rsidR="00814A84" w:rsidRPr="00187C44">
              <w:rPr>
                <w:rStyle w:val="Hyperlink"/>
                <w:rFonts w:ascii="Times New Roman" w:hAnsi="Times New Roman"/>
                <w:noProof/>
                <w:sz w:val="24"/>
                <w:szCs w:val="24"/>
              </w:rPr>
              <w:t>6-</w:t>
            </w:r>
            <w:r w:rsidR="00814A84" w:rsidRPr="00187C44">
              <w:rPr>
                <w:rStyle w:val="Hyperlink"/>
                <w:rFonts w:ascii="Times New Roman" w:hAnsi="Times New Roman"/>
                <w:noProof/>
                <w:sz w:val="24"/>
                <w:szCs w:val="24"/>
              </w:rPr>
              <w:tab/>
              <w:t>REFERÊNCIAS BIBLIOGRÁFICAS</w:t>
            </w:r>
            <w:r w:rsidR="00814A84" w:rsidRPr="00187C44">
              <w:rPr>
                <w:rStyle w:val="Hyperlink"/>
                <w:rFonts w:ascii="Times New Roman" w:hAnsi="Times New Roman"/>
                <w:noProof/>
                <w:webHidden/>
                <w:sz w:val="24"/>
                <w:szCs w:val="24"/>
              </w:rPr>
              <w:tab/>
            </w:r>
            <w:r w:rsidR="00814A84" w:rsidRPr="00187C44">
              <w:rPr>
                <w:rStyle w:val="Hyperlink"/>
                <w:rFonts w:ascii="Times New Roman" w:hAnsi="Times New Roman"/>
                <w:noProof/>
                <w:webHidden/>
                <w:sz w:val="24"/>
                <w:szCs w:val="24"/>
              </w:rPr>
              <w:fldChar w:fldCharType="begin"/>
            </w:r>
            <w:r w:rsidR="00814A84" w:rsidRPr="00187C44">
              <w:rPr>
                <w:rStyle w:val="Hyperlink"/>
                <w:rFonts w:ascii="Times New Roman" w:hAnsi="Times New Roman"/>
                <w:noProof/>
                <w:webHidden/>
                <w:sz w:val="24"/>
                <w:szCs w:val="24"/>
              </w:rPr>
              <w:instrText xml:space="preserve"> PAGEREF _Toc373784507 \h </w:instrText>
            </w:r>
            <w:r w:rsidR="00814A84" w:rsidRPr="00187C44">
              <w:rPr>
                <w:rStyle w:val="Hyperlink"/>
                <w:rFonts w:ascii="Times New Roman" w:hAnsi="Times New Roman"/>
                <w:noProof/>
                <w:webHidden/>
                <w:sz w:val="24"/>
                <w:szCs w:val="24"/>
              </w:rPr>
            </w:r>
            <w:r w:rsidR="00814A84" w:rsidRPr="00187C44">
              <w:rPr>
                <w:rStyle w:val="Hyperlink"/>
                <w:rFonts w:ascii="Times New Roman" w:hAnsi="Times New Roman"/>
                <w:noProof/>
                <w:webHidden/>
                <w:sz w:val="24"/>
                <w:szCs w:val="24"/>
              </w:rPr>
              <w:fldChar w:fldCharType="separate"/>
            </w:r>
            <w:r w:rsidR="008D0F6B">
              <w:rPr>
                <w:rStyle w:val="Hyperlink"/>
                <w:rFonts w:ascii="Times New Roman" w:hAnsi="Times New Roman"/>
                <w:noProof/>
                <w:webHidden/>
                <w:sz w:val="24"/>
                <w:szCs w:val="24"/>
              </w:rPr>
              <w:t>43</w:t>
            </w:r>
            <w:r w:rsidR="00814A84" w:rsidRPr="00187C44">
              <w:rPr>
                <w:rStyle w:val="Hyperlink"/>
                <w:rFonts w:ascii="Times New Roman" w:hAnsi="Times New Roman"/>
                <w:noProof/>
                <w:webHidden/>
                <w:sz w:val="24"/>
                <w:szCs w:val="24"/>
              </w:rPr>
              <w:fldChar w:fldCharType="end"/>
            </w:r>
          </w:hyperlink>
        </w:p>
        <w:p w:rsidR="00814A84" w:rsidRPr="00187C44" w:rsidRDefault="00814A84">
          <w:pPr>
            <w:rPr>
              <w:rStyle w:val="Hyperlink"/>
              <w:rFonts w:ascii="Times New Roman" w:hAnsi="Times New Roman"/>
              <w:noProof/>
              <w:sz w:val="24"/>
              <w:szCs w:val="24"/>
            </w:rPr>
          </w:pPr>
          <w:r w:rsidRPr="00187C44">
            <w:rPr>
              <w:rStyle w:val="Hyperlink"/>
              <w:rFonts w:ascii="Times New Roman" w:hAnsi="Times New Roman"/>
              <w:noProof/>
              <w:sz w:val="24"/>
              <w:szCs w:val="24"/>
            </w:rPr>
            <w:fldChar w:fldCharType="end"/>
          </w:r>
        </w:p>
      </w:sdtContent>
    </w:sdt>
    <w:p w:rsidR="003C48CF" w:rsidRPr="00187C44" w:rsidRDefault="003C48CF" w:rsidP="003C48CF">
      <w:pPr>
        <w:spacing w:after="0" w:line="360" w:lineRule="auto"/>
        <w:ind w:right="-1"/>
        <w:jc w:val="both"/>
        <w:rPr>
          <w:rFonts w:ascii="Times New Roman" w:hAnsi="Times New Roman"/>
          <w:sz w:val="24"/>
          <w:szCs w:val="24"/>
        </w:rPr>
      </w:pPr>
    </w:p>
    <w:p w:rsidR="00F60EAC" w:rsidRPr="00187C44" w:rsidRDefault="00F60EAC" w:rsidP="003C48CF">
      <w:pPr>
        <w:spacing w:after="0" w:line="360" w:lineRule="auto"/>
        <w:ind w:right="-1"/>
        <w:jc w:val="both"/>
        <w:rPr>
          <w:rFonts w:ascii="Times New Roman" w:hAnsi="Times New Roman"/>
          <w:sz w:val="24"/>
          <w:szCs w:val="24"/>
        </w:rPr>
      </w:pPr>
    </w:p>
    <w:p w:rsidR="00F60EAC" w:rsidRPr="00187C44" w:rsidRDefault="00F60EAC" w:rsidP="003C48CF">
      <w:pPr>
        <w:spacing w:after="0" w:line="360" w:lineRule="auto"/>
        <w:ind w:right="-1"/>
        <w:jc w:val="both"/>
        <w:rPr>
          <w:rFonts w:ascii="Times New Roman" w:hAnsi="Times New Roman"/>
          <w:sz w:val="24"/>
          <w:szCs w:val="24"/>
        </w:rPr>
      </w:pPr>
    </w:p>
    <w:p w:rsidR="00F60EAC" w:rsidRPr="00187C44" w:rsidRDefault="00F60EAC" w:rsidP="003C48CF">
      <w:pPr>
        <w:spacing w:after="0" w:line="360" w:lineRule="auto"/>
        <w:ind w:right="-1"/>
        <w:jc w:val="both"/>
        <w:rPr>
          <w:rFonts w:ascii="Times New Roman" w:hAnsi="Times New Roman"/>
          <w:sz w:val="24"/>
          <w:szCs w:val="24"/>
        </w:rPr>
      </w:pPr>
    </w:p>
    <w:p w:rsidR="00F60EAC" w:rsidRPr="00187C44" w:rsidRDefault="00F60EAC" w:rsidP="003C48CF">
      <w:pPr>
        <w:spacing w:after="0" w:line="360" w:lineRule="auto"/>
        <w:ind w:right="-1"/>
        <w:jc w:val="both"/>
        <w:rPr>
          <w:rFonts w:ascii="Times New Roman" w:hAnsi="Times New Roman"/>
          <w:sz w:val="24"/>
          <w:szCs w:val="24"/>
        </w:rPr>
      </w:pPr>
    </w:p>
    <w:p w:rsidR="00814A84" w:rsidRPr="00187C44" w:rsidRDefault="00814A84" w:rsidP="003C48CF">
      <w:pPr>
        <w:spacing w:after="0" w:line="360" w:lineRule="auto"/>
        <w:ind w:right="-1"/>
        <w:jc w:val="both"/>
        <w:rPr>
          <w:rFonts w:ascii="Times New Roman" w:hAnsi="Times New Roman"/>
          <w:sz w:val="24"/>
          <w:szCs w:val="24"/>
        </w:rPr>
        <w:sectPr w:rsidR="00814A84" w:rsidRPr="00187C44" w:rsidSect="003C48CF">
          <w:headerReference w:type="default" r:id="rId10"/>
          <w:pgSz w:w="11906" w:h="16838" w:code="9"/>
          <w:pgMar w:top="1701" w:right="1134" w:bottom="1134" w:left="1701" w:header="709" w:footer="709" w:gutter="0"/>
          <w:cols w:space="708"/>
          <w:docGrid w:linePitch="360"/>
        </w:sectPr>
      </w:pPr>
    </w:p>
    <w:p w:rsidR="00AC51DC" w:rsidRPr="00187C44" w:rsidRDefault="006B1AA9" w:rsidP="00F60EAC">
      <w:pPr>
        <w:pStyle w:val="Ttulo1"/>
        <w:numPr>
          <w:ilvl w:val="0"/>
          <w:numId w:val="4"/>
        </w:numPr>
        <w:rPr>
          <w:rFonts w:cs="Times New Roman"/>
        </w:rPr>
      </w:pPr>
      <w:bookmarkStart w:id="1" w:name="_Toc373784485"/>
      <w:r w:rsidRPr="00187C44">
        <w:rPr>
          <w:rFonts w:cs="Times New Roman"/>
        </w:rPr>
        <w:lastRenderedPageBreak/>
        <w:t>I</w:t>
      </w:r>
      <w:r w:rsidR="006371B9" w:rsidRPr="00187C44">
        <w:rPr>
          <w:rFonts w:cs="Times New Roman"/>
        </w:rPr>
        <w:t>NTRODUÇÃO</w:t>
      </w:r>
      <w:bookmarkEnd w:id="1"/>
      <w:r w:rsidR="007F2800" w:rsidRPr="00187C44">
        <w:rPr>
          <w:rFonts w:cs="Times New Roman"/>
        </w:rPr>
        <w:t xml:space="preserve"> </w:t>
      </w:r>
      <w:r w:rsidR="00F60EAC" w:rsidRPr="00187C44">
        <w:rPr>
          <w:rFonts w:cs="Times New Roman"/>
        </w:rPr>
        <w:tab/>
      </w:r>
    </w:p>
    <w:p w:rsidR="00AC51DC" w:rsidRPr="00187C44" w:rsidRDefault="00AC51DC" w:rsidP="007F2800">
      <w:pPr>
        <w:widowControl w:val="0"/>
        <w:autoSpaceDE w:val="0"/>
        <w:autoSpaceDN w:val="0"/>
        <w:adjustRightInd w:val="0"/>
        <w:spacing w:after="0" w:line="360" w:lineRule="auto"/>
        <w:ind w:firstLine="360"/>
        <w:jc w:val="both"/>
        <w:rPr>
          <w:rFonts w:ascii="Times New Roman" w:eastAsiaTheme="minorHAnsi" w:hAnsi="Times New Roman"/>
          <w:sz w:val="24"/>
          <w:szCs w:val="24"/>
        </w:rPr>
      </w:pPr>
    </w:p>
    <w:p w:rsidR="006371B9" w:rsidRPr="00187C44" w:rsidRDefault="006371B9" w:rsidP="00EB59FC">
      <w:pPr>
        <w:widowControl w:val="0"/>
        <w:autoSpaceDE w:val="0"/>
        <w:autoSpaceDN w:val="0"/>
        <w:adjustRightInd w:val="0"/>
        <w:spacing w:after="0" w:line="360" w:lineRule="auto"/>
        <w:ind w:firstLine="360"/>
        <w:jc w:val="both"/>
        <w:rPr>
          <w:rFonts w:ascii="Times New Roman" w:hAnsi="Times New Roman"/>
          <w:sz w:val="24"/>
          <w:szCs w:val="24"/>
          <w:lang w:val="pt"/>
        </w:rPr>
      </w:pPr>
      <w:r w:rsidRPr="00187C44">
        <w:rPr>
          <w:rFonts w:ascii="Times New Roman" w:hAnsi="Times New Roman"/>
          <w:sz w:val="24"/>
          <w:szCs w:val="24"/>
          <w:lang w:val="pt"/>
        </w:rPr>
        <w:t>Ao longo dos últimos anos a discussão em torno da capacidade de crescimento da economia brasileira tem ganhado cada vez mais relevância. Após a implementação do Plano Real e o consequente controle do processo inflacionário, a pesquisa acadêmica pode reduzir sua preocupação acerca dos modelos de combate à inflação e focar naqueles ligados ao desenvolvimento econômico. Neste sentido, os estudos sobre a capacidade de geração de poupança da economia brasileira passaram a se tornar cada vez mais frequentes, fazendo com que surgissem inúmeras controvérsias acerca desse tema.</w:t>
      </w:r>
    </w:p>
    <w:p w:rsidR="006371B9" w:rsidRPr="00187C44" w:rsidRDefault="006371B9" w:rsidP="00261F7B">
      <w:pPr>
        <w:widowControl w:val="0"/>
        <w:autoSpaceDE w:val="0"/>
        <w:autoSpaceDN w:val="0"/>
        <w:adjustRightInd w:val="0"/>
        <w:spacing w:after="0" w:line="360" w:lineRule="auto"/>
        <w:ind w:firstLine="708"/>
        <w:jc w:val="both"/>
        <w:rPr>
          <w:rFonts w:ascii="Times New Roman" w:hAnsi="Times New Roman"/>
          <w:sz w:val="24"/>
          <w:szCs w:val="24"/>
        </w:rPr>
      </w:pPr>
      <w:r w:rsidRPr="00187C44">
        <w:rPr>
          <w:rFonts w:ascii="Times New Roman" w:hAnsi="Times New Roman"/>
          <w:sz w:val="24"/>
          <w:szCs w:val="24"/>
          <w:lang w:val="pt"/>
        </w:rPr>
        <w:t>A poupança muitas vezes é confundida com a caderneta de poupança, que é um tipo de investimento financeiro, sendo o mais tradicional e popular investimento entre os brasileiros. Poupança é a parte da renda disponível de pessoas, empresas ou instituições superavitárias que não é utilizada em consumo imediato e, por consequência, é guardada para ser usada num momento futuro; é o acúmulo de capital para investimento.</w:t>
      </w:r>
    </w:p>
    <w:p w:rsidR="00F11202" w:rsidRPr="00187C44" w:rsidRDefault="00F11202" w:rsidP="00261F7B">
      <w:pPr>
        <w:widowControl w:val="0"/>
        <w:autoSpaceDE w:val="0"/>
        <w:autoSpaceDN w:val="0"/>
        <w:adjustRightInd w:val="0"/>
        <w:spacing w:after="0" w:line="360" w:lineRule="auto"/>
        <w:ind w:firstLine="708"/>
        <w:jc w:val="both"/>
        <w:rPr>
          <w:rFonts w:ascii="Times New Roman" w:hAnsi="Times New Roman"/>
          <w:sz w:val="24"/>
          <w:szCs w:val="24"/>
          <w:lang w:val="pt"/>
        </w:rPr>
      </w:pPr>
      <w:r w:rsidRPr="00187C44">
        <w:rPr>
          <w:rFonts w:ascii="Times New Roman" w:hAnsi="Times New Roman"/>
          <w:sz w:val="24"/>
          <w:szCs w:val="24"/>
          <w:lang w:val="pt"/>
        </w:rPr>
        <w:t>FLORENTINO (2002) define que a poupança doméstica é um diferimento da renda atual para aplicação em consumo futuro.</w:t>
      </w:r>
    </w:p>
    <w:p w:rsidR="00F11202" w:rsidRPr="00187C44" w:rsidRDefault="006371B9" w:rsidP="00F11202">
      <w:pPr>
        <w:widowControl w:val="0"/>
        <w:autoSpaceDE w:val="0"/>
        <w:autoSpaceDN w:val="0"/>
        <w:adjustRightInd w:val="0"/>
        <w:spacing w:after="0" w:line="360" w:lineRule="auto"/>
        <w:ind w:firstLine="708"/>
        <w:jc w:val="both"/>
        <w:rPr>
          <w:rFonts w:ascii="Times New Roman" w:hAnsi="Times New Roman"/>
          <w:sz w:val="24"/>
          <w:szCs w:val="24"/>
        </w:rPr>
      </w:pPr>
      <w:r w:rsidRPr="00187C44">
        <w:rPr>
          <w:rFonts w:ascii="Times New Roman" w:hAnsi="Times New Roman"/>
          <w:sz w:val="24"/>
          <w:szCs w:val="24"/>
        </w:rPr>
        <w:t>No decurso da atividade econômica nem todos os recursos financeiros recebidos são consumidos na sua totalidade. Com efeito, é precisamente esta parcela do rendimento que não é consumida que constitui a poupança. A poupança dá origem à formação de capital desde que seja utilizada em investimento, pois é este que permite a manutenção do processo produtivo. A formação de capital fixo é crucial no crescimento e no desenvolvimento d</w:t>
      </w:r>
      <w:r w:rsidR="00F11202" w:rsidRPr="00187C44">
        <w:rPr>
          <w:rFonts w:ascii="Times New Roman" w:hAnsi="Times New Roman"/>
          <w:sz w:val="24"/>
          <w:szCs w:val="24"/>
        </w:rPr>
        <w:t xml:space="preserve">e </w:t>
      </w:r>
      <w:r w:rsidRPr="00187C44">
        <w:rPr>
          <w:rFonts w:ascii="Times New Roman" w:hAnsi="Times New Roman"/>
          <w:sz w:val="24"/>
          <w:szCs w:val="24"/>
        </w:rPr>
        <w:t xml:space="preserve">uma </w:t>
      </w:r>
      <w:r w:rsidR="00F11202" w:rsidRPr="00187C44">
        <w:rPr>
          <w:rFonts w:ascii="Times New Roman" w:hAnsi="Times New Roman"/>
          <w:sz w:val="24"/>
          <w:szCs w:val="24"/>
        </w:rPr>
        <w:t>economia.</w:t>
      </w:r>
    </w:p>
    <w:p w:rsidR="006371B9" w:rsidRPr="00187C44" w:rsidRDefault="006371B9" w:rsidP="00261F7B">
      <w:pPr>
        <w:spacing w:after="0" w:line="360" w:lineRule="auto"/>
        <w:ind w:firstLine="708"/>
        <w:jc w:val="both"/>
        <w:rPr>
          <w:rFonts w:ascii="Times New Roman" w:hAnsi="Times New Roman"/>
          <w:sz w:val="24"/>
          <w:szCs w:val="24"/>
        </w:rPr>
      </w:pPr>
      <w:r w:rsidRPr="00187C44">
        <w:rPr>
          <w:rFonts w:ascii="Times New Roman" w:hAnsi="Times New Roman"/>
          <w:sz w:val="24"/>
          <w:szCs w:val="24"/>
        </w:rPr>
        <w:t>A utilização do rendimento é um dos fatores fundamentais da economia. É a origem do capital e a sua aplicação que permitem que a economia funcione e não entre em colapso, ou seja, para que um país possa</w:t>
      </w:r>
      <w:r w:rsidR="00F11202" w:rsidRPr="00187C44">
        <w:rPr>
          <w:rFonts w:ascii="Times New Roman" w:hAnsi="Times New Roman"/>
          <w:sz w:val="24"/>
          <w:szCs w:val="24"/>
        </w:rPr>
        <w:t xml:space="preserve"> se</w:t>
      </w:r>
      <w:r w:rsidRPr="00187C44">
        <w:rPr>
          <w:rFonts w:ascii="Times New Roman" w:hAnsi="Times New Roman"/>
          <w:sz w:val="24"/>
          <w:szCs w:val="24"/>
        </w:rPr>
        <w:t xml:space="preserve"> desenvolver, é necessário que as poupanças dos agentes econômicos sejam canalizadas para o processo produtivo através do investimento</w:t>
      </w:r>
      <w:r w:rsidR="00F11202" w:rsidRPr="00187C44">
        <w:rPr>
          <w:rFonts w:ascii="Times New Roman" w:hAnsi="Times New Roman"/>
          <w:sz w:val="24"/>
          <w:szCs w:val="24"/>
        </w:rPr>
        <w:t xml:space="preserve">. </w:t>
      </w:r>
    </w:p>
    <w:p w:rsidR="006371B9" w:rsidRPr="00187C44" w:rsidRDefault="006371B9" w:rsidP="00261F7B">
      <w:pPr>
        <w:spacing w:after="0" w:line="360" w:lineRule="auto"/>
        <w:ind w:firstLine="708"/>
        <w:jc w:val="both"/>
        <w:rPr>
          <w:rFonts w:ascii="Times New Roman" w:hAnsi="Times New Roman"/>
          <w:sz w:val="24"/>
          <w:szCs w:val="24"/>
        </w:rPr>
      </w:pPr>
      <w:r w:rsidRPr="00187C44">
        <w:rPr>
          <w:rFonts w:ascii="Times New Roman" w:hAnsi="Times New Roman"/>
          <w:sz w:val="24"/>
          <w:szCs w:val="24"/>
        </w:rPr>
        <w:t>Esse estudo procura demonstrar a participação da poupança interna no financiamento da atividade econômica.</w:t>
      </w:r>
    </w:p>
    <w:p w:rsidR="006E0891" w:rsidRPr="00187C44" w:rsidRDefault="006371B9" w:rsidP="00F11202">
      <w:pPr>
        <w:spacing w:after="0" w:line="360" w:lineRule="auto"/>
        <w:ind w:firstLine="708"/>
        <w:jc w:val="both"/>
        <w:rPr>
          <w:rFonts w:ascii="Times New Roman" w:eastAsia="Arial" w:hAnsi="Times New Roman"/>
          <w:sz w:val="24"/>
          <w:szCs w:val="24"/>
        </w:rPr>
      </w:pPr>
      <w:r w:rsidRPr="00187C44">
        <w:rPr>
          <w:rFonts w:ascii="Times New Roman" w:hAnsi="Times New Roman"/>
          <w:sz w:val="24"/>
          <w:szCs w:val="24"/>
        </w:rPr>
        <w:t>Quanto aos procedimentos, a pesquisa será bibliográfica. Na concepção de GIL (2002), “a pesquisa bibliográfica é desenvolvida mediante material já elaborado, principalmente livros e artigos científicos”. A pesquisa bibliográfica abrange todo referencial já tornado público, desde publicações, jornais, livros, monografias, pesquisas, teses, entre outros. Com base nessas biografias se elabora o trabalho monográfico.</w:t>
      </w:r>
    </w:p>
    <w:p w:rsidR="006371B9" w:rsidRPr="00187C44" w:rsidRDefault="006371B9" w:rsidP="00F60EAC">
      <w:pPr>
        <w:pStyle w:val="Ttulo1"/>
        <w:numPr>
          <w:ilvl w:val="0"/>
          <w:numId w:val="4"/>
        </w:numPr>
        <w:rPr>
          <w:rFonts w:cs="Times New Roman"/>
        </w:rPr>
      </w:pPr>
      <w:bookmarkStart w:id="2" w:name="_Toc373784486"/>
      <w:r w:rsidRPr="00187C44">
        <w:rPr>
          <w:rFonts w:cs="Times New Roman"/>
        </w:rPr>
        <w:lastRenderedPageBreak/>
        <w:t>FUNDAMENTAÇÃO TEÓRICA DO SISTEMA FINANCEIRO NACIONAL</w:t>
      </w:r>
      <w:bookmarkEnd w:id="2"/>
    </w:p>
    <w:p w:rsidR="006371B9" w:rsidRPr="00187C44" w:rsidRDefault="006371B9" w:rsidP="00261F7B">
      <w:pPr>
        <w:spacing w:after="0" w:line="360" w:lineRule="auto"/>
        <w:rPr>
          <w:rFonts w:ascii="Times New Roman" w:eastAsia="Times New Roman" w:hAnsi="Times New Roman"/>
          <w:sz w:val="24"/>
        </w:rPr>
      </w:pPr>
    </w:p>
    <w:p w:rsidR="006371B9" w:rsidRPr="00187C44" w:rsidRDefault="006371B9" w:rsidP="00261F7B">
      <w:pPr>
        <w:spacing w:after="0" w:line="360" w:lineRule="auto"/>
        <w:ind w:firstLine="708"/>
        <w:jc w:val="both"/>
        <w:rPr>
          <w:rFonts w:ascii="Times New Roman" w:eastAsia="Times New Roman" w:hAnsi="Times New Roman"/>
          <w:sz w:val="24"/>
        </w:rPr>
      </w:pPr>
      <w:r w:rsidRPr="00187C44">
        <w:rPr>
          <w:rFonts w:ascii="Times New Roman" w:eastAsia="Times New Roman" w:hAnsi="Times New Roman"/>
          <w:sz w:val="24"/>
        </w:rPr>
        <w:t>O Sistema Financeiro Nacional pode ser compreendido como um conjunto de instituições financeiras e instrumentos financeiros que pretendem, em última análise, transferir recursos dos agentes econômicos superavitários para os deficitários. ASSAF (2010).</w:t>
      </w:r>
    </w:p>
    <w:p w:rsidR="005F16DC" w:rsidRPr="00187C44" w:rsidRDefault="005F16DC" w:rsidP="00261F7B">
      <w:pPr>
        <w:tabs>
          <w:tab w:val="right" w:pos="9072"/>
        </w:tabs>
        <w:spacing w:after="0" w:line="360" w:lineRule="auto"/>
        <w:jc w:val="both"/>
        <w:rPr>
          <w:rFonts w:ascii="Times New Roman" w:eastAsia="Times New Roman" w:hAnsi="Times New Roman"/>
          <w:b/>
          <w:sz w:val="24"/>
        </w:rPr>
      </w:pPr>
    </w:p>
    <w:p w:rsidR="006371B9" w:rsidRPr="00187C44" w:rsidRDefault="005F16DC" w:rsidP="005F16DC">
      <w:pPr>
        <w:pStyle w:val="Ttulo2"/>
        <w:rPr>
          <w:rFonts w:cs="Times New Roman"/>
        </w:rPr>
      </w:pPr>
      <w:bookmarkStart w:id="3" w:name="_Toc373784487"/>
      <w:r w:rsidRPr="00187C44">
        <w:rPr>
          <w:rFonts w:cs="Times New Roman"/>
        </w:rPr>
        <w:t xml:space="preserve">2.1- </w:t>
      </w:r>
      <w:r w:rsidR="006371B9" w:rsidRPr="00187C44">
        <w:rPr>
          <w:rFonts w:cs="Times New Roman"/>
        </w:rPr>
        <w:t>ESTRUTURA DO SISTEMA FINANCEIRO NACIONAL</w:t>
      </w:r>
      <w:bookmarkEnd w:id="3"/>
    </w:p>
    <w:p w:rsidR="006371B9" w:rsidRPr="00187C44" w:rsidRDefault="006371B9" w:rsidP="00261F7B">
      <w:pPr>
        <w:spacing w:after="0" w:line="360" w:lineRule="auto"/>
        <w:ind w:firstLine="708"/>
        <w:jc w:val="both"/>
        <w:rPr>
          <w:rFonts w:ascii="Times New Roman" w:eastAsia="Times New Roman" w:hAnsi="Times New Roman"/>
          <w:sz w:val="24"/>
        </w:rPr>
      </w:pPr>
    </w:p>
    <w:p w:rsidR="006371B9" w:rsidRPr="00187C44" w:rsidRDefault="006371B9" w:rsidP="00261F7B">
      <w:pPr>
        <w:spacing w:after="0" w:line="360" w:lineRule="auto"/>
        <w:ind w:firstLine="708"/>
        <w:jc w:val="both"/>
        <w:rPr>
          <w:rFonts w:ascii="Times New Roman" w:eastAsia="Times New Roman" w:hAnsi="Times New Roman"/>
          <w:sz w:val="24"/>
        </w:rPr>
      </w:pPr>
      <w:r w:rsidRPr="00187C44">
        <w:rPr>
          <w:rFonts w:ascii="Times New Roman" w:eastAsia="Times New Roman" w:hAnsi="Times New Roman"/>
          <w:sz w:val="24"/>
        </w:rPr>
        <w:t>Ensina MELLAGI, ISHIKAWA (2010), que o</w:t>
      </w:r>
      <w:r w:rsidRPr="00187C44">
        <w:rPr>
          <w:rFonts w:ascii="Times New Roman" w:eastAsia="Times New Roman" w:hAnsi="Times New Roman"/>
          <w:sz w:val="24"/>
          <w:szCs w:val="24"/>
        </w:rPr>
        <w:t xml:space="preserve"> atual Sistema Financeiro Nacional fundamenta-se especialmente nas reformas bancárias e do mercado de capitais (Lei nº 4.595, de 31-12-1964, e Lei nº 4.728, de 14-07-1965), quando foram instituídas como autoridades monetárias o Conselho Monetário Nacional (CMN) e o Banco Central do Brasil (BACEN). Em 1976, associou-se ao sistema a Comissão de Valores Mobiliários (CVM), voltada à regulamentação do mercado de títulos mobiliários não emitidos pelo sistema financeiro e pelo Tesouro Nacional. </w:t>
      </w:r>
    </w:p>
    <w:p w:rsidR="006371B9" w:rsidRPr="00187C44" w:rsidRDefault="006371B9" w:rsidP="00261F7B">
      <w:pPr>
        <w:spacing w:after="0" w:line="360" w:lineRule="auto"/>
        <w:ind w:firstLine="708"/>
        <w:jc w:val="both"/>
        <w:rPr>
          <w:rFonts w:ascii="Times New Roman" w:eastAsia="Times New Roman" w:hAnsi="Times New Roman"/>
          <w:sz w:val="24"/>
        </w:rPr>
      </w:pPr>
      <w:r w:rsidRPr="00187C44">
        <w:rPr>
          <w:rFonts w:ascii="Times New Roman" w:eastAsia="Times New Roman" w:hAnsi="Times New Roman"/>
          <w:sz w:val="24"/>
        </w:rPr>
        <w:t>Conforme descrito pelos autores MELLAGI, ISHIKAWA (2010) e disposto no relatório da ANDIMA observa-se que o sistema financeiro nacional está em constante mudança, junto com a evolução da própria economia e seus ciclos. Há períodos de concentração de serviços</w:t>
      </w:r>
      <w:r w:rsidR="00F00A0A" w:rsidRPr="00187C44">
        <w:rPr>
          <w:rFonts w:ascii="Times New Roman" w:eastAsia="Times New Roman" w:hAnsi="Times New Roman"/>
          <w:sz w:val="24"/>
        </w:rPr>
        <w:t xml:space="preserve"> financeiros</w:t>
      </w:r>
      <w:r w:rsidRPr="00187C44">
        <w:rPr>
          <w:rFonts w:ascii="Times New Roman" w:eastAsia="Times New Roman" w:hAnsi="Times New Roman"/>
          <w:sz w:val="24"/>
        </w:rPr>
        <w:t xml:space="preserve"> em uma única instituição, há períodos em que empresas se especializam em um único tipo de</w:t>
      </w:r>
      <w:r w:rsidR="00F00A0A" w:rsidRPr="00187C44">
        <w:rPr>
          <w:rFonts w:ascii="Times New Roman" w:eastAsia="Times New Roman" w:hAnsi="Times New Roman"/>
          <w:sz w:val="24"/>
        </w:rPr>
        <w:t>sses</w:t>
      </w:r>
      <w:r w:rsidRPr="00187C44">
        <w:rPr>
          <w:rFonts w:ascii="Times New Roman" w:eastAsia="Times New Roman" w:hAnsi="Times New Roman"/>
          <w:sz w:val="24"/>
        </w:rPr>
        <w:t xml:space="preserve"> serviço</w:t>
      </w:r>
      <w:r w:rsidR="00F00A0A" w:rsidRPr="00187C44">
        <w:rPr>
          <w:rFonts w:ascii="Times New Roman" w:eastAsia="Times New Roman" w:hAnsi="Times New Roman"/>
          <w:sz w:val="24"/>
        </w:rPr>
        <w:t>s</w:t>
      </w:r>
      <w:r w:rsidRPr="00187C44">
        <w:rPr>
          <w:rFonts w:ascii="Times New Roman" w:eastAsia="Times New Roman" w:hAnsi="Times New Roman"/>
          <w:sz w:val="24"/>
        </w:rPr>
        <w:t>. Em alguns momentos o governo permite maior liberdade às forças de mercado, em outros, a regulamentação, por controle ou fiscalização, interfere no fluxo financeiro dos agentes.  Há também, a velocidade das informações que afetam significativamente o sistema.</w:t>
      </w:r>
    </w:p>
    <w:p w:rsidR="006371B9" w:rsidRPr="00187C44" w:rsidRDefault="006371B9" w:rsidP="00261F7B">
      <w:pPr>
        <w:spacing w:after="0" w:line="360" w:lineRule="auto"/>
        <w:ind w:firstLine="708"/>
        <w:jc w:val="both"/>
        <w:rPr>
          <w:rFonts w:ascii="Times New Roman" w:eastAsia="Times New Roman" w:hAnsi="Times New Roman"/>
          <w:sz w:val="24"/>
        </w:rPr>
      </w:pPr>
      <w:r w:rsidRPr="00187C44">
        <w:rPr>
          <w:rFonts w:ascii="Times New Roman" w:eastAsia="Times New Roman" w:hAnsi="Times New Roman"/>
          <w:sz w:val="24"/>
        </w:rPr>
        <w:t>O quadro abaixo apresenta a estrutura do Sistema Financeiro Nacional:</w:t>
      </w:r>
    </w:p>
    <w:p w:rsidR="006371B9" w:rsidRPr="00187C44" w:rsidRDefault="006371B9" w:rsidP="006E0891">
      <w:pPr>
        <w:spacing w:after="0" w:line="360" w:lineRule="auto"/>
        <w:jc w:val="both"/>
        <w:rPr>
          <w:rFonts w:ascii="Times New Roman" w:eastAsia="Times New Roman" w:hAnsi="Times New Roman"/>
        </w:rPr>
      </w:pPr>
      <w:r w:rsidRPr="00187C44">
        <w:rPr>
          <w:rFonts w:ascii="Times New Roman" w:eastAsia="Times New Roman" w:hAnsi="Times New Roman"/>
        </w:rPr>
        <w:t>Quadro 1:</w:t>
      </w:r>
    </w:p>
    <w:p w:rsidR="006371B9" w:rsidRPr="00187C44" w:rsidRDefault="006371B9" w:rsidP="00261F7B">
      <w:pPr>
        <w:spacing w:after="0" w:line="360" w:lineRule="auto"/>
        <w:jc w:val="both"/>
        <w:rPr>
          <w:rFonts w:ascii="Times New Roman" w:eastAsia="Times New Roman" w:hAnsi="Times New Roman"/>
          <w:sz w:val="20"/>
          <w:szCs w:val="20"/>
        </w:rPr>
      </w:pPr>
    </w:p>
    <w:p w:rsidR="006371B9" w:rsidRPr="00187C44" w:rsidRDefault="006371B9" w:rsidP="00261F7B">
      <w:pPr>
        <w:spacing w:after="0" w:line="360" w:lineRule="auto"/>
        <w:jc w:val="both"/>
        <w:rPr>
          <w:rFonts w:ascii="Times New Roman" w:eastAsia="Times New Roman" w:hAnsi="Times New Roman"/>
          <w:sz w:val="20"/>
          <w:szCs w:val="20"/>
        </w:rPr>
      </w:pPr>
    </w:p>
    <w:p w:rsidR="006371B9" w:rsidRPr="00187C44" w:rsidRDefault="006371B9" w:rsidP="00261F7B">
      <w:pPr>
        <w:spacing w:after="0" w:line="360" w:lineRule="auto"/>
        <w:jc w:val="both"/>
        <w:rPr>
          <w:rFonts w:ascii="Times New Roman" w:eastAsia="Times New Roman" w:hAnsi="Times New Roman"/>
          <w:sz w:val="20"/>
          <w:szCs w:val="20"/>
        </w:rPr>
      </w:pPr>
    </w:p>
    <w:p w:rsidR="006371B9" w:rsidRPr="00187C44" w:rsidRDefault="006E0891" w:rsidP="00261F7B">
      <w:pPr>
        <w:spacing w:after="0" w:line="360" w:lineRule="auto"/>
        <w:jc w:val="both"/>
        <w:rPr>
          <w:rFonts w:ascii="Times New Roman" w:eastAsia="Times New Roman" w:hAnsi="Times New Roman"/>
          <w:sz w:val="20"/>
          <w:szCs w:val="20"/>
        </w:rPr>
      </w:pPr>
      <w:r w:rsidRPr="00187C44">
        <w:rPr>
          <w:rFonts w:ascii="Times New Roman" w:eastAsia="Times New Roman" w:hAnsi="Times New Roman"/>
          <w:noProof/>
          <w:lang w:eastAsia="pt-BR"/>
        </w:rPr>
        <w:lastRenderedPageBreak/>
        <w:drawing>
          <wp:anchor distT="0" distB="0" distL="114300" distR="114300" simplePos="0" relativeHeight="251664384" behindDoc="0" locked="0" layoutInCell="1" allowOverlap="1" wp14:anchorId="1B6F1836" wp14:editId="1000960E">
            <wp:simplePos x="0" y="0"/>
            <wp:positionH relativeFrom="margin">
              <wp:posOffset>225425</wp:posOffset>
            </wp:positionH>
            <wp:positionV relativeFrom="margin">
              <wp:posOffset>-44450</wp:posOffset>
            </wp:positionV>
            <wp:extent cx="5380355" cy="5872480"/>
            <wp:effectExtent l="0" t="0" r="0" b="0"/>
            <wp:wrapSquare wrapText="bothSides"/>
            <wp:docPr id="2" name="Imagem 2" descr="C:\Users\Thaís Emanuelle\Dropbox\MONOGRAFIA (2)\Imagens\SISTEMA FINANCEIRO NA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ís Emanuelle\Dropbox\MONOGRAFIA (2)\Imagens\SISTEMA FINANCEIRO NACIONA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0355" cy="587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1B9" w:rsidRPr="00187C44">
        <w:rPr>
          <w:rFonts w:ascii="Times New Roman" w:eastAsia="Times New Roman" w:hAnsi="Times New Roman"/>
          <w:sz w:val="20"/>
          <w:szCs w:val="20"/>
        </w:rPr>
        <w:t>Fonte:</w:t>
      </w:r>
      <w:r w:rsidR="006371B9" w:rsidRPr="00187C44">
        <w:rPr>
          <w:rFonts w:ascii="Times New Roman" w:hAnsi="Times New Roman"/>
          <w:sz w:val="20"/>
          <w:szCs w:val="20"/>
        </w:rPr>
        <w:t xml:space="preserve"> </w:t>
      </w:r>
      <w:r w:rsidR="006371B9" w:rsidRPr="00187C44">
        <w:rPr>
          <w:rFonts w:ascii="Times New Roman" w:eastAsia="Times New Roman" w:hAnsi="Times New Roman"/>
          <w:sz w:val="20"/>
          <w:szCs w:val="20"/>
        </w:rPr>
        <w:t>http://www.bcb.gov.br/</w:t>
      </w:r>
    </w:p>
    <w:p w:rsidR="006371B9" w:rsidRPr="00187C44" w:rsidRDefault="006371B9" w:rsidP="00261F7B">
      <w:pPr>
        <w:spacing w:after="0" w:line="360" w:lineRule="auto"/>
        <w:ind w:firstLine="708"/>
        <w:jc w:val="both"/>
        <w:rPr>
          <w:rFonts w:ascii="Times New Roman" w:eastAsia="Times New Roman" w:hAnsi="Times New Roman"/>
          <w:sz w:val="24"/>
        </w:rPr>
      </w:pPr>
    </w:p>
    <w:p w:rsidR="006371B9" w:rsidRPr="00187C44" w:rsidRDefault="006371B9" w:rsidP="00261F7B">
      <w:pPr>
        <w:spacing w:after="0" w:line="360" w:lineRule="auto"/>
        <w:ind w:firstLine="708"/>
        <w:jc w:val="both"/>
        <w:rPr>
          <w:rFonts w:ascii="Times New Roman" w:eastAsia="Times New Roman" w:hAnsi="Times New Roman"/>
          <w:sz w:val="24"/>
        </w:rPr>
      </w:pPr>
    </w:p>
    <w:p w:rsidR="006371B9" w:rsidRPr="00187C44" w:rsidRDefault="006371B9" w:rsidP="00261F7B">
      <w:pPr>
        <w:spacing w:after="0" w:line="360" w:lineRule="auto"/>
        <w:ind w:firstLine="708"/>
        <w:jc w:val="both"/>
        <w:rPr>
          <w:rFonts w:ascii="Times New Roman" w:eastAsia="Times New Roman" w:hAnsi="Times New Roman"/>
          <w:sz w:val="24"/>
        </w:rPr>
      </w:pPr>
      <w:r w:rsidRPr="00187C44">
        <w:rPr>
          <w:rFonts w:ascii="Times New Roman" w:eastAsia="Times New Roman" w:hAnsi="Times New Roman"/>
          <w:sz w:val="24"/>
        </w:rPr>
        <w:t>Os órgãos normativos são as instituições responsáveis pela normatização e direcionamento do sistema financeiro, fazendo isso por meio de normais legais que desenvolvem e que regulamentam o funcionamento e controle de suas instituições. ASSAF (2011).</w:t>
      </w:r>
    </w:p>
    <w:p w:rsidR="006371B9" w:rsidRPr="00187C44" w:rsidRDefault="006371B9" w:rsidP="00261F7B">
      <w:pPr>
        <w:spacing w:after="0" w:line="360" w:lineRule="auto"/>
        <w:ind w:firstLine="708"/>
        <w:jc w:val="both"/>
        <w:rPr>
          <w:rFonts w:ascii="Times New Roman" w:eastAsia="Times New Roman" w:hAnsi="Times New Roman"/>
          <w:sz w:val="24"/>
        </w:rPr>
      </w:pPr>
      <w:r w:rsidRPr="00187C44">
        <w:rPr>
          <w:rFonts w:ascii="Times New Roman" w:eastAsia="Times New Roman" w:hAnsi="Times New Roman"/>
          <w:sz w:val="24"/>
        </w:rPr>
        <w:t>O Conselho Monetário Nacional é o órgão deliberativo máximo do Sistema Financeiro Nacional. Ao CMN compete: estabelecer as diretrizes gerais das políticas monetária, cambial e creditícia; regular as condições de constituição, funcionamento e fiscalização das instituições financeiras</w:t>
      </w:r>
      <w:r w:rsidR="00F00A0A" w:rsidRPr="00187C44">
        <w:rPr>
          <w:rFonts w:ascii="Times New Roman" w:eastAsia="Times New Roman" w:hAnsi="Times New Roman"/>
          <w:sz w:val="24"/>
        </w:rPr>
        <w:t>;</w:t>
      </w:r>
      <w:r w:rsidRPr="00187C44">
        <w:rPr>
          <w:rFonts w:ascii="Times New Roman" w:eastAsia="Times New Roman" w:hAnsi="Times New Roman"/>
          <w:sz w:val="24"/>
        </w:rPr>
        <w:t xml:space="preserve"> e disciplinar os instrumentos de política monetária e cambial. Os </w:t>
      </w:r>
      <w:r w:rsidRPr="00187C44">
        <w:rPr>
          <w:rFonts w:ascii="Times New Roman" w:eastAsia="Times New Roman" w:hAnsi="Times New Roman"/>
          <w:sz w:val="24"/>
        </w:rPr>
        <w:lastRenderedPageBreak/>
        <w:t>órgãos supervisores subordinados ao CMN são o Banco Central do Brasil (BACEN) e a Comissão de Valores Mobiliários (CVM).</w:t>
      </w:r>
      <w:r w:rsidRPr="00187C44">
        <w:rPr>
          <w:rStyle w:val="Refdenotaderodap"/>
          <w:rFonts w:ascii="Times New Roman" w:eastAsia="Times New Roman" w:hAnsi="Times New Roman"/>
          <w:sz w:val="24"/>
        </w:rPr>
        <w:footnoteReference w:id="1"/>
      </w:r>
    </w:p>
    <w:p w:rsidR="006371B9" w:rsidRPr="00187C44" w:rsidRDefault="006371B9" w:rsidP="00261F7B">
      <w:pPr>
        <w:spacing w:after="0" w:line="360" w:lineRule="auto"/>
        <w:ind w:firstLine="708"/>
        <w:jc w:val="both"/>
        <w:rPr>
          <w:rFonts w:ascii="Times New Roman" w:eastAsia="Times New Roman" w:hAnsi="Times New Roman"/>
          <w:sz w:val="24"/>
        </w:rPr>
      </w:pPr>
      <w:r w:rsidRPr="00187C44">
        <w:rPr>
          <w:rFonts w:ascii="Times New Roman" w:eastAsia="Times New Roman" w:hAnsi="Times New Roman"/>
          <w:sz w:val="24"/>
        </w:rPr>
        <w:t>O Conselho Nacional de Seguros Privados (CNSP) é o órgão responsável por fixar as diretrizes e normas da política de seguros privados. Dentre as funções do CNSP estão: regular a constituição, organização, funcionamento e fiscalização dos que exer</w:t>
      </w:r>
      <w:r w:rsidR="00F00A0A" w:rsidRPr="00187C44">
        <w:rPr>
          <w:rFonts w:ascii="Times New Roman" w:eastAsia="Times New Roman" w:hAnsi="Times New Roman"/>
          <w:sz w:val="24"/>
        </w:rPr>
        <w:t>cem atividades subordinadas ao C</w:t>
      </w:r>
      <w:r w:rsidRPr="00187C44">
        <w:rPr>
          <w:rFonts w:ascii="Times New Roman" w:eastAsia="Times New Roman" w:hAnsi="Times New Roman"/>
          <w:sz w:val="24"/>
        </w:rPr>
        <w:t>NSP, bem como a aplicação das penalidades previstas; fixar as características gerais dos contratos de seguro, previdência privada aberta, capitalização e resseguro; estabelecer as diretrizes gerais das operações de resseguro; dentre ou</w:t>
      </w:r>
      <w:r w:rsidR="00EF0B4C">
        <w:rPr>
          <w:rFonts w:ascii="Times New Roman" w:eastAsia="Times New Roman" w:hAnsi="Times New Roman"/>
          <w:sz w:val="24"/>
        </w:rPr>
        <w:t>t</w:t>
      </w:r>
      <w:r w:rsidRPr="00187C44">
        <w:rPr>
          <w:rFonts w:ascii="Times New Roman" w:eastAsia="Times New Roman" w:hAnsi="Times New Roman"/>
          <w:sz w:val="24"/>
        </w:rPr>
        <w:t>ros. Sua entidade supervisora é a Susep (Superintendência de Seguros Privados).</w:t>
      </w:r>
      <w:r w:rsidRPr="00187C44">
        <w:rPr>
          <w:rStyle w:val="Refdenotaderodap"/>
          <w:rFonts w:ascii="Times New Roman" w:eastAsia="Times New Roman" w:hAnsi="Times New Roman"/>
          <w:sz w:val="24"/>
        </w:rPr>
        <w:footnoteReference w:id="2"/>
      </w:r>
    </w:p>
    <w:p w:rsidR="006371B9" w:rsidRPr="00187C44" w:rsidRDefault="006371B9" w:rsidP="00261F7B">
      <w:pPr>
        <w:spacing w:after="0" w:line="360" w:lineRule="auto"/>
        <w:ind w:firstLine="708"/>
        <w:jc w:val="both"/>
        <w:rPr>
          <w:rFonts w:ascii="Times New Roman" w:eastAsia="Times New Roman" w:hAnsi="Times New Roman"/>
          <w:sz w:val="24"/>
        </w:rPr>
      </w:pPr>
      <w:r w:rsidRPr="00187C44">
        <w:rPr>
          <w:rFonts w:ascii="Times New Roman" w:eastAsia="Times New Roman" w:hAnsi="Times New Roman"/>
          <w:sz w:val="24"/>
        </w:rPr>
        <w:t>O Conselho Nacional de Previdência Complementar (CNPC) é um órgão colegiado que integra a estrutura do Ministério da Previdência Social e cuja competência é regular o regime de previdência complementar operado pelas entidades fechadas de previdência complementar (fundos de pensão). Tem como entidade supervisora a PREVIC (Superintendência Nacional de Previdência Complementar).</w:t>
      </w:r>
      <w:r w:rsidRPr="00187C44">
        <w:rPr>
          <w:rStyle w:val="Refdenotaderodap"/>
          <w:rFonts w:ascii="Times New Roman" w:eastAsia="Times New Roman" w:hAnsi="Times New Roman"/>
          <w:sz w:val="24"/>
        </w:rPr>
        <w:footnoteReference w:id="3"/>
      </w:r>
    </w:p>
    <w:p w:rsidR="006371B9" w:rsidRPr="00187C44" w:rsidRDefault="006371B9" w:rsidP="00261F7B">
      <w:pPr>
        <w:spacing w:after="0" w:line="360" w:lineRule="auto"/>
        <w:ind w:firstLine="708"/>
        <w:jc w:val="both"/>
        <w:rPr>
          <w:rFonts w:ascii="Times New Roman" w:eastAsia="Times New Roman" w:hAnsi="Times New Roman"/>
          <w:sz w:val="24"/>
        </w:rPr>
      </w:pPr>
      <w:r w:rsidRPr="00187C44">
        <w:rPr>
          <w:rFonts w:ascii="Times New Roman" w:eastAsia="Times New Roman" w:hAnsi="Times New Roman"/>
          <w:sz w:val="24"/>
        </w:rPr>
        <w:t>Os operadores do SFN, também denominado de subsistema de intermediação, são compostos das instituições que atuam em operações de intermediação financeira.</w:t>
      </w:r>
      <w:r w:rsidRPr="00187C44">
        <w:rPr>
          <w:rStyle w:val="Refdenotaderodap"/>
          <w:rFonts w:ascii="Times New Roman" w:eastAsia="Times New Roman" w:hAnsi="Times New Roman"/>
          <w:sz w:val="24"/>
        </w:rPr>
        <w:footnoteReference w:id="4"/>
      </w:r>
    </w:p>
    <w:p w:rsidR="003D0565" w:rsidRPr="00187C44" w:rsidRDefault="003D0565" w:rsidP="003D0565">
      <w:pPr>
        <w:spacing w:after="0" w:line="360" w:lineRule="auto"/>
        <w:ind w:firstLine="708"/>
        <w:jc w:val="both"/>
        <w:rPr>
          <w:rFonts w:ascii="Times New Roman" w:hAnsi="Times New Roman"/>
          <w:sz w:val="24"/>
          <w:szCs w:val="24"/>
          <w:lang w:val="pt"/>
        </w:rPr>
      </w:pPr>
      <w:r w:rsidRPr="00187C44">
        <w:rPr>
          <w:rFonts w:ascii="Times New Roman" w:hAnsi="Times New Roman"/>
          <w:sz w:val="24"/>
          <w:szCs w:val="24"/>
          <w:lang w:val="pt"/>
        </w:rPr>
        <w:t>O agravamento da crise global ao longo de 2008 e início de 2009 aprofundou o ceticismo em relação à capacidade não só dos governos regularem o sistema financeiro, como também do mercado se autorregular. Na verdade, por conta do pânico e da percepção geral de risco sistêmico, colocando governos e o setor privado, especialmente instituições financeiras, em situação de insolvência, os agentes econômicos passaram a questionar a validade do atual arcabouço institucional internacional.</w:t>
      </w:r>
    </w:p>
    <w:p w:rsidR="00131C60" w:rsidRPr="00187C44" w:rsidRDefault="003D0565" w:rsidP="003D0565">
      <w:pPr>
        <w:spacing w:after="0" w:line="360" w:lineRule="auto"/>
        <w:ind w:firstLine="708"/>
        <w:jc w:val="both"/>
        <w:rPr>
          <w:rFonts w:ascii="Times New Roman" w:eastAsia="Times New Roman" w:hAnsi="Times New Roman"/>
          <w:sz w:val="24"/>
        </w:rPr>
      </w:pPr>
      <w:r w:rsidRPr="00187C44">
        <w:rPr>
          <w:rFonts w:ascii="Times New Roman" w:hAnsi="Times New Roman"/>
          <w:sz w:val="24"/>
          <w:szCs w:val="24"/>
          <w:lang w:val="pt"/>
        </w:rPr>
        <w:t>Ao explanar sobre o sistema financeiro brasileiro que é regulado por entidades do governo, podemos observar suas competências e a participação de cada entidade de regulação ou fiscalização no processo de formação e gestão da poupança interna. Alguns exemplos que esta regulação e seus atos afetam o mercado são: os depósitos compulsórios, essa prática monetária repercute diretamente sobre o custo do crédito na economia, inibindo sua expansão; outro exemplo seria a política de juros, que alteraria a disposição dos indivíduos em poupar resultando em um aumento do desejo de poupar ao mesmo nível de taxa de juros.</w:t>
      </w:r>
    </w:p>
    <w:p w:rsidR="006371B9" w:rsidRPr="00187C44" w:rsidRDefault="006371B9" w:rsidP="00261F7B">
      <w:pPr>
        <w:spacing w:after="0" w:line="360" w:lineRule="auto"/>
        <w:ind w:firstLine="708"/>
        <w:jc w:val="both"/>
        <w:rPr>
          <w:rFonts w:ascii="Times New Roman" w:eastAsia="Times New Roman" w:hAnsi="Times New Roman"/>
          <w:sz w:val="24"/>
        </w:rPr>
      </w:pPr>
    </w:p>
    <w:p w:rsidR="003D0565" w:rsidRPr="00187C44" w:rsidRDefault="003D0565" w:rsidP="00261F7B">
      <w:pPr>
        <w:spacing w:after="0" w:line="360" w:lineRule="auto"/>
        <w:ind w:firstLine="708"/>
        <w:jc w:val="both"/>
        <w:rPr>
          <w:rFonts w:ascii="Times New Roman" w:eastAsia="Times New Roman" w:hAnsi="Times New Roman"/>
          <w:sz w:val="24"/>
        </w:rPr>
      </w:pPr>
    </w:p>
    <w:p w:rsidR="006371B9" w:rsidRPr="00187C44" w:rsidRDefault="006371B9" w:rsidP="005F16DC">
      <w:pPr>
        <w:pStyle w:val="Ttulo2"/>
        <w:rPr>
          <w:rFonts w:eastAsia="Times New Roman" w:cs="Times New Roman"/>
        </w:rPr>
      </w:pPr>
      <w:bookmarkStart w:id="4" w:name="_Toc373784488"/>
      <w:r w:rsidRPr="00187C44">
        <w:rPr>
          <w:rFonts w:eastAsia="Times New Roman" w:cs="Times New Roman"/>
        </w:rPr>
        <w:lastRenderedPageBreak/>
        <w:t>2.2</w:t>
      </w:r>
      <w:r w:rsidR="005F16DC" w:rsidRPr="00187C44">
        <w:rPr>
          <w:rFonts w:eastAsia="Times New Roman" w:cs="Times New Roman"/>
        </w:rPr>
        <w:t>-</w:t>
      </w:r>
      <w:r w:rsidRPr="00187C44">
        <w:rPr>
          <w:rFonts w:eastAsia="Times New Roman" w:cs="Times New Roman"/>
        </w:rPr>
        <w:t xml:space="preserve"> ATIVIDADE ECONÔMICA</w:t>
      </w:r>
      <w:bookmarkEnd w:id="4"/>
    </w:p>
    <w:p w:rsidR="006371B9" w:rsidRPr="00187C44" w:rsidRDefault="006371B9" w:rsidP="00261F7B">
      <w:pPr>
        <w:spacing w:after="0" w:line="360" w:lineRule="auto"/>
        <w:jc w:val="both"/>
        <w:rPr>
          <w:rFonts w:ascii="Times New Roman" w:eastAsia="Times New Roman" w:hAnsi="Times New Roman"/>
          <w:sz w:val="24"/>
        </w:rPr>
      </w:pPr>
    </w:p>
    <w:p w:rsidR="00131C60" w:rsidRPr="00187C44" w:rsidRDefault="006371B9" w:rsidP="00261F7B">
      <w:pPr>
        <w:spacing w:after="0" w:line="360" w:lineRule="auto"/>
        <w:ind w:firstLine="708"/>
        <w:jc w:val="both"/>
        <w:rPr>
          <w:rFonts w:ascii="Times New Roman" w:eastAsia="Times New Roman" w:hAnsi="Times New Roman"/>
          <w:sz w:val="24"/>
        </w:rPr>
      </w:pPr>
      <w:r w:rsidRPr="00187C44">
        <w:rPr>
          <w:rFonts w:ascii="Times New Roman" w:eastAsia="Times New Roman" w:hAnsi="Times New Roman"/>
          <w:sz w:val="24"/>
        </w:rPr>
        <w:t>As sociedades inventaram a moeda para facilitar a atividade econômica. A moeda permite que alguém ceda algo</w:t>
      </w:r>
      <w:r w:rsidR="00EF0B4C">
        <w:rPr>
          <w:rFonts w:ascii="Times New Roman" w:eastAsia="Times New Roman" w:hAnsi="Times New Roman"/>
          <w:sz w:val="24"/>
        </w:rPr>
        <w:t>,</w:t>
      </w:r>
      <w:r w:rsidRPr="00187C44">
        <w:rPr>
          <w:rFonts w:ascii="Times New Roman" w:eastAsia="Times New Roman" w:hAnsi="Times New Roman"/>
          <w:sz w:val="24"/>
        </w:rPr>
        <w:t xml:space="preserve"> sem que tenha que receber em troca um produto específico. A moeda e os sistemas de pagamentos permitem que as pessoas se desloquem para locais distantes durante longos períodos, do mesmo modo que permite que as empresas façam negócio</w:t>
      </w:r>
      <w:r w:rsidR="00131C60" w:rsidRPr="00187C44">
        <w:rPr>
          <w:rFonts w:ascii="Times New Roman" w:eastAsia="Times New Roman" w:hAnsi="Times New Roman"/>
          <w:sz w:val="24"/>
        </w:rPr>
        <w:t>s</w:t>
      </w:r>
      <w:r w:rsidRPr="00187C44">
        <w:rPr>
          <w:rFonts w:ascii="Times New Roman" w:eastAsia="Times New Roman" w:hAnsi="Times New Roman"/>
          <w:sz w:val="24"/>
        </w:rPr>
        <w:t xml:space="preserve"> com outras empresas que operam em locais longínquos. </w:t>
      </w:r>
    </w:p>
    <w:p w:rsidR="006371B9" w:rsidRPr="00187C44" w:rsidRDefault="006371B9" w:rsidP="00261F7B">
      <w:pPr>
        <w:spacing w:after="0" w:line="360" w:lineRule="auto"/>
        <w:ind w:firstLine="708"/>
        <w:jc w:val="both"/>
        <w:rPr>
          <w:rFonts w:ascii="Times New Roman" w:eastAsia="Times New Roman" w:hAnsi="Times New Roman"/>
          <w:sz w:val="24"/>
        </w:rPr>
      </w:pPr>
      <w:r w:rsidRPr="00187C44">
        <w:rPr>
          <w:rFonts w:ascii="Times New Roman" w:eastAsia="Times New Roman" w:hAnsi="Times New Roman"/>
          <w:sz w:val="24"/>
        </w:rPr>
        <w:t>Além disso, a moeda possibilita que os recursos remanescentes de determinado indivíduo ou empresa possa ser direcionado para outros agentes econômicos que deles necessitem. Assim, quem aplica os recursos passa a ter um rendimento no futuro e, desenvolve o investimento e o empreendedorismo.</w:t>
      </w:r>
      <w:r w:rsidRPr="00187C44">
        <w:rPr>
          <w:rStyle w:val="Refdenotaderodap"/>
          <w:rFonts w:ascii="Times New Roman" w:eastAsia="Times New Roman" w:hAnsi="Times New Roman"/>
          <w:sz w:val="24"/>
        </w:rPr>
        <w:footnoteReference w:id="5"/>
      </w:r>
    </w:p>
    <w:p w:rsidR="007A6961" w:rsidRPr="00187C44" w:rsidRDefault="007A6961" w:rsidP="00261F7B">
      <w:pPr>
        <w:spacing w:after="0" w:line="360" w:lineRule="auto"/>
        <w:jc w:val="both"/>
        <w:rPr>
          <w:rFonts w:ascii="Times New Roman" w:eastAsia="Times New Roman" w:hAnsi="Times New Roman"/>
          <w:b/>
          <w:sz w:val="24"/>
        </w:rPr>
      </w:pPr>
    </w:p>
    <w:p w:rsidR="006371B9" w:rsidRPr="00187C44" w:rsidRDefault="005F16DC" w:rsidP="005F16DC">
      <w:pPr>
        <w:pStyle w:val="Ttulo2"/>
        <w:rPr>
          <w:rFonts w:eastAsia="Times New Roman" w:cs="Times New Roman"/>
        </w:rPr>
      </w:pPr>
      <w:bookmarkStart w:id="5" w:name="_Toc373784489"/>
      <w:r w:rsidRPr="00187C44">
        <w:rPr>
          <w:rFonts w:eastAsia="Times New Roman" w:cs="Times New Roman"/>
        </w:rPr>
        <w:t>2.3- MERCADO</w:t>
      </w:r>
      <w:r w:rsidR="006371B9" w:rsidRPr="00187C44">
        <w:rPr>
          <w:rFonts w:eastAsia="Times New Roman" w:cs="Times New Roman"/>
        </w:rPr>
        <w:t xml:space="preserve"> FINANCEIRO</w:t>
      </w:r>
      <w:bookmarkEnd w:id="5"/>
    </w:p>
    <w:p w:rsidR="006371B9" w:rsidRPr="00187C44" w:rsidRDefault="006371B9" w:rsidP="00261F7B">
      <w:pPr>
        <w:spacing w:after="0" w:line="360" w:lineRule="auto"/>
        <w:jc w:val="both"/>
        <w:rPr>
          <w:rFonts w:ascii="Times New Roman" w:eastAsia="Times New Roman" w:hAnsi="Times New Roman"/>
          <w:b/>
          <w:sz w:val="24"/>
        </w:rPr>
      </w:pPr>
    </w:p>
    <w:p w:rsidR="006371B9" w:rsidRPr="00187C44" w:rsidRDefault="006371B9" w:rsidP="00261F7B">
      <w:pPr>
        <w:spacing w:after="0" w:line="360" w:lineRule="auto"/>
        <w:ind w:firstLine="708"/>
        <w:jc w:val="both"/>
        <w:rPr>
          <w:rFonts w:ascii="Times New Roman" w:eastAsia="Times New Roman" w:hAnsi="Times New Roman"/>
          <w:sz w:val="24"/>
        </w:rPr>
      </w:pPr>
      <w:r w:rsidRPr="00187C44">
        <w:rPr>
          <w:rFonts w:ascii="Times New Roman" w:eastAsia="Times New Roman" w:hAnsi="Times New Roman"/>
          <w:sz w:val="24"/>
        </w:rPr>
        <w:t>No final da década de 70, o setor financeiro sofreu grandes modificações nos países industrializados e em número significativo de países em desenvolvimento, entre os quais o Brasil, onde se passou a dar crescente importância à capacidade empreendedora das instituições financeiras, em busca do atendimento a demandas cada vez mais diferenciadas.</w:t>
      </w:r>
      <w:r w:rsidRPr="00187C44">
        <w:rPr>
          <w:rStyle w:val="Refdenotaderodap"/>
          <w:rFonts w:ascii="Times New Roman" w:eastAsia="Times New Roman" w:hAnsi="Times New Roman"/>
          <w:sz w:val="24"/>
        </w:rPr>
        <w:footnoteReference w:id="6"/>
      </w:r>
      <w:r w:rsidRPr="00187C44">
        <w:rPr>
          <w:rFonts w:ascii="Times New Roman" w:eastAsia="Times New Roman" w:hAnsi="Times New Roman"/>
          <w:sz w:val="24"/>
        </w:rPr>
        <w:t xml:space="preserve"> </w:t>
      </w:r>
    </w:p>
    <w:p w:rsidR="006371B9" w:rsidRPr="00187C44" w:rsidRDefault="006371B9" w:rsidP="00261F7B">
      <w:pPr>
        <w:spacing w:after="0" w:line="360" w:lineRule="auto"/>
        <w:ind w:firstLine="708"/>
        <w:jc w:val="both"/>
        <w:rPr>
          <w:rFonts w:ascii="Times New Roman" w:eastAsia="Times New Roman" w:hAnsi="Times New Roman"/>
          <w:sz w:val="24"/>
        </w:rPr>
      </w:pPr>
    </w:p>
    <w:p w:rsidR="006371B9" w:rsidRPr="00187C44" w:rsidRDefault="006371B9" w:rsidP="00261F7B">
      <w:pPr>
        <w:spacing w:after="0" w:line="360" w:lineRule="auto"/>
        <w:ind w:firstLine="708"/>
        <w:jc w:val="both"/>
        <w:rPr>
          <w:rFonts w:ascii="Times New Roman" w:eastAsia="Times New Roman" w:hAnsi="Times New Roman"/>
          <w:sz w:val="24"/>
        </w:rPr>
      </w:pPr>
      <w:r w:rsidRPr="00187C44">
        <w:rPr>
          <w:rFonts w:ascii="Times New Roman" w:eastAsia="Times New Roman" w:hAnsi="Times New Roman"/>
          <w:sz w:val="24"/>
        </w:rPr>
        <w:t>Conforme LEMES (2002):</w:t>
      </w:r>
    </w:p>
    <w:p w:rsidR="006371B9" w:rsidRPr="00187C44" w:rsidRDefault="006371B9" w:rsidP="00261F7B">
      <w:pPr>
        <w:spacing w:after="0" w:line="240" w:lineRule="auto"/>
        <w:ind w:left="2268"/>
        <w:jc w:val="both"/>
        <w:rPr>
          <w:rFonts w:ascii="Times New Roman" w:eastAsia="Times New Roman" w:hAnsi="Times New Roman"/>
        </w:rPr>
      </w:pPr>
      <w:r w:rsidRPr="00187C44">
        <w:rPr>
          <w:rFonts w:ascii="Times New Roman" w:eastAsia="Times New Roman" w:hAnsi="Times New Roman"/>
        </w:rPr>
        <w:t xml:space="preserve">No jargão do mercado financeiro é comum ouvir que o mercado está agitado, nervoso ou calmo. O termômetro utilizado é a variação das taxas de juros e variações nas cotações das moedas e dos papéis negociados diariamente em Bolsas de Valores, e diretamente entre os intermediários financeiros. No Brasil, essas variações são decorrência da divulgação de decisões do COPOM, fatores internos como dívida pública e decisões de política econômica, para manutenção da estabilidade de preços, e fatores externos, como variações nas cotações de petróleo e imagem do país no exterior. </w:t>
      </w:r>
    </w:p>
    <w:p w:rsidR="006371B9" w:rsidRPr="00187C44" w:rsidRDefault="006371B9" w:rsidP="00261F7B">
      <w:pPr>
        <w:spacing w:after="0" w:line="360" w:lineRule="auto"/>
        <w:ind w:firstLine="708"/>
        <w:jc w:val="both"/>
        <w:rPr>
          <w:rFonts w:ascii="Times New Roman" w:eastAsia="Times New Roman" w:hAnsi="Times New Roman"/>
          <w:sz w:val="24"/>
        </w:rPr>
      </w:pPr>
    </w:p>
    <w:p w:rsidR="006371B9" w:rsidRPr="00187C44" w:rsidRDefault="006371B9" w:rsidP="00261F7B">
      <w:pPr>
        <w:spacing w:after="0" w:line="360" w:lineRule="auto"/>
        <w:ind w:firstLine="708"/>
        <w:jc w:val="both"/>
        <w:rPr>
          <w:rFonts w:ascii="Times New Roman" w:eastAsia="Times New Roman" w:hAnsi="Times New Roman"/>
          <w:sz w:val="24"/>
        </w:rPr>
      </w:pPr>
      <w:r w:rsidRPr="00187C44">
        <w:rPr>
          <w:rFonts w:ascii="Times New Roman" w:eastAsia="Times New Roman" w:hAnsi="Times New Roman"/>
          <w:sz w:val="24"/>
        </w:rPr>
        <w:t xml:space="preserve">Atualmente a atividade financeira apresenta características como a natureza crescentemente global, a disposição à dominância dos mercados de capital sobre os de </w:t>
      </w:r>
      <w:r w:rsidRPr="00187C44">
        <w:rPr>
          <w:rFonts w:ascii="Times New Roman" w:eastAsia="Times New Roman" w:hAnsi="Times New Roman"/>
          <w:sz w:val="24"/>
        </w:rPr>
        <w:lastRenderedPageBreak/>
        <w:t>créditos e as transformações das instituições financeiras, no que diz respeito tanto a porte quanto a finalidade. LEMES (2002)</w:t>
      </w:r>
    </w:p>
    <w:p w:rsidR="007A6961" w:rsidRPr="00187C44" w:rsidRDefault="007A6961" w:rsidP="00261F7B">
      <w:pPr>
        <w:spacing w:after="0" w:line="360" w:lineRule="auto"/>
        <w:ind w:firstLine="708"/>
        <w:jc w:val="both"/>
        <w:rPr>
          <w:rFonts w:ascii="Times New Roman" w:eastAsia="Times New Roman" w:hAnsi="Times New Roman"/>
          <w:sz w:val="24"/>
        </w:rPr>
      </w:pPr>
    </w:p>
    <w:p w:rsidR="006371B9" w:rsidRPr="00187C44" w:rsidRDefault="006371B9" w:rsidP="005F16DC">
      <w:pPr>
        <w:pStyle w:val="Ttulo3"/>
        <w:rPr>
          <w:rFonts w:eastAsia="Times New Roman" w:cs="Times New Roman"/>
        </w:rPr>
      </w:pPr>
      <w:bookmarkStart w:id="6" w:name="_Toc373784490"/>
      <w:r w:rsidRPr="00187C44">
        <w:rPr>
          <w:rFonts w:eastAsia="Times New Roman" w:cs="Times New Roman"/>
        </w:rPr>
        <w:t>2.3.1</w:t>
      </w:r>
      <w:r w:rsidR="005F16DC" w:rsidRPr="00187C44">
        <w:rPr>
          <w:rFonts w:eastAsia="Times New Roman" w:cs="Times New Roman"/>
        </w:rPr>
        <w:t>-</w:t>
      </w:r>
      <w:r w:rsidRPr="00187C44">
        <w:rPr>
          <w:rFonts w:eastAsia="Times New Roman" w:cs="Times New Roman"/>
        </w:rPr>
        <w:t xml:space="preserve"> INSTITUIÇÕES FINANCEIRAS</w:t>
      </w:r>
      <w:bookmarkEnd w:id="6"/>
    </w:p>
    <w:p w:rsidR="006371B9" w:rsidRPr="00187C44" w:rsidRDefault="006371B9" w:rsidP="00261F7B">
      <w:pPr>
        <w:spacing w:after="0" w:line="360" w:lineRule="auto"/>
        <w:jc w:val="both"/>
        <w:rPr>
          <w:rFonts w:ascii="Times New Roman" w:eastAsia="Times New Roman" w:hAnsi="Times New Roman"/>
          <w:b/>
          <w:sz w:val="24"/>
        </w:rPr>
      </w:pPr>
    </w:p>
    <w:p w:rsidR="006371B9" w:rsidRPr="00187C44" w:rsidRDefault="006371B9" w:rsidP="00261F7B">
      <w:pPr>
        <w:spacing w:after="0" w:line="360" w:lineRule="auto"/>
        <w:ind w:firstLine="708"/>
        <w:jc w:val="both"/>
        <w:rPr>
          <w:rFonts w:ascii="Times New Roman" w:eastAsia="Times New Roman" w:hAnsi="Times New Roman"/>
          <w:sz w:val="24"/>
        </w:rPr>
      </w:pPr>
      <w:r w:rsidRPr="00187C44">
        <w:rPr>
          <w:rFonts w:ascii="Times New Roman" w:eastAsia="Times New Roman" w:hAnsi="Times New Roman"/>
          <w:sz w:val="24"/>
        </w:rPr>
        <w:t>As constantes modificações dos mercados financeiros combinadas com os processos de desregulação, as formas de progresso técnico em Informática e Comunicação e o crescimento dos mercados de títulos em velocidade superior aos de crédito (ver item 2.3.2), provocaram mudanças revolucionárias nos perfis das instituições financeiras, especialmente nas líderes em escala internacional.</w:t>
      </w:r>
      <w:r w:rsidRPr="00187C44">
        <w:rPr>
          <w:rStyle w:val="Refdenotaderodap"/>
          <w:rFonts w:ascii="Times New Roman" w:eastAsia="Times New Roman" w:hAnsi="Times New Roman"/>
          <w:sz w:val="24"/>
        </w:rPr>
        <w:footnoteReference w:id="7"/>
      </w:r>
    </w:p>
    <w:p w:rsidR="006371B9" w:rsidRPr="00187C44" w:rsidRDefault="006371B9" w:rsidP="00261F7B">
      <w:pPr>
        <w:spacing w:after="0" w:line="360" w:lineRule="auto"/>
        <w:jc w:val="both"/>
        <w:rPr>
          <w:rFonts w:ascii="Times New Roman" w:eastAsia="Times New Roman" w:hAnsi="Times New Roman"/>
          <w:sz w:val="24"/>
        </w:rPr>
      </w:pPr>
      <w:r w:rsidRPr="00187C44">
        <w:rPr>
          <w:rFonts w:ascii="Times New Roman" w:eastAsia="Times New Roman" w:hAnsi="Times New Roman"/>
          <w:sz w:val="24"/>
        </w:rPr>
        <w:tab/>
        <w:t>Essas alterações terminaram por um processo paralelo de fusões e aquisições entre algumas instituições e de especialização em outras. Assim, começou um processo de reestruturação dos sistemas financeiros nacional e internacional marcada pela coexistência e competição de instituições de grandes portes, voltadas para o suprimento de serviços variados a clientes de mercados diversificados, e empresas especializadas na produção de serviços de alto valor e mercados mais sofisticados.</w:t>
      </w:r>
    </w:p>
    <w:p w:rsidR="006371B9" w:rsidRPr="00187C44" w:rsidRDefault="006371B9" w:rsidP="00261F7B">
      <w:pPr>
        <w:spacing w:after="0" w:line="360" w:lineRule="auto"/>
        <w:jc w:val="both"/>
        <w:rPr>
          <w:rFonts w:ascii="Times New Roman" w:eastAsia="Times New Roman" w:hAnsi="Times New Roman"/>
          <w:sz w:val="24"/>
        </w:rPr>
      </w:pPr>
      <w:r w:rsidRPr="00187C44">
        <w:rPr>
          <w:rFonts w:ascii="Times New Roman" w:eastAsia="Times New Roman" w:hAnsi="Times New Roman"/>
          <w:sz w:val="24"/>
        </w:rPr>
        <w:tab/>
        <w:t>As instituições financeiras são divididas em cinco grandes grupos: Bancárias, Não Bancárias, Sistema de Poupança e Empréstimo – SBPE, Auxiliares e Instituições Não Financeiras:</w:t>
      </w:r>
    </w:p>
    <w:p w:rsidR="006371B9" w:rsidRPr="00187C44" w:rsidRDefault="006371B9" w:rsidP="00261F7B">
      <w:pPr>
        <w:spacing w:after="0" w:line="360" w:lineRule="auto"/>
        <w:jc w:val="both"/>
        <w:rPr>
          <w:rFonts w:ascii="Times New Roman" w:eastAsia="Times New Roman" w:hAnsi="Times New Roman"/>
          <w:sz w:val="24"/>
        </w:rPr>
      </w:pPr>
    </w:p>
    <w:p w:rsidR="006371B9" w:rsidRPr="00187C44" w:rsidRDefault="006371B9" w:rsidP="00261F7B">
      <w:pPr>
        <w:spacing w:after="0" w:line="360" w:lineRule="auto"/>
        <w:jc w:val="both"/>
        <w:rPr>
          <w:rFonts w:ascii="Times New Roman" w:eastAsia="Times New Roman" w:hAnsi="Times New Roman"/>
          <w:sz w:val="24"/>
        </w:rPr>
      </w:pPr>
      <w:r w:rsidRPr="00187C44">
        <w:rPr>
          <w:rFonts w:ascii="Times New Roman" w:eastAsia="Times New Roman" w:hAnsi="Times New Roman"/>
          <w:sz w:val="24"/>
        </w:rPr>
        <w:t>Tabela 1:</w:t>
      </w:r>
    </w:p>
    <w:tbl>
      <w:tblPr>
        <w:tblpPr w:leftFromText="141" w:rightFromText="141" w:vertAnchor="text" w:horzAnchor="margin" w:tblpY="107"/>
        <w:tblW w:w="9900" w:type="dxa"/>
        <w:tblCellMar>
          <w:left w:w="70" w:type="dxa"/>
          <w:right w:w="70" w:type="dxa"/>
        </w:tblCellMar>
        <w:tblLook w:val="04A0" w:firstRow="1" w:lastRow="0" w:firstColumn="1" w:lastColumn="0" w:noHBand="0" w:noVBand="1"/>
      </w:tblPr>
      <w:tblGrid>
        <w:gridCol w:w="2260"/>
        <w:gridCol w:w="5680"/>
        <w:gridCol w:w="1960"/>
      </w:tblGrid>
      <w:tr w:rsidR="006371B9" w:rsidRPr="00187C44" w:rsidTr="000662D9">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center"/>
              <w:rPr>
                <w:rFonts w:ascii="Times New Roman" w:eastAsia="Times New Roman" w:hAnsi="Times New Roman"/>
                <w:b/>
                <w:bCs/>
                <w:color w:val="000000"/>
                <w:sz w:val="24"/>
                <w:szCs w:val="24"/>
              </w:rPr>
            </w:pPr>
            <w:r w:rsidRPr="00187C44">
              <w:rPr>
                <w:rFonts w:ascii="Times New Roman" w:eastAsia="Times New Roman" w:hAnsi="Times New Roman"/>
                <w:b/>
                <w:bCs/>
                <w:color w:val="000000"/>
                <w:sz w:val="24"/>
                <w:szCs w:val="24"/>
              </w:rPr>
              <w:t>GRUPO</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center"/>
              <w:rPr>
                <w:rFonts w:ascii="Times New Roman" w:eastAsia="Times New Roman" w:hAnsi="Times New Roman"/>
                <w:b/>
                <w:bCs/>
                <w:color w:val="000000"/>
                <w:sz w:val="24"/>
                <w:szCs w:val="24"/>
              </w:rPr>
            </w:pPr>
            <w:r w:rsidRPr="00187C44">
              <w:rPr>
                <w:rFonts w:ascii="Times New Roman" w:eastAsia="Times New Roman" w:hAnsi="Times New Roman"/>
                <w:b/>
                <w:bCs/>
                <w:color w:val="000000"/>
                <w:sz w:val="24"/>
                <w:szCs w:val="24"/>
              </w:rPr>
              <w:t>DEFINIÇÃO</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center"/>
              <w:rPr>
                <w:rFonts w:ascii="Times New Roman" w:eastAsia="Times New Roman" w:hAnsi="Times New Roman"/>
                <w:b/>
                <w:bCs/>
                <w:color w:val="000000"/>
                <w:sz w:val="24"/>
                <w:szCs w:val="24"/>
              </w:rPr>
            </w:pPr>
            <w:r w:rsidRPr="00187C44">
              <w:rPr>
                <w:rFonts w:ascii="Times New Roman" w:eastAsia="Times New Roman" w:hAnsi="Times New Roman"/>
                <w:b/>
                <w:bCs/>
                <w:color w:val="000000"/>
                <w:sz w:val="24"/>
                <w:szCs w:val="24"/>
              </w:rPr>
              <w:t>EXEMPLO</w:t>
            </w:r>
          </w:p>
        </w:tc>
      </w:tr>
      <w:tr w:rsidR="006371B9" w:rsidRPr="00187C44" w:rsidTr="000662D9">
        <w:trPr>
          <w:trHeight w:val="2235"/>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INSTITUIÇÃO FINANCEIRA BANCÁRIA</w:t>
            </w:r>
          </w:p>
        </w:tc>
        <w:tc>
          <w:tcPr>
            <w:tcW w:w="5680"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both"/>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São constituídas obrigatoriamente sob a forma de sociedades anônimas, executam operações de créditos caracteristicamente de curto prazo, atendendo, dessa maneira às necessidades de recursos para capital de giro das empresas, sua principal característica é a capacidade de criação de moeda, a qual é estabelecida com base nos depósitos a vista capitados no mercado. ASSAF (2011).</w:t>
            </w:r>
          </w:p>
        </w:tc>
        <w:tc>
          <w:tcPr>
            <w:tcW w:w="1960"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Bancos Comerciais, Bancos Múltiplos e Caixas Econômicas</w:t>
            </w:r>
          </w:p>
        </w:tc>
      </w:tr>
      <w:tr w:rsidR="006371B9" w:rsidRPr="00187C44" w:rsidTr="000662D9">
        <w:trPr>
          <w:trHeight w:val="2535"/>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lastRenderedPageBreak/>
              <w:t>INSTITUIÇÃO FINANCEIRA        NÃO BANCÁRIA</w:t>
            </w:r>
          </w:p>
        </w:tc>
        <w:tc>
          <w:tcPr>
            <w:tcW w:w="5680"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both"/>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São aquelas que captam recursos através da colocação de títulos e intermediários financeiros que se dedicam à corretagem de papéis. Estes últimos, na verdade, teoricamente, não necessitam captar recursos porque não fazem operações no mercado em nome próprio, limitando-se a promover o encontro entre tomadores e aplicadores. CARVALHO (2007).</w:t>
            </w:r>
          </w:p>
        </w:tc>
        <w:tc>
          <w:tcPr>
            <w:tcW w:w="1960" w:type="dxa"/>
            <w:tcBorders>
              <w:top w:val="nil"/>
              <w:left w:val="nil"/>
              <w:bottom w:val="single" w:sz="4" w:space="0" w:color="auto"/>
              <w:right w:val="single" w:sz="4" w:space="0" w:color="auto"/>
            </w:tcBorders>
            <w:shd w:val="clear" w:color="auto" w:fill="auto"/>
            <w:vAlign w:val="center"/>
            <w:hideMark/>
          </w:tcPr>
          <w:p w:rsidR="006371B9" w:rsidRPr="00187C44" w:rsidRDefault="0082178A" w:rsidP="00261F7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Existem as Sociedades de C</w:t>
            </w:r>
            <w:r w:rsidR="006371B9" w:rsidRPr="00187C44">
              <w:rPr>
                <w:rFonts w:ascii="Times New Roman" w:eastAsia="Times New Roman" w:hAnsi="Times New Roman"/>
                <w:color w:val="000000"/>
                <w:sz w:val="24"/>
                <w:szCs w:val="24"/>
              </w:rPr>
              <w:t>rédito, Financiamento e Investimento e as Corretoras e Distribuidoras de Valores.</w:t>
            </w:r>
          </w:p>
        </w:tc>
      </w:tr>
      <w:tr w:rsidR="006371B9" w:rsidRPr="00187C44" w:rsidTr="000662D9">
        <w:trPr>
          <w:trHeight w:val="2685"/>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6371B9" w:rsidRPr="00187C44" w:rsidRDefault="00A93C7D" w:rsidP="00261F7B">
            <w:pPr>
              <w:spacing w:after="0" w:line="240" w:lineRule="auto"/>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SISTEMA BRASI</w:t>
            </w:r>
            <w:r>
              <w:rPr>
                <w:rFonts w:ascii="Times New Roman" w:eastAsia="Times New Roman" w:hAnsi="Times New Roman"/>
                <w:color w:val="000000"/>
                <w:sz w:val="24"/>
                <w:szCs w:val="24"/>
              </w:rPr>
              <w:t xml:space="preserve">LEIRO DE POUPANÇA E EMPRÉSTIMO </w:t>
            </w:r>
            <w:r w:rsidRPr="00187C44">
              <w:rPr>
                <w:rFonts w:ascii="Times New Roman" w:eastAsia="Times New Roman" w:hAnsi="Times New Roman"/>
                <w:color w:val="000000"/>
                <w:sz w:val="24"/>
                <w:szCs w:val="24"/>
              </w:rPr>
              <w:t xml:space="preserve">(SBPE) </w:t>
            </w:r>
          </w:p>
        </w:tc>
        <w:tc>
          <w:tcPr>
            <w:tcW w:w="5680"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both"/>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Com a extinção do Banco Nacional de Habitação (BNH), o sistema financeiro de habitação do Brasil passou a ser constituído praticamente pelas instituições integrantes do SBPE. A captação de recursos dessas instituições é identificada principalmente pelas cadernetas de poupança e pelos fundos provenientes do FGTS. ASSAF (2010).</w:t>
            </w:r>
          </w:p>
        </w:tc>
        <w:tc>
          <w:tcPr>
            <w:tcW w:w="1960" w:type="dxa"/>
            <w:tcBorders>
              <w:top w:val="nil"/>
              <w:left w:val="nil"/>
              <w:bottom w:val="single" w:sz="4" w:space="0" w:color="auto"/>
              <w:right w:val="single" w:sz="4" w:space="0" w:color="auto"/>
            </w:tcBorders>
            <w:shd w:val="clear" w:color="auto" w:fill="auto"/>
            <w:vAlign w:val="center"/>
            <w:hideMark/>
          </w:tcPr>
          <w:p w:rsidR="006371B9" w:rsidRPr="00187C44" w:rsidRDefault="0082178A" w:rsidP="0082178A">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Caixa Econômica Federal, Sociedades de C</w:t>
            </w:r>
            <w:r w:rsidR="006371B9" w:rsidRPr="00187C44">
              <w:rPr>
                <w:rFonts w:ascii="Times New Roman" w:eastAsia="Times New Roman" w:hAnsi="Times New Roman"/>
                <w:color w:val="000000"/>
                <w:sz w:val="24"/>
                <w:szCs w:val="24"/>
              </w:rPr>
              <w:t xml:space="preserve">rédito </w:t>
            </w:r>
            <w:r>
              <w:rPr>
                <w:rFonts w:ascii="Times New Roman" w:eastAsia="Times New Roman" w:hAnsi="Times New Roman"/>
                <w:color w:val="000000"/>
                <w:sz w:val="24"/>
                <w:szCs w:val="24"/>
              </w:rPr>
              <w:t>Imobiliário, Associações de Poupança e E</w:t>
            </w:r>
            <w:r w:rsidR="006371B9" w:rsidRPr="00187C44">
              <w:rPr>
                <w:rFonts w:ascii="Times New Roman" w:eastAsia="Times New Roman" w:hAnsi="Times New Roman"/>
                <w:color w:val="000000"/>
                <w:sz w:val="24"/>
                <w:szCs w:val="24"/>
              </w:rPr>
              <w:t>mpréstimos</w:t>
            </w:r>
            <w:r>
              <w:rPr>
                <w:rFonts w:ascii="Times New Roman" w:eastAsia="Times New Roman" w:hAnsi="Times New Roman"/>
                <w:color w:val="000000"/>
                <w:sz w:val="24"/>
                <w:szCs w:val="24"/>
              </w:rPr>
              <w:t>,</w:t>
            </w:r>
            <w:r w:rsidR="006371B9" w:rsidRPr="00187C44">
              <w:rPr>
                <w:rFonts w:ascii="Times New Roman" w:eastAsia="Times New Roman" w:hAnsi="Times New Roman"/>
                <w:color w:val="000000"/>
                <w:sz w:val="24"/>
                <w:szCs w:val="24"/>
              </w:rPr>
              <w:t xml:space="preserve"> e </w:t>
            </w:r>
            <w:r>
              <w:rPr>
                <w:rFonts w:ascii="Times New Roman" w:eastAsia="Times New Roman" w:hAnsi="Times New Roman"/>
                <w:color w:val="000000"/>
                <w:sz w:val="24"/>
                <w:szCs w:val="24"/>
              </w:rPr>
              <w:t>Bancos M</w:t>
            </w:r>
            <w:r w:rsidR="006371B9" w:rsidRPr="00187C44">
              <w:rPr>
                <w:rFonts w:ascii="Times New Roman" w:eastAsia="Times New Roman" w:hAnsi="Times New Roman"/>
                <w:color w:val="000000"/>
                <w:sz w:val="24"/>
                <w:szCs w:val="24"/>
              </w:rPr>
              <w:t>últiplos.</w:t>
            </w:r>
          </w:p>
        </w:tc>
      </w:tr>
      <w:tr w:rsidR="006371B9" w:rsidRPr="00187C44" w:rsidTr="000662D9">
        <w:trPr>
          <w:trHeight w:val="2355"/>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INSTITUIÇÕES AUXILIARES</w:t>
            </w:r>
          </w:p>
        </w:tc>
        <w:tc>
          <w:tcPr>
            <w:tcW w:w="5680"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both"/>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São compostas pela bolsa de valores, que são organizações que mantêm um local onde são negociados os títulos e valores mobiliários de pessoas jurídicas públicas e privadas, que para o perfeito funcionamento dessas transações, devem apresentar organização, controle e fiscalização. ASSAF (2011).</w:t>
            </w:r>
          </w:p>
        </w:tc>
        <w:tc>
          <w:tcPr>
            <w:tcW w:w="1960"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Sociedades Corretoras e Sociedades Distribuidoras de Valores Mobiliários; agente</w:t>
            </w:r>
            <w:r w:rsidR="0082178A">
              <w:rPr>
                <w:rFonts w:ascii="Times New Roman" w:eastAsia="Times New Roman" w:hAnsi="Times New Roman"/>
                <w:color w:val="000000"/>
                <w:sz w:val="24"/>
                <w:szCs w:val="24"/>
              </w:rPr>
              <w:t>s</w:t>
            </w:r>
            <w:r w:rsidRPr="00187C44">
              <w:rPr>
                <w:rFonts w:ascii="Times New Roman" w:eastAsia="Times New Roman" w:hAnsi="Times New Roman"/>
                <w:color w:val="000000"/>
                <w:sz w:val="24"/>
                <w:szCs w:val="24"/>
              </w:rPr>
              <w:t xml:space="preserve"> autônomos de investimentos.</w:t>
            </w:r>
          </w:p>
        </w:tc>
      </w:tr>
      <w:tr w:rsidR="006371B9" w:rsidRPr="00187C44" w:rsidTr="000662D9">
        <w:trPr>
          <w:trHeight w:val="2520"/>
        </w:trPr>
        <w:tc>
          <w:tcPr>
            <w:tcW w:w="2260" w:type="dxa"/>
            <w:tcBorders>
              <w:top w:val="nil"/>
              <w:left w:val="single" w:sz="4" w:space="0" w:color="auto"/>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rPr>
                <w:rFonts w:ascii="Times New Roman" w:eastAsia="Times New Roman" w:hAnsi="Times New Roman"/>
                <w:color w:val="000000"/>
                <w:sz w:val="23"/>
                <w:szCs w:val="23"/>
              </w:rPr>
            </w:pPr>
            <w:r w:rsidRPr="00187C44">
              <w:rPr>
                <w:rFonts w:ascii="Times New Roman" w:eastAsia="Times New Roman" w:hAnsi="Times New Roman"/>
                <w:color w:val="000000"/>
                <w:sz w:val="23"/>
                <w:szCs w:val="23"/>
              </w:rPr>
              <w:t xml:space="preserve">INSTITUIÇÕES   </w:t>
            </w:r>
          </w:p>
          <w:p w:rsidR="006371B9" w:rsidRPr="00187C44" w:rsidRDefault="006371B9" w:rsidP="00261F7B">
            <w:pPr>
              <w:spacing w:after="0" w:line="240" w:lineRule="auto"/>
              <w:rPr>
                <w:rFonts w:ascii="Times New Roman" w:eastAsia="Times New Roman" w:hAnsi="Times New Roman"/>
                <w:color w:val="000000"/>
                <w:sz w:val="23"/>
                <w:szCs w:val="23"/>
              </w:rPr>
            </w:pPr>
            <w:r w:rsidRPr="00187C44">
              <w:rPr>
                <w:rFonts w:ascii="Times New Roman" w:eastAsia="Times New Roman" w:hAnsi="Times New Roman"/>
                <w:color w:val="000000"/>
                <w:sz w:val="23"/>
                <w:szCs w:val="23"/>
              </w:rPr>
              <w:t>NÃO FINANCEIRAS</w:t>
            </w:r>
          </w:p>
        </w:tc>
        <w:tc>
          <w:tcPr>
            <w:tcW w:w="5680" w:type="dxa"/>
            <w:tcBorders>
              <w:top w:val="nil"/>
              <w:left w:val="nil"/>
              <w:bottom w:val="single" w:sz="4" w:space="0" w:color="auto"/>
              <w:right w:val="single" w:sz="4" w:space="0" w:color="auto"/>
            </w:tcBorders>
            <w:shd w:val="clear" w:color="auto" w:fill="auto"/>
            <w:noWrap/>
            <w:vAlign w:val="center"/>
            <w:hideMark/>
          </w:tcPr>
          <w:p w:rsidR="006371B9" w:rsidRPr="00187C44" w:rsidRDefault="006371B9" w:rsidP="00261F7B">
            <w:pPr>
              <w:spacing w:after="0" w:line="240" w:lineRule="auto"/>
              <w:jc w:val="both"/>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As instituições não financeiras são compostas pelas sociedades de fomento comercial – factoring – que são empresas comerciais (não financeiras) que operam por meio de aquisições de duplicatas, cheques, etc.; e, companhias seguradoras que estão consideradas no Sistema Financeiro Nacional por terem a obrigação de aplicar parte de suas reservas técnicas no mercado de capitais. CARVALHO (2007).</w:t>
            </w:r>
          </w:p>
        </w:tc>
        <w:tc>
          <w:tcPr>
            <w:tcW w:w="1960" w:type="dxa"/>
            <w:tcBorders>
              <w:top w:val="nil"/>
              <w:left w:val="nil"/>
              <w:bottom w:val="single" w:sz="4" w:space="0" w:color="auto"/>
              <w:right w:val="single" w:sz="4" w:space="0" w:color="auto"/>
            </w:tcBorders>
            <w:shd w:val="clear" w:color="auto" w:fill="auto"/>
            <w:vAlign w:val="center"/>
            <w:hideMark/>
          </w:tcPr>
          <w:p w:rsidR="006371B9" w:rsidRPr="00187C44" w:rsidRDefault="0082178A" w:rsidP="00261F7B">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Sociedades de Fomento Comercial (factoring) e Companhias S</w:t>
            </w:r>
            <w:r w:rsidR="006371B9" w:rsidRPr="00187C44">
              <w:rPr>
                <w:rFonts w:ascii="Times New Roman" w:eastAsia="Times New Roman" w:hAnsi="Times New Roman"/>
                <w:color w:val="000000"/>
                <w:sz w:val="24"/>
                <w:szCs w:val="24"/>
              </w:rPr>
              <w:t>eguradoras.</w:t>
            </w:r>
          </w:p>
        </w:tc>
      </w:tr>
    </w:tbl>
    <w:p w:rsidR="006371B9" w:rsidRPr="00187C44" w:rsidRDefault="006371B9" w:rsidP="00261F7B">
      <w:pPr>
        <w:spacing w:after="0" w:line="360" w:lineRule="auto"/>
        <w:jc w:val="both"/>
        <w:rPr>
          <w:rFonts w:ascii="Times New Roman" w:eastAsia="Times New Roman" w:hAnsi="Times New Roman"/>
          <w:sz w:val="24"/>
        </w:rPr>
      </w:pPr>
    </w:p>
    <w:p w:rsidR="003D0565" w:rsidRPr="00187C44" w:rsidRDefault="003D0565" w:rsidP="00261F7B">
      <w:pPr>
        <w:spacing w:after="0" w:line="360" w:lineRule="auto"/>
        <w:jc w:val="both"/>
        <w:rPr>
          <w:rFonts w:ascii="Times New Roman" w:eastAsia="Times New Roman" w:hAnsi="Times New Roman"/>
          <w:b/>
          <w:sz w:val="24"/>
        </w:rPr>
      </w:pPr>
    </w:p>
    <w:p w:rsidR="006371B9" w:rsidRPr="00187C44" w:rsidRDefault="006371B9" w:rsidP="00452FA7">
      <w:pPr>
        <w:pStyle w:val="Ttulo3"/>
        <w:rPr>
          <w:rFonts w:cs="Times New Roman"/>
        </w:rPr>
      </w:pPr>
      <w:bookmarkStart w:id="7" w:name="_Toc373784491"/>
      <w:r w:rsidRPr="00187C44">
        <w:rPr>
          <w:rFonts w:cs="Times New Roman"/>
        </w:rPr>
        <w:t>2.3.2</w:t>
      </w:r>
      <w:r w:rsidR="00452FA7" w:rsidRPr="00187C44">
        <w:rPr>
          <w:rFonts w:cs="Times New Roman"/>
        </w:rPr>
        <w:t>-</w:t>
      </w:r>
      <w:r w:rsidRPr="00187C44">
        <w:rPr>
          <w:rFonts w:cs="Times New Roman"/>
        </w:rPr>
        <w:t xml:space="preserve"> O CRÉDITO</w:t>
      </w:r>
      <w:bookmarkEnd w:id="7"/>
    </w:p>
    <w:p w:rsidR="006371B9" w:rsidRPr="00187C44" w:rsidRDefault="006371B9" w:rsidP="00261F7B">
      <w:pPr>
        <w:spacing w:after="0" w:line="360" w:lineRule="auto"/>
        <w:jc w:val="both"/>
        <w:rPr>
          <w:rFonts w:ascii="Times New Roman" w:eastAsia="Times New Roman" w:hAnsi="Times New Roman"/>
          <w:sz w:val="24"/>
        </w:rPr>
      </w:pPr>
    </w:p>
    <w:p w:rsidR="006371B9" w:rsidRPr="00187C44" w:rsidRDefault="006371B9" w:rsidP="00261F7B">
      <w:pPr>
        <w:spacing w:after="0" w:line="360" w:lineRule="auto"/>
        <w:ind w:firstLine="708"/>
        <w:jc w:val="both"/>
        <w:rPr>
          <w:rFonts w:ascii="Times New Roman" w:eastAsia="Times New Roman" w:hAnsi="Times New Roman"/>
          <w:sz w:val="24"/>
        </w:rPr>
      </w:pPr>
      <w:r w:rsidRPr="00187C44">
        <w:rPr>
          <w:rFonts w:ascii="Times New Roman" w:eastAsia="Times New Roman" w:hAnsi="Times New Roman"/>
          <w:sz w:val="24"/>
        </w:rPr>
        <w:t xml:space="preserve">Ensina ASSAF que o mercado de crédito visa perfazer as necessidades de caixa de curto e médio prazo dos vários agentes econômicos, seja por meio da concessão de créditos às pessoas físicas, seja por empréstimos e financiamentos às empresas. </w:t>
      </w:r>
    </w:p>
    <w:p w:rsidR="006371B9" w:rsidRPr="00187C44" w:rsidRDefault="006371B9" w:rsidP="00261F7B">
      <w:pPr>
        <w:spacing w:after="0" w:line="360" w:lineRule="auto"/>
        <w:ind w:firstLine="708"/>
        <w:jc w:val="both"/>
        <w:rPr>
          <w:rFonts w:ascii="Times New Roman" w:eastAsia="Times New Roman" w:hAnsi="Times New Roman"/>
          <w:sz w:val="24"/>
        </w:rPr>
      </w:pPr>
      <w:r w:rsidRPr="00187C44">
        <w:rPr>
          <w:rFonts w:ascii="Times New Roman" w:eastAsia="Times New Roman" w:hAnsi="Times New Roman"/>
          <w:sz w:val="24"/>
        </w:rPr>
        <w:t xml:space="preserve">As operações desse mercado dentro de uma política de especialização do Sistema Financeiro Nacional são tipicamente realizadas por instituições financeiras bancária (bancos </w:t>
      </w:r>
      <w:r w:rsidRPr="00187C44">
        <w:rPr>
          <w:rFonts w:ascii="Times New Roman" w:eastAsia="Times New Roman" w:hAnsi="Times New Roman"/>
          <w:sz w:val="24"/>
        </w:rPr>
        <w:lastRenderedPageBreak/>
        <w:t>comerciais e múltiplos). As atividades dos bancos, que visam principalmente reforçar o volume de capitação de recursos, têm evoluído para um processo de diversificação de produtos financeiros e também na área de serviços prestados. ASSAF (2010)</w:t>
      </w:r>
    </w:p>
    <w:p w:rsidR="006371B9" w:rsidRPr="00187C44" w:rsidRDefault="006371B9" w:rsidP="00261F7B">
      <w:pPr>
        <w:spacing w:after="0" w:line="360" w:lineRule="auto"/>
        <w:ind w:firstLine="708"/>
        <w:jc w:val="both"/>
        <w:rPr>
          <w:rFonts w:ascii="Times New Roman" w:hAnsi="Times New Roman"/>
          <w:sz w:val="24"/>
          <w:szCs w:val="24"/>
        </w:rPr>
      </w:pPr>
      <w:r w:rsidRPr="00187C44">
        <w:rPr>
          <w:rFonts w:ascii="Times New Roman" w:eastAsia="Times New Roman" w:hAnsi="Times New Roman"/>
          <w:sz w:val="24"/>
        </w:rPr>
        <w:t>Com taxas de juros de mercado altas para padrões internacionais, muitos se perguntam como é possível, no Brasil, a oferta de crédito de longo prazo. A resposta é que ela é feita majoritariamente na forma de créditos direcionados, sob a liderança de três grandes bancos públicos federais. O crédito para investimentos das empresas é realizado, em grande parte, por meio de operações diretas e repasses do Banco Nacional de Desenvolvimento Econômico e Social (BNDES). Os financiamentos habitacionais são, em grande parte, concedidos no âmbito do Sistema Financeiro da Habitação (SFH), sendo a principal instituição financiadora a Caixa Econômica Federal (CEF), e o crédito rural é especialidade do Sistema Nacional de Crédito Rural (SNCR), que tem o Banco do Brasil como principal agente financiador.</w:t>
      </w:r>
    </w:p>
    <w:p w:rsidR="006371B9" w:rsidRPr="00187C44" w:rsidRDefault="006371B9" w:rsidP="00261F7B">
      <w:pPr>
        <w:autoSpaceDE w:val="0"/>
        <w:autoSpaceDN w:val="0"/>
        <w:adjustRightInd w:val="0"/>
        <w:spacing w:after="0" w:line="360" w:lineRule="auto"/>
        <w:ind w:firstLine="708"/>
        <w:jc w:val="both"/>
        <w:rPr>
          <w:rFonts w:ascii="Times New Roman" w:hAnsi="Times New Roman"/>
          <w:sz w:val="24"/>
          <w:szCs w:val="24"/>
        </w:rPr>
      </w:pPr>
      <w:r w:rsidRPr="00187C44">
        <w:rPr>
          <w:rFonts w:ascii="Times New Roman" w:hAnsi="Times New Roman"/>
          <w:sz w:val="24"/>
          <w:szCs w:val="24"/>
        </w:rPr>
        <w:t>O crescimento dos créditos direcionados após a crise internacional de 2008/2009 reforça o entendimento de que esses créditos ainda têm papel relevante na economia brasileira. Na oportunidade, o governo procurou garantir a continuidade do crescimento da oferta de crédito mediante aumento das operações dos bancos oficiais, em especial do BNDES, e mediante elevação temporária de 25% para 30% das aplicações compulsórias dos bancos em crédito rural (Resolução nº 3.623, de 14 de outubro de 2008, do CMN).</w:t>
      </w:r>
    </w:p>
    <w:p w:rsidR="006371B9" w:rsidRPr="00187C44" w:rsidRDefault="006371B9" w:rsidP="00261F7B">
      <w:pPr>
        <w:autoSpaceDE w:val="0"/>
        <w:autoSpaceDN w:val="0"/>
        <w:adjustRightInd w:val="0"/>
        <w:spacing w:after="0" w:line="360" w:lineRule="auto"/>
        <w:ind w:firstLine="708"/>
        <w:jc w:val="both"/>
        <w:rPr>
          <w:rFonts w:ascii="Times New Roman" w:hAnsi="Times New Roman"/>
          <w:sz w:val="24"/>
          <w:szCs w:val="24"/>
        </w:rPr>
      </w:pPr>
      <w:r w:rsidRPr="00187C44">
        <w:rPr>
          <w:rFonts w:ascii="Times New Roman" w:hAnsi="Times New Roman"/>
          <w:sz w:val="24"/>
          <w:szCs w:val="24"/>
        </w:rPr>
        <w:t>Apesar de eventualmente apresentar ineficiência, o sistema de bancos oficiais e de crédito direcionado é realidade institucional que tem fortes raízes na história brasileira.</w:t>
      </w:r>
      <w:r w:rsidRPr="00187C44">
        <w:rPr>
          <w:rStyle w:val="Refdenotaderodap"/>
          <w:rFonts w:ascii="Times New Roman" w:hAnsi="Times New Roman"/>
          <w:sz w:val="24"/>
          <w:szCs w:val="24"/>
        </w:rPr>
        <w:footnoteReference w:id="8"/>
      </w:r>
    </w:p>
    <w:p w:rsidR="007A6961" w:rsidRPr="00187C44" w:rsidRDefault="007A6961" w:rsidP="00261F7B">
      <w:pPr>
        <w:spacing w:after="0" w:line="360" w:lineRule="auto"/>
        <w:ind w:firstLine="708"/>
        <w:jc w:val="both"/>
        <w:rPr>
          <w:rFonts w:ascii="Times New Roman" w:eastAsia="Times New Roman" w:hAnsi="Times New Roman"/>
          <w:sz w:val="24"/>
        </w:rPr>
      </w:pPr>
    </w:p>
    <w:p w:rsidR="006371B9" w:rsidRPr="00187C44" w:rsidRDefault="006371B9" w:rsidP="00452FA7">
      <w:pPr>
        <w:pStyle w:val="Ttulo3"/>
        <w:rPr>
          <w:rFonts w:eastAsia="Times New Roman" w:cs="Times New Roman"/>
        </w:rPr>
      </w:pPr>
      <w:bookmarkStart w:id="8" w:name="_Toc373784492"/>
      <w:r w:rsidRPr="00187C44">
        <w:rPr>
          <w:rFonts w:eastAsia="Times New Roman" w:cs="Times New Roman"/>
        </w:rPr>
        <w:t>2.3.3</w:t>
      </w:r>
      <w:r w:rsidR="00452FA7" w:rsidRPr="00187C44">
        <w:rPr>
          <w:rFonts w:eastAsia="Times New Roman" w:cs="Times New Roman"/>
        </w:rPr>
        <w:t>-</w:t>
      </w:r>
      <w:r w:rsidRPr="00187C44">
        <w:rPr>
          <w:rFonts w:eastAsia="Times New Roman" w:cs="Times New Roman"/>
        </w:rPr>
        <w:t xml:space="preserve"> A TAXA DE JUROS</w:t>
      </w:r>
      <w:bookmarkEnd w:id="8"/>
    </w:p>
    <w:p w:rsidR="006371B9" w:rsidRPr="00187C44" w:rsidRDefault="006371B9" w:rsidP="00261F7B">
      <w:pPr>
        <w:spacing w:after="0" w:line="360" w:lineRule="auto"/>
        <w:jc w:val="both"/>
        <w:rPr>
          <w:rFonts w:ascii="Times New Roman" w:eastAsia="Times New Roman" w:hAnsi="Times New Roman"/>
          <w:sz w:val="24"/>
        </w:rPr>
      </w:pPr>
    </w:p>
    <w:p w:rsidR="006371B9" w:rsidRPr="00187C44" w:rsidRDefault="006371B9" w:rsidP="00261F7B">
      <w:pPr>
        <w:spacing w:after="0" w:line="360" w:lineRule="auto"/>
        <w:ind w:firstLine="708"/>
        <w:jc w:val="both"/>
        <w:rPr>
          <w:rFonts w:ascii="Times New Roman" w:eastAsia="Times New Roman" w:hAnsi="Times New Roman"/>
          <w:sz w:val="24"/>
        </w:rPr>
      </w:pPr>
      <w:r w:rsidRPr="00187C44">
        <w:rPr>
          <w:rFonts w:ascii="Times New Roman" w:eastAsia="Times New Roman" w:hAnsi="Times New Roman"/>
          <w:sz w:val="24"/>
        </w:rPr>
        <w:t>A taxa de juros pode ser considerada como o valor da moeda. No decorrer de uma operação financeira, o juro é a remuneração que o tomador (captador) de um empréstimo paga ao doador (aplicador) de recursos.</w:t>
      </w:r>
      <w:r w:rsidRPr="00187C44">
        <w:rPr>
          <w:rStyle w:val="Refdenotaderodap"/>
          <w:rFonts w:ascii="Times New Roman" w:eastAsia="Times New Roman" w:hAnsi="Times New Roman"/>
          <w:sz w:val="24"/>
        </w:rPr>
        <w:footnoteReference w:id="9"/>
      </w:r>
    </w:p>
    <w:p w:rsidR="006371B9" w:rsidRPr="00187C44" w:rsidRDefault="006371B9" w:rsidP="00261F7B">
      <w:pPr>
        <w:spacing w:after="0" w:line="360" w:lineRule="auto"/>
        <w:jc w:val="both"/>
        <w:rPr>
          <w:rFonts w:ascii="Times New Roman" w:eastAsia="Times New Roman" w:hAnsi="Times New Roman"/>
          <w:sz w:val="24"/>
        </w:rPr>
      </w:pPr>
      <w:r w:rsidRPr="00187C44">
        <w:rPr>
          <w:rFonts w:ascii="Times New Roman" w:eastAsia="Times New Roman" w:hAnsi="Times New Roman"/>
          <w:sz w:val="24"/>
        </w:rPr>
        <w:tab/>
        <w:t>A taxa de juro</w:t>
      </w:r>
      <w:r w:rsidR="0082178A">
        <w:rPr>
          <w:rFonts w:ascii="Times New Roman" w:eastAsia="Times New Roman" w:hAnsi="Times New Roman"/>
          <w:sz w:val="24"/>
        </w:rPr>
        <w:t>s</w:t>
      </w:r>
      <w:r w:rsidRPr="00187C44">
        <w:rPr>
          <w:rFonts w:ascii="Times New Roman" w:eastAsia="Times New Roman" w:hAnsi="Times New Roman"/>
          <w:sz w:val="24"/>
        </w:rPr>
        <w:t xml:space="preserve"> é apropriadamente identificada como o preço do crédito, refletido numa dimensão temporal. O juro exprime o preço de troca de ativos disponíveis em diferentes momentos do tempo. As relações entre o poupador e o tomador de recursos implicam uma relação entre o poder de compra futura e o poder de compra presente. MELLAGI, ISHIKAWA (2010)</w:t>
      </w:r>
    </w:p>
    <w:p w:rsidR="006371B9" w:rsidRPr="00187C44" w:rsidRDefault="006371B9" w:rsidP="00261F7B">
      <w:pPr>
        <w:spacing w:after="0" w:line="360" w:lineRule="auto"/>
        <w:jc w:val="both"/>
        <w:rPr>
          <w:rFonts w:ascii="Times New Roman" w:eastAsia="Times New Roman" w:hAnsi="Times New Roman"/>
          <w:sz w:val="24"/>
        </w:rPr>
      </w:pPr>
      <w:r w:rsidRPr="00187C44">
        <w:rPr>
          <w:rFonts w:ascii="Times New Roman" w:eastAsia="Times New Roman" w:hAnsi="Times New Roman"/>
          <w:sz w:val="24"/>
        </w:rPr>
        <w:lastRenderedPageBreak/>
        <w:tab/>
        <w:t>De certa maneira, a taxa de juros revela a confiabilidade dos agentes econômicos com relação ao comportamento esperado da economia. Pode ser observado que em momentos de maior oscilação do ambiente econômico, ocorre certa ascensão nas taxas de juros do mercado, como reflexo natural da incerteza associada às decisões de seus agentes. SECURATO (1999)</w:t>
      </w:r>
    </w:p>
    <w:p w:rsidR="006371B9" w:rsidRPr="00187C44" w:rsidRDefault="006371B9" w:rsidP="00261F7B">
      <w:pPr>
        <w:spacing w:after="0" w:line="360" w:lineRule="auto"/>
        <w:jc w:val="both"/>
        <w:rPr>
          <w:rFonts w:ascii="Times New Roman" w:eastAsia="Times New Roman" w:hAnsi="Times New Roman"/>
          <w:sz w:val="24"/>
        </w:rPr>
      </w:pPr>
      <w:r w:rsidRPr="00187C44">
        <w:rPr>
          <w:rFonts w:ascii="Times New Roman" w:eastAsia="Times New Roman" w:hAnsi="Times New Roman"/>
          <w:sz w:val="24"/>
        </w:rPr>
        <w:tab/>
        <w:t>O comportamento dos juros na economia insere diversos efeitos desde em curto prazo, onde atua sobre a demanda e a inflação, até alongo prazo, atuando sobre a geração de poupança e a taxa de investimento</w:t>
      </w:r>
      <w:r w:rsidR="007A6961" w:rsidRPr="00187C44">
        <w:rPr>
          <w:rFonts w:ascii="Times New Roman" w:eastAsia="Times New Roman" w:hAnsi="Times New Roman"/>
          <w:sz w:val="24"/>
        </w:rPr>
        <w:t xml:space="preserve"> (corresponde à relação entre formação bruta de capital fixo</w:t>
      </w:r>
      <w:r w:rsidR="004C5A29" w:rsidRPr="00187C44">
        <w:rPr>
          <w:rFonts w:ascii="Times New Roman" w:eastAsia="Times New Roman" w:hAnsi="Times New Roman"/>
          <w:sz w:val="24"/>
        </w:rPr>
        <w:t xml:space="preserve"> </w:t>
      </w:r>
      <w:r w:rsidR="007A6961" w:rsidRPr="00187C44">
        <w:rPr>
          <w:rFonts w:ascii="Times New Roman" w:eastAsia="Times New Roman" w:hAnsi="Times New Roman"/>
          <w:sz w:val="24"/>
        </w:rPr>
        <w:t xml:space="preserve">e o produto interno </w:t>
      </w:r>
      <w:r w:rsidR="00BE5C46" w:rsidRPr="00187C44">
        <w:rPr>
          <w:rFonts w:ascii="Times New Roman" w:eastAsia="Times New Roman" w:hAnsi="Times New Roman"/>
          <w:sz w:val="24"/>
        </w:rPr>
        <w:t>bruto (PIB), a preços correntes)</w:t>
      </w:r>
      <w:r w:rsidRPr="00187C44">
        <w:rPr>
          <w:rFonts w:ascii="Times New Roman" w:eastAsia="Times New Roman" w:hAnsi="Times New Roman"/>
          <w:sz w:val="24"/>
        </w:rPr>
        <w:t>. BRAGA (2011)</w:t>
      </w:r>
    </w:p>
    <w:p w:rsidR="006371B9" w:rsidRPr="00187C44" w:rsidRDefault="006371B9" w:rsidP="00261F7B">
      <w:pPr>
        <w:spacing w:after="0" w:line="360" w:lineRule="auto"/>
        <w:ind w:firstLine="708"/>
        <w:jc w:val="both"/>
        <w:rPr>
          <w:rFonts w:ascii="Times New Roman" w:eastAsia="Times New Roman" w:hAnsi="Times New Roman"/>
          <w:sz w:val="24"/>
        </w:rPr>
      </w:pPr>
      <w:r w:rsidRPr="00187C44">
        <w:rPr>
          <w:rFonts w:ascii="Times New Roman" w:eastAsia="Times New Roman" w:hAnsi="Times New Roman"/>
          <w:sz w:val="24"/>
        </w:rPr>
        <w:t>As taxas de juros e os preços dos bens físicos no mercado, expressos em porcentagens e unidades monetárias, respectivamente, têm por finalidade comum homogeneizar os valores de um conjunto de bens. Por meio dos juros, é possível aos agentes econômicos tomar as mais diferentes decisões, permitindo uma distribuição temporal mais adequada a suas preferencias de consumo e poupança. ASSAF (2011)</w:t>
      </w:r>
    </w:p>
    <w:p w:rsidR="006371B9" w:rsidRPr="00187C44" w:rsidRDefault="006371B9" w:rsidP="00261F7B">
      <w:pPr>
        <w:spacing w:after="0" w:line="360" w:lineRule="auto"/>
        <w:jc w:val="both"/>
        <w:rPr>
          <w:rFonts w:ascii="Times New Roman" w:eastAsia="Times New Roman" w:hAnsi="Times New Roman"/>
          <w:sz w:val="24"/>
        </w:rPr>
      </w:pPr>
      <w:r w:rsidRPr="00187C44">
        <w:rPr>
          <w:rFonts w:ascii="Times New Roman" w:eastAsia="Times New Roman" w:hAnsi="Times New Roman"/>
          <w:sz w:val="24"/>
        </w:rPr>
        <w:tab/>
        <w:t>A taxa de juro</w:t>
      </w:r>
      <w:r w:rsidR="00BE5C46" w:rsidRPr="00187C44">
        <w:rPr>
          <w:rFonts w:ascii="Times New Roman" w:eastAsia="Times New Roman" w:hAnsi="Times New Roman"/>
          <w:sz w:val="24"/>
        </w:rPr>
        <w:t>s</w:t>
      </w:r>
      <w:r w:rsidRPr="00187C44">
        <w:rPr>
          <w:rFonts w:ascii="Times New Roman" w:eastAsia="Times New Roman" w:hAnsi="Times New Roman"/>
          <w:sz w:val="24"/>
        </w:rPr>
        <w:t xml:space="preserve"> do sistema econômico é a taxa mínima, estando sempre abaixo dos retornos oferecidos pelos ativos que não sejam títulos governamentais e, a taxa de juro</w:t>
      </w:r>
      <w:r w:rsidR="004C5A29">
        <w:rPr>
          <w:rFonts w:ascii="Times New Roman" w:eastAsia="Times New Roman" w:hAnsi="Times New Roman"/>
          <w:sz w:val="24"/>
        </w:rPr>
        <w:t>s</w:t>
      </w:r>
      <w:r w:rsidRPr="00187C44">
        <w:rPr>
          <w:rFonts w:ascii="Times New Roman" w:eastAsia="Times New Roman" w:hAnsi="Times New Roman"/>
          <w:sz w:val="24"/>
        </w:rPr>
        <w:t xml:space="preserve"> estabelecida livremente pelo mercado é a taxa referencial a ser comparada com os retornos oferecidos pelos investimentos com risco. </w:t>
      </w:r>
      <w:r w:rsidRPr="00187C44">
        <w:rPr>
          <w:rStyle w:val="Refdenotaderodap"/>
          <w:rFonts w:ascii="Times New Roman" w:eastAsia="Times New Roman" w:hAnsi="Times New Roman"/>
          <w:sz w:val="24"/>
        </w:rPr>
        <w:footnoteReference w:id="10"/>
      </w:r>
    </w:p>
    <w:p w:rsidR="006371B9" w:rsidRPr="00187C44" w:rsidRDefault="006371B9" w:rsidP="00261F7B">
      <w:pPr>
        <w:spacing w:after="0" w:line="360" w:lineRule="auto"/>
        <w:jc w:val="both"/>
        <w:rPr>
          <w:rFonts w:ascii="Times New Roman" w:eastAsia="Times New Roman" w:hAnsi="Times New Roman"/>
          <w:sz w:val="24"/>
        </w:rPr>
      </w:pPr>
      <w:r w:rsidRPr="00187C44">
        <w:rPr>
          <w:rFonts w:ascii="Times New Roman" w:eastAsia="Times New Roman" w:hAnsi="Times New Roman"/>
          <w:sz w:val="24"/>
        </w:rPr>
        <w:tab/>
        <w:t>As variáveis econômicas que definem os recursos dos preços e retornos dos ativos negociados no mercado são identificadas na taxa cambial, na taxa básica de juros da economia, na taxa de inflação, entre outras. BRAGA (2011)</w:t>
      </w:r>
    </w:p>
    <w:p w:rsidR="006371B9" w:rsidRPr="00187C44" w:rsidRDefault="006371B9" w:rsidP="00261F7B">
      <w:pPr>
        <w:spacing w:after="0" w:line="360" w:lineRule="auto"/>
        <w:ind w:firstLine="708"/>
        <w:jc w:val="both"/>
        <w:rPr>
          <w:rFonts w:ascii="Times New Roman" w:eastAsia="Times New Roman" w:hAnsi="Times New Roman"/>
          <w:sz w:val="24"/>
          <w:lang w:val="pt-PT"/>
        </w:rPr>
      </w:pPr>
    </w:p>
    <w:p w:rsidR="006371B9" w:rsidRPr="00187C44" w:rsidRDefault="006371B9" w:rsidP="00261F7B">
      <w:pPr>
        <w:spacing w:after="0" w:line="360" w:lineRule="auto"/>
        <w:ind w:firstLine="708"/>
        <w:jc w:val="both"/>
        <w:rPr>
          <w:rFonts w:ascii="Times New Roman" w:eastAsia="Times New Roman" w:hAnsi="Times New Roman"/>
          <w:sz w:val="24"/>
          <w:lang w:val="pt-PT"/>
        </w:rPr>
      </w:pPr>
      <w:r w:rsidRPr="00187C44">
        <w:rPr>
          <w:rFonts w:ascii="Times New Roman" w:eastAsia="Times New Roman" w:hAnsi="Times New Roman"/>
          <w:sz w:val="24"/>
          <w:lang w:val="pt-PT"/>
        </w:rPr>
        <w:t>Existem vários outros fatores que influenciam a taxa de juro</w:t>
      </w:r>
      <w:r w:rsidR="00864D1D">
        <w:rPr>
          <w:rFonts w:ascii="Times New Roman" w:eastAsia="Times New Roman" w:hAnsi="Times New Roman"/>
          <w:sz w:val="24"/>
          <w:lang w:val="pt-PT"/>
        </w:rPr>
        <w:t>s</w:t>
      </w:r>
      <w:r w:rsidRPr="00187C44">
        <w:rPr>
          <w:rFonts w:ascii="Times New Roman" w:eastAsia="Times New Roman" w:hAnsi="Times New Roman"/>
          <w:sz w:val="24"/>
          <w:lang w:val="pt-PT"/>
        </w:rPr>
        <w:t>, como:</w:t>
      </w:r>
    </w:p>
    <w:p w:rsidR="006371B9" w:rsidRPr="00187C44" w:rsidRDefault="006371B9" w:rsidP="00261F7B">
      <w:pPr>
        <w:spacing w:after="0" w:line="360" w:lineRule="auto"/>
        <w:jc w:val="both"/>
        <w:rPr>
          <w:rFonts w:ascii="Times New Roman" w:eastAsia="Times New Roman" w:hAnsi="Times New Roman"/>
          <w:sz w:val="24"/>
          <w:lang w:val="pt-PT"/>
        </w:rPr>
      </w:pPr>
      <w:r w:rsidRPr="00187C44">
        <w:rPr>
          <w:rFonts w:ascii="Times New Roman" w:eastAsia="Times New Roman" w:hAnsi="Times New Roman"/>
          <w:sz w:val="24"/>
          <w:lang w:val="pt-PT"/>
        </w:rPr>
        <w:t>• A taxa de inflação - quanto maior for a inflação, maior será a taxa de juro nominal, de forma a proporcionar uma taxa de juro real positiva ou não muito negativa;</w:t>
      </w:r>
    </w:p>
    <w:p w:rsidR="006371B9" w:rsidRPr="00187C44" w:rsidRDefault="006371B9" w:rsidP="00261F7B">
      <w:pPr>
        <w:spacing w:after="0" w:line="360" w:lineRule="auto"/>
        <w:jc w:val="both"/>
        <w:rPr>
          <w:rFonts w:ascii="Times New Roman" w:eastAsia="Times New Roman" w:hAnsi="Times New Roman"/>
          <w:sz w:val="24"/>
          <w:lang w:val="pt-PT"/>
        </w:rPr>
      </w:pPr>
      <w:r w:rsidRPr="00187C44">
        <w:rPr>
          <w:rFonts w:ascii="Times New Roman" w:eastAsia="Times New Roman" w:hAnsi="Times New Roman"/>
          <w:sz w:val="24"/>
          <w:lang w:val="pt-PT"/>
        </w:rPr>
        <w:t>• A procura de moeda - sendo a taxa de juro o preço pago pela utilização do dinheiro, quanto maior for a procura da moeda, maior será a taxa de juro;</w:t>
      </w:r>
    </w:p>
    <w:p w:rsidR="006371B9" w:rsidRPr="00187C44" w:rsidRDefault="006371B9" w:rsidP="00261F7B">
      <w:pPr>
        <w:spacing w:after="0" w:line="360" w:lineRule="auto"/>
        <w:jc w:val="both"/>
        <w:rPr>
          <w:rFonts w:ascii="Times New Roman" w:eastAsia="Times New Roman" w:hAnsi="Times New Roman"/>
          <w:sz w:val="24"/>
          <w:lang w:val="pt-PT"/>
        </w:rPr>
      </w:pPr>
      <w:r w:rsidRPr="00187C44">
        <w:rPr>
          <w:rFonts w:ascii="Times New Roman" w:eastAsia="Times New Roman" w:hAnsi="Times New Roman"/>
          <w:sz w:val="24"/>
          <w:lang w:val="pt-PT"/>
        </w:rPr>
        <w:t>• O risco do devedor - ao aumentar o risco do devedor e a possibilidade de incumprimento, maior será a taxa de juro. DORNBUSCH, FISCHER, STARTZ (2009)</w:t>
      </w:r>
    </w:p>
    <w:p w:rsidR="006E0891" w:rsidRPr="00187C44" w:rsidRDefault="006E0891" w:rsidP="00261F7B">
      <w:pPr>
        <w:spacing w:after="0" w:line="360" w:lineRule="auto"/>
        <w:jc w:val="both"/>
        <w:rPr>
          <w:rFonts w:ascii="Times New Roman" w:eastAsia="Times New Roman" w:hAnsi="Times New Roman"/>
          <w:sz w:val="24"/>
        </w:rPr>
      </w:pPr>
    </w:p>
    <w:p w:rsidR="006371B9" w:rsidRPr="00187C44" w:rsidRDefault="006371B9" w:rsidP="00261F7B">
      <w:pPr>
        <w:spacing w:after="0" w:line="360" w:lineRule="auto"/>
        <w:jc w:val="both"/>
        <w:rPr>
          <w:rFonts w:ascii="Times New Roman" w:eastAsia="Times New Roman" w:hAnsi="Times New Roman"/>
          <w:sz w:val="24"/>
        </w:rPr>
      </w:pPr>
      <w:r w:rsidRPr="00187C44">
        <w:rPr>
          <w:rFonts w:ascii="Times New Roman" w:eastAsia="Times New Roman" w:hAnsi="Times New Roman"/>
          <w:sz w:val="24"/>
        </w:rPr>
        <w:tab/>
        <w:t xml:space="preserve">Em 1996 foi instituído o Comitê de Política Econômica (COPOM) que atua dentro do âmbito do Banco Central. Sua finalidade é estabelecer as diretrizes básicas do comportamento </w:t>
      </w:r>
      <w:r w:rsidRPr="00187C44">
        <w:rPr>
          <w:rFonts w:ascii="Times New Roman" w:eastAsia="Times New Roman" w:hAnsi="Times New Roman"/>
          <w:sz w:val="24"/>
        </w:rPr>
        <w:lastRenderedPageBreak/>
        <w:t>das taxas de juros no mercado monetário, definindo metas de acordo com as políticas econômicas do governo. Suas reuniões são realizadas periodicamente onde são decidas e comunicadas ao mercado a taxa meta para o financiamento dos títulos públicos, conhecida como taxa SELIC (Sistema Especial de Liquidação e de Custódia). LEMES (2002)</w:t>
      </w:r>
    </w:p>
    <w:p w:rsidR="006371B9" w:rsidRPr="00187C44" w:rsidRDefault="006371B9" w:rsidP="00261F7B">
      <w:pPr>
        <w:spacing w:after="0" w:line="360" w:lineRule="auto"/>
        <w:jc w:val="both"/>
        <w:rPr>
          <w:rFonts w:ascii="Times New Roman" w:eastAsia="Times New Roman" w:hAnsi="Times New Roman"/>
          <w:sz w:val="24"/>
        </w:rPr>
      </w:pPr>
      <w:r w:rsidRPr="00187C44">
        <w:rPr>
          <w:rFonts w:ascii="Times New Roman" w:eastAsia="Times New Roman" w:hAnsi="Times New Roman"/>
          <w:sz w:val="24"/>
        </w:rPr>
        <w:tab/>
        <w:t>A definição da taxa de juros para uma economia tem diferentes efeitos, promovendo inúmeras consequências e interações. Em curto prazo, a função da taxa de juros é a de controlar a inflação da economia, priorizando o lado da demanda. Em longo prazo, o juro repercute sobre todo o processo de poupança e investimento. Essas influências não são independentes, atuando unicamente sobre uma variável. ASSAF (2011)</w:t>
      </w:r>
    </w:p>
    <w:p w:rsidR="006371B9" w:rsidRPr="00187C44" w:rsidRDefault="006371B9" w:rsidP="00261F7B">
      <w:pPr>
        <w:spacing w:after="0" w:line="360" w:lineRule="auto"/>
        <w:jc w:val="both"/>
        <w:rPr>
          <w:rFonts w:ascii="Times New Roman" w:eastAsia="Times New Roman" w:hAnsi="Times New Roman"/>
          <w:sz w:val="24"/>
        </w:rPr>
      </w:pPr>
      <w:r w:rsidRPr="00187C44">
        <w:rPr>
          <w:rFonts w:ascii="Times New Roman" w:eastAsia="Times New Roman" w:hAnsi="Times New Roman"/>
          <w:sz w:val="24"/>
        </w:rPr>
        <w:tab/>
        <w:t xml:space="preserve">A diferença entre o custo de um empréstimo e a remuneração paga ao poupador é chamada de spread bancário. Há inúmeros fatores que definem o </w:t>
      </w:r>
      <w:r w:rsidRPr="00187C44">
        <w:rPr>
          <w:rFonts w:ascii="Times New Roman" w:eastAsia="Times New Roman" w:hAnsi="Times New Roman"/>
          <w:i/>
          <w:sz w:val="24"/>
        </w:rPr>
        <w:t>spread</w:t>
      </w:r>
      <w:r w:rsidRPr="00187C44">
        <w:rPr>
          <w:rFonts w:ascii="Times New Roman" w:eastAsia="Times New Roman" w:hAnsi="Times New Roman"/>
          <w:sz w:val="24"/>
        </w:rPr>
        <w:t xml:space="preserve"> cobrado pelo banco, destacando-se principalmente a liquidez, o risco da operação e garantias oferecidas</w:t>
      </w:r>
      <w:r w:rsidR="008A28B2">
        <w:rPr>
          <w:rFonts w:ascii="Times New Roman" w:eastAsia="Times New Roman" w:hAnsi="Times New Roman"/>
          <w:sz w:val="24"/>
        </w:rPr>
        <w:t>,</w:t>
      </w:r>
      <w:r w:rsidRPr="00187C44">
        <w:rPr>
          <w:rFonts w:ascii="Times New Roman" w:eastAsia="Times New Roman" w:hAnsi="Times New Roman"/>
          <w:sz w:val="24"/>
        </w:rPr>
        <w:t xml:space="preserve"> e a maturidade. ASSAF (2010)</w:t>
      </w:r>
    </w:p>
    <w:p w:rsidR="006371B9" w:rsidRPr="00187C44" w:rsidRDefault="006371B9" w:rsidP="00261F7B">
      <w:pPr>
        <w:spacing w:after="0" w:line="360" w:lineRule="auto"/>
        <w:jc w:val="both"/>
        <w:rPr>
          <w:rFonts w:ascii="Times New Roman" w:eastAsia="Times New Roman" w:hAnsi="Times New Roman"/>
          <w:sz w:val="24"/>
        </w:rPr>
      </w:pPr>
      <w:r w:rsidRPr="00187C44">
        <w:rPr>
          <w:rFonts w:ascii="Times New Roman" w:eastAsia="Times New Roman" w:hAnsi="Times New Roman"/>
          <w:sz w:val="24"/>
        </w:rPr>
        <w:tab/>
        <w:t>As taxas de juros do mercado financeiro são divididas em: Taxa Referencial de Juros – TR – que foi criada para corrigir todos os instrumentos financeiros de mercado que previssem alguma forma de indexação em seus valores, além de permitir a emissão de títulos públicos e privados com correção atrelada à TR; a Taxa Financeira Básica – TBF – que foi criada em 1995 com intuito principal de alongar o perfil das aplicações financeiras da economia, meta sempre almejada pelas autoridades monetárias, o</w:t>
      </w:r>
      <w:r w:rsidR="008A28B2">
        <w:rPr>
          <w:rFonts w:ascii="Times New Roman" w:eastAsia="Times New Roman" w:hAnsi="Times New Roman"/>
          <w:sz w:val="24"/>
        </w:rPr>
        <w:t>s</w:t>
      </w:r>
      <w:r w:rsidRPr="00187C44">
        <w:rPr>
          <w:rFonts w:ascii="Times New Roman" w:eastAsia="Times New Roman" w:hAnsi="Times New Roman"/>
          <w:sz w:val="24"/>
        </w:rPr>
        <w:t xml:space="preserve"> seus rendimentos são superiores aos da TR, pois em seu cálculo não se inclui o redutor; Taxa de Juros de Longo Prazo – TJLP – é uma taxa aplicada preferencialmente em operações de longo prazo, constituída de maneira a viabilizar as operações de maior maturidade e substituir definitivamente a indexação da economia, sua vigência é três meses, sendo fixada pelo Conselho Monetário Nacional e divulgada pelo Banco Central, como taxa nominal atual até o último dia do trimestre anterior; Taxa Básica de Juros que é definida pela taxa SELIC, esta taxa, fixada pelo Banco Central, é a taxa de referência no mercado financeiro, exercendo influências diretas sobre o volume da dívida pública, oferta de crédito, nível de inflação, entre outros indicadores econômicos e importantes. ASSAF (2010)</w:t>
      </w:r>
    </w:p>
    <w:p w:rsidR="00BE5C46" w:rsidRDefault="00BE5C46" w:rsidP="00261F7B">
      <w:pPr>
        <w:spacing w:after="0" w:line="360" w:lineRule="auto"/>
        <w:jc w:val="both"/>
        <w:rPr>
          <w:rFonts w:ascii="Times New Roman" w:eastAsia="Times New Roman" w:hAnsi="Times New Roman"/>
          <w:b/>
          <w:sz w:val="24"/>
        </w:rPr>
      </w:pPr>
    </w:p>
    <w:p w:rsidR="00663F3E" w:rsidRDefault="00663F3E" w:rsidP="00261F7B">
      <w:pPr>
        <w:spacing w:after="0" w:line="360" w:lineRule="auto"/>
        <w:jc w:val="both"/>
        <w:rPr>
          <w:rFonts w:ascii="Times New Roman" w:eastAsia="Times New Roman" w:hAnsi="Times New Roman"/>
          <w:b/>
          <w:sz w:val="24"/>
        </w:rPr>
      </w:pPr>
    </w:p>
    <w:p w:rsidR="00663F3E" w:rsidRDefault="00663F3E" w:rsidP="00261F7B">
      <w:pPr>
        <w:spacing w:after="0" w:line="360" w:lineRule="auto"/>
        <w:jc w:val="both"/>
        <w:rPr>
          <w:rFonts w:ascii="Times New Roman" w:eastAsia="Times New Roman" w:hAnsi="Times New Roman"/>
          <w:b/>
          <w:sz w:val="24"/>
        </w:rPr>
      </w:pPr>
    </w:p>
    <w:p w:rsidR="00FA124E" w:rsidRPr="00187C44" w:rsidRDefault="00FA124E" w:rsidP="00261F7B">
      <w:pPr>
        <w:spacing w:after="0" w:line="360" w:lineRule="auto"/>
        <w:jc w:val="both"/>
        <w:rPr>
          <w:rFonts w:ascii="Times New Roman" w:eastAsia="Times New Roman" w:hAnsi="Times New Roman"/>
          <w:b/>
          <w:sz w:val="24"/>
        </w:rPr>
      </w:pPr>
    </w:p>
    <w:p w:rsidR="006371B9" w:rsidRPr="00187C44" w:rsidRDefault="006371B9" w:rsidP="00452FA7">
      <w:pPr>
        <w:pStyle w:val="Ttulo3"/>
        <w:rPr>
          <w:rFonts w:eastAsia="Times New Roman" w:cs="Times New Roman"/>
        </w:rPr>
      </w:pPr>
      <w:bookmarkStart w:id="9" w:name="_Toc373784493"/>
      <w:r w:rsidRPr="00187C44">
        <w:rPr>
          <w:rFonts w:eastAsia="Times New Roman" w:cs="Times New Roman"/>
        </w:rPr>
        <w:lastRenderedPageBreak/>
        <w:t>2.3.4</w:t>
      </w:r>
      <w:r w:rsidR="00452FA7" w:rsidRPr="00187C44">
        <w:rPr>
          <w:rFonts w:eastAsia="Times New Roman" w:cs="Times New Roman"/>
        </w:rPr>
        <w:t>-</w:t>
      </w:r>
      <w:r w:rsidRPr="00187C44">
        <w:rPr>
          <w:rFonts w:eastAsia="Times New Roman" w:cs="Times New Roman"/>
        </w:rPr>
        <w:t xml:space="preserve"> RISCO E RETORNO</w:t>
      </w:r>
      <w:bookmarkEnd w:id="9"/>
    </w:p>
    <w:p w:rsidR="006371B9" w:rsidRPr="00187C44" w:rsidRDefault="006371B9" w:rsidP="00261F7B">
      <w:pPr>
        <w:spacing w:after="0" w:line="360" w:lineRule="auto"/>
        <w:jc w:val="both"/>
        <w:rPr>
          <w:rFonts w:ascii="Times New Roman" w:eastAsia="Times New Roman" w:hAnsi="Times New Roman"/>
          <w:b/>
          <w:sz w:val="24"/>
        </w:rPr>
      </w:pPr>
      <w:r w:rsidRPr="00187C44">
        <w:rPr>
          <w:rFonts w:ascii="Times New Roman" w:eastAsia="Times New Roman" w:hAnsi="Times New Roman"/>
          <w:b/>
          <w:sz w:val="24"/>
        </w:rPr>
        <w:tab/>
      </w:r>
    </w:p>
    <w:p w:rsidR="006371B9" w:rsidRPr="00187C44" w:rsidRDefault="006371B9" w:rsidP="00261F7B">
      <w:pPr>
        <w:spacing w:after="0" w:line="360" w:lineRule="auto"/>
        <w:jc w:val="both"/>
        <w:rPr>
          <w:rFonts w:ascii="Times New Roman" w:eastAsia="Times New Roman" w:hAnsi="Times New Roman"/>
          <w:sz w:val="24"/>
        </w:rPr>
      </w:pPr>
      <w:r w:rsidRPr="00187C44">
        <w:rPr>
          <w:rFonts w:ascii="Times New Roman" w:eastAsia="Times New Roman" w:hAnsi="Times New Roman"/>
          <w:b/>
          <w:sz w:val="24"/>
        </w:rPr>
        <w:tab/>
      </w:r>
      <w:r w:rsidRPr="00187C44">
        <w:rPr>
          <w:rFonts w:ascii="Times New Roman" w:eastAsia="Times New Roman" w:hAnsi="Times New Roman"/>
          <w:sz w:val="24"/>
        </w:rPr>
        <w:t>O risco significa a variabilidade em relação ao retorno esperado. A variabilidade, portanto, pode ser para mais ou para menos. Contudo, como o resultado inferior ao planejado é que prejudica o processo de investimento o risco pode ser definido como probabilidade de perda em relação a resultados esperados. ASSAF (2011)</w:t>
      </w:r>
    </w:p>
    <w:p w:rsidR="006371B9" w:rsidRPr="00187C44" w:rsidRDefault="006371B9" w:rsidP="00261F7B">
      <w:pPr>
        <w:spacing w:after="0" w:line="360" w:lineRule="auto"/>
        <w:jc w:val="both"/>
        <w:rPr>
          <w:rFonts w:ascii="Times New Roman" w:eastAsia="Times New Roman" w:hAnsi="Times New Roman"/>
          <w:sz w:val="24"/>
        </w:rPr>
      </w:pPr>
      <w:r w:rsidRPr="00187C44">
        <w:rPr>
          <w:rFonts w:ascii="Times New Roman" w:eastAsia="Times New Roman" w:hAnsi="Times New Roman"/>
          <w:sz w:val="24"/>
        </w:rPr>
        <w:tab/>
        <w:t>Há geral aceitação de que empreendimentos com maior probabilidade de risco devem ser recompensados com o retorno maior. Essa concepção parte de que há retornos livres de risco, como é o caso de títulos governamentais. MELLAGI, ISHIKAWA (2010)</w:t>
      </w:r>
    </w:p>
    <w:p w:rsidR="006371B9" w:rsidRPr="00187C44" w:rsidRDefault="006371B9" w:rsidP="00261F7B">
      <w:pPr>
        <w:spacing w:after="0" w:line="360" w:lineRule="auto"/>
        <w:jc w:val="both"/>
        <w:rPr>
          <w:rFonts w:ascii="Times New Roman" w:eastAsia="Times New Roman" w:hAnsi="Times New Roman"/>
          <w:sz w:val="24"/>
        </w:rPr>
      </w:pPr>
      <w:r w:rsidRPr="00187C44">
        <w:rPr>
          <w:rFonts w:ascii="Times New Roman" w:eastAsia="Times New Roman" w:hAnsi="Times New Roman"/>
          <w:sz w:val="24"/>
        </w:rPr>
        <w:tab/>
        <w:t>Um dos modelos mais utilizados para minimizar o efeito dos riscos associados aos investimentos é buscar a diversificação de investimentos. Construindo uma carteira de investimentos adequadamente diversificada, há possibilidade de redução do risco e maximização do retorno, considerado essa minimização do risco. PADOVEZE (2011)</w:t>
      </w:r>
    </w:p>
    <w:p w:rsidR="006371B9" w:rsidRPr="00187C44" w:rsidRDefault="006371B9" w:rsidP="00261F7B">
      <w:pPr>
        <w:spacing w:after="0" w:line="360" w:lineRule="auto"/>
        <w:jc w:val="both"/>
        <w:rPr>
          <w:rFonts w:ascii="Times New Roman" w:eastAsia="Times New Roman" w:hAnsi="Times New Roman"/>
          <w:sz w:val="24"/>
        </w:rPr>
      </w:pPr>
      <w:r w:rsidRPr="00187C44">
        <w:rPr>
          <w:rFonts w:ascii="Times New Roman" w:eastAsia="Times New Roman" w:hAnsi="Times New Roman"/>
          <w:b/>
          <w:sz w:val="24"/>
        </w:rPr>
        <w:tab/>
      </w:r>
      <w:r w:rsidRPr="00187C44">
        <w:rPr>
          <w:rFonts w:ascii="Times New Roman" w:eastAsia="Times New Roman" w:hAnsi="Times New Roman"/>
          <w:sz w:val="24"/>
        </w:rPr>
        <w:t>A postura de um investidor em relação ao risco é pessoal, não se encontrando uma resposta única para todas as situações. A preocupação maior nas decisões de investimento em situação de incerteza é expressar as preferências do investidor em relação ao conflito risco/retorno inerente a toda alternativa financeira. Em outras palavras, deseja-se refletir sobre suas preferências com relação a um determinado nível de consumo atual, ou maior no futuro, porém associado a certo grau de risco. ASSAF (2010)</w:t>
      </w:r>
    </w:p>
    <w:p w:rsidR="006371B9" w:rsidRPr="00187C44" w:rsidRDefault="006371B9" w:rsidP="00261F7B">
      <w:pPr>
        <w:spacing w:after="0" w:line="360" w:lineRule="auto"/>
        <w:jc w:val="both"/>
        <w:rPr>
          <w:rFonts w:ascii="Times New Roman" w:eastAsia="Times New Roman" w:hAnsi="Times New Roman"/>
          <w:sz w:val="24"/>
          <w:vertAlign w:val="superscript"/>
        </w:rPr>
      </w:pPr>
      <w:r w:rsidRPr="00187C44">
        <w:rPr>
          <w:rFonts w:ascii="Times New Roman" w:eastAsia="Times New Roman" w:hAnsi="Times New Roman"/>
          <w:sz w:val="24"/>
        </w:rPr>
        <w:tab/>
        <w:t>De forma geral, retornos mais elevados somente podem ser obtidos quando o investidor está correndo maiores riscos. A relação entre risco e retorno é simples: ambos andam de mãos dadas. Basta olhar para o mercado financeiro: enquanto a caderneta de poupança e os fundos DI mostram maior segurança, investimentos em ativos mais arriscados, como a Bolsa</w:t>
      </w:r>
      <w:r w:rsidR="00E72373">
        <w:rPr>
          <w:rFonts w:ascii="Times New Roman" w:eastAsia="Times New Roman" w:hAnsi="Times New Roman"/>
          <w:sz w:val="24"/>
        </w:rPr>
        <w:t xml:space="preserve"> de Valores</w:t>
      </w:r>
      <w:r w:rsidRPr="00187C44">
        <w:rPr>
          <w:rFonts w:ascii="Times New Roman" w:eastAsia="Times New Roman" w:hAnsi="Times New Roman"/>
          <w:sz w:val="24"/>
        </w:rPr>
        <w:t xml:space="preserve">, por exemplo, </w:t>
      </w:r>
      <w:r w:rsidRPr="00187C44">
        <w:rPr>
          <w:rFonts w:ascii="Times New Roman" w:hAnsi="Times New Roman"/>
          <w:sz w:val="24"/>
          <w:szCs w:val="24"/>
        </w:rPr>
        <w:t>acabam mostrando retornos de longo prazo mais elevados.</w:t>
      </w:r>
      <w:proofErr w:type="gramStart"/>
      <w:r w:rsidRPr="00187C44">
        <w:rPr>
          <w:rStyle w:val="Refdenotaderodap"/>
          <w:rFonts w:ascii="Times New Roman" w:hAnsi="Times New Roman"/>
          <w:sz w:val="24"/>
          <w:szCs w:val="24"/>
        </w:rPr>
        <w:footnoteReference w:id="11"/>
      </w:r>
      <w:proofErr w:type="gramEnd"/>
    </w:p>
    <w:p w:rsidR="006E0891" w:rsidRPr="00187C44" w:rsidRDefault="006E0891" w:rsidP="00261F7B">
      <w:pPr>
        <w:spacing w:after="0" w:line="360" w:lineRule="auto"/>
        <w:jc w:val="both"/>
        <w:rPr>
          <w:rFonts w:ascii="Times New Roman" w:eastAsia="Times New Roman" w:hAnsi="Times New Roman"/>
          <w:b/>
          <w:sz w:val="24"/>
        </w:rPr>
      </w:pPr>
    </w:p>
    <w:p w:rsidR="006371B9" w:rsidRPr="00187C44" w:rsidRDefault="006371B9" w:rsidP="00452FA7">
      <w:pPr>
        <w:pStyle w:val="Ttulo3"/>
        <w:rPr>
          <w:rFonts w:eastAsia="Times New Roman" w:cs="Times New Roman"/>
        </w:rPr>
      </w:pPr>
      <w:bookmarkStart w:id="10" w:name="_Toc373784494"/>
      <w:r w:rsidRPr="00187C44">
        <w:rPr>
          <w:rFonts w:eastAsia="Times New Roman" w:cs="Times New Roman"/>
        </w:rPr>
        <w:t>2.3.5</w:t>
      </w:r>
      <w:r w:rsidR="00452FA7" w:rsidRPr="00187C44">
        <w:rPr>
          <w:rFonts w:eastAsia="Times New Roman" w:cs="Times New Roman"/>
        </w:rPr>
        <w:t>-</w:t>
      </w:r>
      <w:r w:rsidRPr="00187C44">
        <w:rPr>
          <w:rFonts w:eastAsia="Times New Roman" w:cs="Times New Roman"/>
        </w:rPr>
        <w:t xml:space="preserve"> PRODUTOS FINANCEIROS</w:t>
      </w:r>
      <w:bookmarkEnd w:id="10"/>
    </w:p>
    <w:p w:rsidR="006371B9" w:rsidRPr="00187C44" w:rsidRDefault="006371B9" w:rsidP="00261F7B">
      <w:pPr>
        <w:spacing w:after="0" w:line="360" w:lineRule="auto"/>
        <w:jc w:val="both"/>
        <w:rPr>
          <w:rFonts w:ascii="Times New Roman" w:eastAsia="Times New Roman" w:hAnsi="Times New Roman"/>
          <w:b/>
          <w:sz w:val="24"/>
        </w:rPr>
      </w:pPr>
    </w:p>
    <w:p w:rsidR="006371B9" w:rsidRPr="00187C44" w:rsidRDefault="006371B9" w:rsidP="00261F7B">
      <w:pPr>
        <w:spacing w:after="0" w:line="360" w:lineRule="auto"/>
        <w:jc w:val="both"/>
        <w:rPr>
          <w:rFonts w:ascii="Times New Roman" w:hAnsi="Times New Roman"/>
          <w:sz w:val="24"/>
          <w:szCs w:val="24"/>
        </w:rPr>
      </w:pPr>
      <w:r w:rsidRPr="00187C44">
        <w:rPr>
          <w:rFonts w:ascii="Times New Roman" w:eastAsia="Times New Roman" w:hAnsi="Times New Roman"/>
          <w:b/>
          <w:sz w:val="24"/>
        </w:rPr>
        <w:tab/>
      </w:r>
      <w:r w:rsidRPr="00187C44">
        <w:rPr>
          <w:rFonts w:ascii="Times New Roman" w:eastAsia="Times New Roman" w:hAnsi="Times New Roman"/>
          <w:sz w:val="24"/>
        </w:rPr>
        <w:t>Os produtos que uma instituição financeira oferece a seus clientes, com a finalidade de suprir suas necessidades financeiras ou de alocar recursos disponíveis são:</w:t>
      </w:r>
    </w:p>
    <w:p w:rsidR="006E0891" w:rsidRPr="00187C44" w:rsidRDefault="006E0891" w:rsidP="00261F7B">
      <w:pPr>
        <w:spacing w:after="0" w:line="360" w:lineRule="auto"/>
        <w:ind w:firstLine="708"/>
        <w:jc w:val="both"/>
        <w:rPr>
          <w:rFonts w:ascii="Times New Roman" w:hAnsi="Times New Roman"/>
          <w:sz w:val="24"/>
          <w:szCs w:val="24"/>
        </w:rPr>
      </w:pPr>
    </w:p>
    <w:p w:rsidR="006E0891" w:rsidRPr="00187C44" w:rsidRDefault="006E0891" w:rsidP="00261F7B">
      <w:pPr>
        <w:spacing w:after="0" w:line="360" w:lineRule="auto"/>
        <w:ind w:firstLine="708"/>
        <w:jc w:val="both"/>
        <w:rPr>
          <w:rFonts w:ascii="Times New Roman" w:hAnsi="Times New Roman"/>
          <w:sz w:val="24"/>
          <w:szCs w:val="24"/>
        </w:rPr>
      </w:pPr>
    </w:p>
    <w:p w:rsidR="003D0565" w:rsidRPr="00187C44" w:rsidRDefault="003D0565" w:rsidP="00261F7B">
      <w:pPr>
        <w:spacing w:after="0" w:line="360" w:lineRule="auto"/>
        <w:ind w:firstLine="708"/>
        <w:jc w:val="both"/>
        <w:rPr>
          <w:rFonts w:ascii="Times New Roman" w:hAnsi="Times New Roman"/>
          <w:sz w:val="24"/>
          <w:szCs w:val="24"/>
        </w:rPr>
      </w:pPr>
    </w:p>
    <w:p w:rsidR="006371B9" w:rsidRPr="00187C44" w:rsidRDefault="006371B9" w:rsidP="00261F7B">
      <w:pPr>
        <w:spacing w:after="0" w:line="360" w:lineRule="auto"/>
        <w:ind w:firstLine="708"/>
        <w:jc w:val="both"/>
        <w:rPr>
          <w:rFonts w:ascii="Times New Roman" w:hAnsi="Times New Roman"/>
          <w:sz w:val="24"/>
          <w:szCs w:val="24"/>
        </w:rPr>
      </w:pPr>
      <w:r w:rsidRPr="00187C44">
        <w:rPr>
          <w:rFonts w:ascii="Times New Roman" w:hAnsi="Times New Roman"/>
          <w:sz w:val="24"/>
          <w:szCs w:val="24"/>
        </w:rPr>
        <w:t>Tabela 2:</w:t>
      </w:r>
    </w:p>
    <w:p w:rsidR="00BE5C46" w:rsidRPr="00187C44" w:rsidRDefault="00BE5C46" w:rsidP="00261F7B">
      <w:pPr>
        <w:spacing w:after="0" w:line="360" w:lineRule="auto"/>
        <w:ind w:firstLine="708"/>
        <w:jc w:val="both"/>
        <w:rPr>
          <w:rFonts w:ascii="Times New Roman" w:hAnsi="Times New Roman"/>
          <w:sz w:val="24"/>
          <w:szCs w:val="24"/>
        </w:rPr>
      </w:pPr>
    </w:p>
    <w:tbl>
      <w:tblPr>
        <w:tblW w:w="9620" w:type="dxa"/>
        <w:tblInd w:w="55" w:type="dxa"/>
        <w:tblCellMar>
          <w:left w:w="70" w:type="dxa"/>
          <w:right w:w="70" w:type="dxa"/>
        </w:tblCellMar>
        <w:tblLook w:val="04A0" w:firstRow="1" w:lastRow="0" w:firstColumn="1" w:lastColumn="0" w:noHBand="0" w:noVBand="1"/>
      </w:tblPr>
      <w:tblGrid>
        <w:gridCol w:w="2167"/>
        <w:gridCol w:w="4936"/>
        <w:gridCol w:w="2517"/>
      </w:tblGrid>
      <w:tr w:rsidR="006371B9" w:rsidRPr="00187C44" w:rsidTr="000662D9">
        <w:trPr>
          <w:trHeight w:val="600"/>
        </w:trPr>
        <w:tc>
          <w:tcPr>
            <w:tcW w:w="2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center"/>
              <w:rPr>
                <w:rFonts w:ascii="Times New Roman" w:eastAsia="Times New Roman" w:hAnsi="Times New Roman"/>
                <w:b/>
                <w:bCs/>
                <w:color w:val="000000"/>
                <w:sz w:val="24"/>
                <w:szCs w:val="24"/>
              </w:rPr>
            </w:pPr>
            <w:r w:rsidRPr="00187C44">
              <w:rPr>
                <w:rFonts w:ascii="Times New Roman" w:eastAsia="Times New Roman" w:hAnsi="Times New Roman"/>
                <w:b/>
                <w:bCs/>
                <w:color w:val="000000"/>
                <w:sz w:val="24"/>
                <w:szCs w:val="24"/>
              </w:rPr>
              <w:t>PRODUTO FINANCEIRO</w:t>
            </w:r>
          </w:p>
        </w:tc>
        <w:tc>
          <w:tcPr>
            <w:tcW w:w="4936" w:type="dxa"/>
            <w:tcBorders>
              <w:top w:val="single" w:sz="4" w:space="0" w:color="auto"/>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center"/>
              <w:rPr>
                <w:rFonts w:ascii="Times New Roman" w:eastAsia="Times New Roman" w:hAnsi="Times New Roman"/>
                <w:b/>
                <w:bCs/>
                <w:color w:val="000000"/>
                <w:sz w:val="24"/>
                <w:szCs w:val="24"/>
              </w:rPr>
            </w:pPr>
            <w:r w:rsidRPr="00187C44">
              <w:rPr>
                <w:rFonts w:ascii="Times New Roman" w:eastAsia="Times New Roman" w:hAnsi="Times New Roman"/>
                <w:b/>
                <w:bCs/>
                <w:color w:val="000000"/>
                <w:sz w:val="24"/>
                <w:szCs w:val="24"/>
              </w:rPr>
              <w:t>ORIGEM</w:t>
            </w:r>
          </w:p>
        </w:tc>
        <w:tc>
          <w:tcPr>
            <w:tcW w:w="2517" w:type="dxa"/>
            <w:tcBorders>
              <w:top w:val="single" w:sz="4" w:space="0" w:color="auto"/>
              <w:left w:val="nil"/>
              <w:bottom w:val="single" w:sz="4" w:space="0" w:color="auto"/>
              <w:right w:val="single" w:sz="4" w:space="0" w:color="auto"/>
            </w:tcBorders>
            <w:shd w:val="clear" w:color="auto" w:fill="auto"/>
            <w:vAlign w:val="center"/>
            <w:hideMark/>
          </w:tcPr>
          <w:p w:rsidR="006371B9" w:rsidRPr="00187C44" w:rsidRDefault="006371B9" w:rsidP="009A2ED3">
            <w:pPr>
              <w:spacing w:after="0" w:line="240" w:lineRule="auto"/>
              <w:jc w:val="center"/>
              <w:rPr>
                <w:rFonts w:ascii="Times New Roman" w:eastAsia="Times New Roman" w:hAnsi="Times New Roman"/>
                <w:b/>
                <w:bCs/>
                <w:color w:val="000000"/>
                <w:sz w:val="24"/>
                <w:szCs w:val="24"/>
              </w:rPr>
            </w:pPr>
            <w:r w:rsidRPr="00187C44">
              <w:rPr>
                <w:rFonts w:ascii="Times New Roman" w:eastAsia="Times New Roman" w:hAnsi="Times New Roman"/>
                <w:b/>
                <w:bCs/>
                <w:color w:val="000000"/>
                <w:sz w:val="24"/>
                <w:szCs w:val="24"/>
              </w:rPr>
              <w:t>APLICAÇÕES</w:t>
            </w:r>
          </w:p>
        </w:tc>
      </w:tr>
      <w:tr w:rsidR="006371B9" w:rsidRPr="00187C44" w:rsidTr="000662D9">
        <w:trPr>
          <w:trHeight w:val="6278"/>
        </w:trPr>
        <w:tc>
          <w:tcPr>
            <w:tcW w:w="2167" w:type="dxa"/>
            <w:tcBorders>
              <w:top w:val="nil"/>
              <w:left w:val="single" w:sz="4" w:space="0" w:color="auto"/>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CDB (Certificado de Depósito Bancário)</w:t>
            </w:r>
          </w:p>
        </w:tc>
        <w:tc>
          <w:tcPr>
            <w:tcW w:w="4936"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both"/>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 xml:space="preserve">É um título negociável emitido por bancos comerciais, de desenvolvimento, de investimento e múltiplos representativos de depósitos a prazo. Por força do disposto na Lei 8.021/1990 e no art. 19 da Lei 8.088/1990, os certificados são nominativos aos respectivos depositantes e escriturais (Lei 10.214/2001), custodiados na CETIP - Câmara de Custódia e Liquidação, razão pela qual a negociação dos certificados no mercado de balcão só pode ser feita mediante a intermediação de instituição financeira e do sistema distribuidor de títulos e valores mobiliários autorizados a funcionar pelo Banco Central do Brasil. </w:t>
            </w:r>
          </w:p>
        </w:tc>
        <w:tc>
          <w:tcPr>
            <w:tcW w:w="2517"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São aplicações de renda fixa que permitem que você saiba, com antecedência, o prazo e as condições de remuneração. Contam com a garantia do Fundo Garantidor de Crédito (FGC) até o limite de R$ 250 mil por CPF e CNPJ por instituição financeira em casos de intervenção, liquidação ou de falência. O pagamento dos juros pode ser mensal, mas, o normal é que seja efetuado na data de resgate (vencimento) do título.</w:t>
            </w:r>
          </w:p>
        </w:tc>
      </w:tr>
      <w:tr w:rsidR="006371B9" w:rsidRPr="00187C44" w:rsidTr="000662D9">
        <w:trPr>
          <w:trHeight w:val="5103"/>
        </w:trPr>
        <w:tc>
          <w:tcPr>
            <w:tcW w:w="2167" w:type="dxa"/>
            <w:tcBorders>
              <w:top w:val="nil"/>
              <w:left w:val="single" w:sz="4" w:space="0" w:color="auto"/>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CDI (Certificado de Depósito Interbancário)</w:t>
            </w:r>
          </w:p>
        </w:tc>
        <w:tc>
          <w:tcPr>
            <w:tcW w:w="4936"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both"/>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É o instrumento financeiro ou valor mobiliário destinado a possibilitar a troca de reservas entre as instituições financeiras. Podem receber os Depósitos Interbancários os bancos: múltiplos, comerciais, de investimento, de desenvolvimento, as caixas econômicas, as sociedades de crédito, financiamento e investimento, as sociedades de crédito imobiliário, as companhias hipotecárias, as associações de poupança e empréstimo, as cooperativas de crédito e as sociedades de arrendamento mercantil. A emissão e transmissão do CDI são exclusivamente nominativa e escritural, inexistindo certificado. Seu registro e liquidação financeira devem ser efetuados obrigatoriamente através da CETIP autorizada pelo Banco Central do Brasil. RESOLUÇÃO CMN 3.399/2006.</w:t>
            </w:r>
          </w:p>
        </w:tc>
        <w:tc>
          <w:tcPr>
            <w:tcW w:w="2517"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A taxa de juros geralmente é prefixada.</w:t>
            </w:r>
          </w:p>
        </w:tc>
      </w:tr>
      <w:tr w:rsidR="006371B9" w:rsidRPr="00187C44" w:rsidTr="000662D9">
        <w:trPr>
          <w:trHeight w:val="2396"/>
        </w:trPr>
        <w:tc>
          <w:tcPr>
            <w:tcW w:w="2167" w:type="dxa"/>
            <w:tcBorders>
              <w:top w:val="nil"/>
              <w:left w:val="single" w:sz="4" w:space="0" w:color="auto"/>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lastRenderedPageBreak/>
              <w:t>RDB (Recibo de Depósito Bancário)</w:t>
            </w:r>
          </w:p>
        </w:tc>
        <w:tc>
          <w:tcPr>
            <w:tcW w:w="4936"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both"/>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É uma promessa de pagamento em determinada data futura da importância do depósito, acrescida do valor da correção e dos juros convencionados. O RDB é inegociável, não podendo ser resgatado antes do vencimento, salvo mediante acordo com a instituição financeira depositária, geralmente sem o recebimento dos rendimentos estabelecidos. RESOLUÇÃO CMN 3.454/2007</w:t>
            </w:r>
          </w:p>
        </w:tc>
        <w:tc>
          <w:tcPr>
            <w:tcW w:w="2517"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A taxa de juros geralmente é prefixada.</w:t>
            </w:r>
          </w:p>
        </w:tc>
      </w:tr>
      <w:tr w:rsidR="006371B9" w:rsidRPr="00187C44" w:rsidTr="000662D9">
        <w:trPr>
          <w:trHeight w:val="2260"/>
        </w:trPr>
        <w:tc>
          <w:tcPr>
            <w:tcW w:w="2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center"/>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DESCONTO BANCÁRIO</w:t>
            </w:r>
          </w:p>
        </w:tc>
        <w:tc>
          <w:tcPr>
            <w:tcW w:w="4936" w:type="dxa"/>
            <w:tcBorders>
              <w:top w:val="single" w:sz="4" w:space="0" w:color="auto"/>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both"/>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É o contrato em que um estabelecimento bancário antecipa ao empresário ou à sociedade empresária o valor de um crédito co</w:t>
            </w:r>
            <w:r w:rsidR="00E72373">
              <w:rPr>
                <w:rFonts w:ascii="Times New Roman" w:eastAsia="Times New Roman" w:hAnsi="Times New Roman"/>
                <w:color w:val="000000"/>
                <w:sz w:val="24"/>
                <w:szCs w:val="24"/>
              </w:rPr>
              <w:t>ntra terceiro representado por d</w:t>
            </w:r>
            <w:r w:rsidRPr="00187C44">
              <w:rPr>
                <w:rFonts w:ascii="Times New Roman" w:eastAsia="Times New Roman" w:hAnsi="Times New Roman"/>
                <w:color w:val="000000"/>
                <w:sz w:val="24"/>
                <w:szCs w:val="24"/>
              </w:rPr>
              <w:t>uplicata ou outro título de crédito. Tal contrato tem natureza real, não sendo formal, e se concretiza com a transferência do crédito por endosso ao banco, o qual, a partir daí, se obriga a antecipar a importância combinada.</w:t>
            </w:r>
          </w:p>
        </w:tc>
        <w:tc>
          <w:tcPr>
            <w:tcW w:w="2517" w:type="dxa"/>
            <w:tcBorders>
              <w:top w:val="single" w:sz="4" w:space="0" w:color="auto"/>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 xml:space="preserve"> O valor do crédito será o valor das duplicatas deduzido juros e despesas pertinentes ao período compreendido entre a antecipação do crédito e o vencimento do título descontado.</w:t>
            </w:r>
          </w:p>
        </w:tc>
      </w:tr>
      <w:tr w:rsidR="006371B9" w:rsidRPr="00187C44" w:rsidTr="000662D9">
        <w:trPr>
          <w:trHeight w:val="4107"/>
        </w:trPr>
        <w:tc>
          <w:tcPr>
            <w:tcW w:w="2167" w:type="dxa"/>
            <w:tcBorders>
              <w:top w:val="nil"/>
              <w:left w:val="single" w:sz="4" w:space="0" w:color="auto"/>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center"/>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FACTORING</w:t>
            </w:r>
          </w:p>
        </w:tc>
        <w:tc>
          <w:tcPr>
            <w:tcW w:w="4936"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E72373">
            <w:pPr>
              <w:spacing w:after="0" w:line="240" w:lineRule="auto"/>
              <w:jc w:val="both"/>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Aquisição de créditos contra terceiros. As empresas de Factoring, de Fomento Comercial ou Mercantil, não podem efetuar</w:t>
            </w:r>
            <w:r w:rsidR="00E72373">
              <w:rPr>
                <w:rFonts w:ascii="Times New Roman" w:eastAsia="Times New Roman" w:hAnsi="Times New Roman"/>
                <w:color w:val="000000"/>
                <w:sz w:val="24"/>
                <w:szCs w:val="24"/>
              </w:rPr>
              <w:t xml:space="preserve"> operações bancárias como a de desconto de d</w:t>
            </w:r>
            <w:r w:rsidRPr="00187C44">
              <w:rPr>
                <w:rFonts w:ascii="Times New Roman" w:eastAsia="Times New Roman" w:hAnsi="Times New Roman"/>
                <w:color w:val="000000"/>
                <w:sz w:val="24"/>
                <w:szCs w:val="24"/>
              </w:rPr>
              <w:t>uplicatas. A diferenç</w:t>
            </w:r>
            <w:r w:rsidR="00E72373">
              <w:rPr>
                <w:rFonts w:ascii="Times New Roman" w:eastAsia="Times New Roman" w:hAnsi="Times New Roman"/>
                <w:color w:val="000000"/>
                <w:sz w:val="24"/>
                <w:szCs w:val="24"/>
              </w:rPr>
              <w:t>a básica entre as operações de d</w:t>
            </w:r>
            <w:r w:rsidRPr="00187C44">
              <w:rPr>
                <w:rFonts w:ascii="Times New Roman" w:eastAsia="Times New Roman" w:hAnsi="Times New Roman"/>
                <w:color w:val="000000"/>
                <w:sz w:val="24"/>
                <w:szCs w:val="24"/>
              </w:rPr>
              <w:t xml:space="preserve">esconto </w:t>
            </w:r>
            <w:r w:rsidR="00E72373">
              <w:rPr>
                <w:rFonts w:ascii="Times New Roman" w:eastAsia="Times New Roman" w:hAnsi="Times New Roman"/>
                <w:color w:val="000000"/>
                <w:sz w:val="24"/>
                <w:szCs w:val="24"/>
              </w:rPr>
              <w:t>bancário e aquisição de c</w:t>
            </w:r>
            <w:r w:rsidRPr="00187C44">
              <w:rPr>
                <w:rFonts w:ascii="Times New Roman" w:eastAsia="Times New Roman" w:hAnsi="Times New Roman"/>
                <w:color w:val="000000"/>
                <w:sz w:val="24"/>
                <w:szCs w:val="24"/>
              </w:rPr>
              <w:t xml:space="preserve">réditos é que: no </w:t>
            </w:r>
            <w:r w:rsidR="00E72373">
              <w:rPr>
                <w:rFonts w:ascii="Times New Roman" w:eastAsia="Times New Roman" w:hAnsi="Times New Roman"/>
                <w:color w:val="000000"/>
                <w:sz w:val="24"/>
                <w:szCs w:val="24"/>
              </w:rPr>
              <w:t>desconto b</w:t>
            </w:r>
            <w:r w:rsidRPr="00187C44">
              <w:rPr>
                <w:rFonts w:ascii="Times New Roman" w:eastAsia="Times New Roman" w:hAnsi="Times New Roman"/>
                <w:color w:val="000000"/>
                <w:sz w:val="24"/>
                <w:szCs w:val="24"/>
              </w:rPr>
              <w:t>ancário o credor original endossa e avaliza o título de crédito, tornando-se coobrigado a saldá-lo caso o devedor não o</w:t>
            </w:r>
            <w:r w:rsidR="00E72373">
              <w:rPr>
                <w:rFonts w:ascii="Times New Roman" w:eastAsia="Times New Roman" w:hAnsi="Times New Roman"/>
                <w:color w:val="000000"/>
                <w:sz w:val="24"/>
                <w:szCs w:val="24"/>
              </w:rPr>
              <w:t xml:space="preserve"> quite até o vencimento, já na a</w:t>
            </w:r>
            <w:r w:rsidRPr="00187C44">
              <w:rPr>
                <w:rFonts w:ascii="Times New Roman" w:eastAsia="Times New Roman" w:hAnsi="Times New Roman"/>
                <w:color w:val="000000"/>
                <w:sz w:val="24"/>
                <w:szCs w:val="24"/>
              </w:rPr>
              <w:t>quis</w:t>
            </w:r>
            <w:r w:rsidR="00E72373">
              <w:rPr>
                <w:rFonts w:ascii="Times New Roman" w:eastAsia="Times New Roman" w:hAnsi="Times New Roman"/>
                <w:color w:val="000000"/>
                <w:sz w:val="24"/>
                <w:szCs w:val="24"/>
              </w:rPr>
              <w:t>ição de c</w:t>
            </w:r>
            <w:r w:rsidRPr="00187C44">
              <w:rPr>
                <w:rFonts w:ascii="Times New Roman" w:eastAsia="Times New Roman" w:hAnsi="Times New Roman"/>
                <w:color w:val="000000"/>
                <w:sz w:val="24"/>
                <w:szCs w:val="24"/>
              </w:rPr>
              <w:t>rédito, o credor original apenas endossa o título de crédito, transferindo definitivamente ao adquire</w:t>
            </w:r>
            <w:r w:rsidR="00E72373">
              <w:rPr>
                <w:rFonts w:ascii="Times New Roman" w:eastAsia="Times New Roman" w:hAnsi="Times New Roman"/>
                <w:color w:val="000000"/>
                <w:sz w:val="24"/>
                <w:szCs w:val="24"/>
              </w:rPr>
              <w:t>nte</w:t>
            </w:r>
            <w:r w:rsidRPr="00187C44">
              <w:rPr>
                <w:rFonts w:ascii="Times New Roman" w:eastAsia="Times New Roman" w:hAnsi="Times New Roman"/>
                <w:color w:val="000000"/>
                <w:sz w:val="24"/>
                <w:szCs w:val="24"/>
              </w:rPr>
              <w:t>, ficando sem a coobrigação de pagamento no caso de inadimplência do devedor.</w:t>
            </w:r>
          </w:p>
        </w:tc>
        <w:tc>
          <w:tcPr>
            <w:tcW w:w="2517"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 xml:space="preserve"> O valor do crédito será o valor das duplicatas deduzido juros e despesas pertinentes ao período compreendido entre a antecipação do crédito e o vencimento do título descontado.</w:t>
            </w:r>
          </w:p>
        </w:tc>
      </w:tr>
      <w:tr w:rsidR="006371B9" w:rsidRPr="00187C44" w:rsidTr="000662D9">
        <w:trPr>
          <w:trHeight w:val="3260"/>
        </w:trPr>
        <w:tc>
          <w:tcPr>
            <w:tcW w:w="2167" w:type="dxa"/>
            <w:tcBorders>
              <w:top w:val="nil"/>
              <w:left w:val="single" w:sz="4" w:space="0" w:color="auto"/>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COMMERCIAL PAPERS (Nota Promissória Negociável)</w:t>
            </w:r>
          </w:p>
        </w:tc>
        <w:tc>
          <w:tcPr>
            <w:tcW w:w="4936"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both"/>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É um título de crédito emitido pelo devedor, sob a forma de promessa de pagamento, a determinada pessoa (beneficiário ou favorecido), de certa quantia em certa data. Pode ser emitida como promessa pura e simples de pagamento de quantia, como garantia de pagamento dado pelo devedor e por terceiro em contrato de empréstimos, emitidos para captação de recursos financeiros por empresa ou emitidos por sociedades de capital aberto para captação de recursos financeiros no mercado de capitais.</w:t>
            </w:r>
          </w:p>
        </w:tc>
        <w:tc>
          <w:tcPr>
            <w:tcW w:w="2517"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As condições de remuneração constarão do ato deliberativo do emissor e do prospecto a ser distribuído ao credor. Instrução CVM 134/1990.</w:t>
            </w:r>
          </w:p>
        </w:tc>
      </w:tr>
      <w:tr w:rsidR="006371B9" w:rsidRPr="00187C44" w:rsidTr="000662D9">
        <w:trPr>
          <w:trHeight w:val="4383"/>
        </w:trPr>
        <w:tc>
          <w:tcPr>
            <w:tcW w:w="2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center"/>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lastRenderedPageBreak/>
              <w:t>CADERNETA DE POUPANÇA</w:t>
            </w:r>
          </w:p>
        </w:tc>
        <w:tc>
          <w:tcPr>
            <w:tcW w:w="4936" w:type="dxa"/>
            <w:tcBorders>
              <w:top w:val="single" w:sz="4" w:space="0" w:color="auto"/>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both"/>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É a aplicação mais popular do mercado financeiro brasileiro. Tem como atrativos a possibilidade de se aplicar qualquer valor, liquidez imediata, isenção de Imposto de Renda para pessoas físicas e baixo risco.</w:t>
            </w:r>
          </w:p>
        </w:tc>
        <w:tc>
          <w:tcPr>
            <w:tcW w:w="2517" w:type="dxa"/>
            <w:tcBorders>
              <w:top w:val="single" w:sz="4" w:space="0" w:color="auto"/>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A remuneração atual é dada pela Taxa Referencial - TR e a remuneração adicional, corresponde a: 0,5% a.m., enquanto a meta da SELIC ao ano for superior a 8,5%, ou 70% da meta da SELIC ao ano, mensalizada vigente na data de início do período de rendimento, enquanto a meta da taxa SELIC ao ano for igual ou inferior a 8,5%.</w:t>
            </w:r>
          </w:p>
        </w:tc>
      </w:tr>
      <w:tr w:rsidR="006371B9" w:rsidRPr="00187C44" w:rsidTr="000662D9">
        <w:trPr>
          <w:trHeight w:val="1796"/>
        </w:trPr>
        <w:tc>
          <w:tcPr>
            <w:tcW w:w="2167" w:type="dxa"/>
            <w:tcBorders>
              <w:top w:val="nil"/>
              <w:left w:val="single" w:sz="4" w:space="0" w:color="auto"/>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CDC (Crédito Direto ao Consumidor)</w:t>
            </w:r>
          </w:p>
        </w:tc>
        <w:tc>
          <w:tcPr>
            <w:tcW w:w="4936"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both"/>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 xml:space="preserve">É uma operação de financiamento direcionada para aquisição de bens e serviços pelo consumidor ou usuário final. O financiamento é geralmente pago em prestações mensais iguais e consecutivas. </w:t>
            </w:r>
          </w:p>
        </w:tc>
        <w:tc>
          <w:tcPr>
            <w:tcW w:w="2517"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 xml:space="preserve">Os encargos de uma operação de CDC são basicamente juros e a cobrança do Imposto sobre Operações Financeiras </w:t>
            </w:r>
            <w:r w:rsidR="006B1AA9" w:rsidRPr="00187C44">
              <w:rPr>
                <w:rFonts w:ascii="Times New Roman" w:eastAsia="Times New Roman" w:hAnsi="Times New Roman"/>
                <w:color w:val="000000"/>
                <w:sz w:val="24"/>
                <w:szCs w:val="24"/>
              </w:rPr>
              <w:t>–</w:t>
            </w:r>
            <w:r w:rsidRPr="00187C44">
              <w:rPr>
                <w:rFonts w:ascii="Times New Roman" w:eastAsia="Times New Roman" w:hAnsi="Times New Roman"/>
                <w:color w:val="000000"/>
                <w:sz w:val="24"/>
                <w:szCs w:val="24"/>
              </w:rPr>
              <w:t xml:space="preserve"> IOF</w:t>
            </w:r>
          </w:p>
        </w:tc>
      </w:tr>
      <w:tr w:rsidR="006371B9" w:rsidRPr="00187C44" w:rsidTr="000662D9">
        <w:trPr>
          <w:trHeight w:val="2403"/>
        </w:trPr>
        <w:tc>
          <w:tcPr>
            <w:tcW w:w="2167" w:type="dxa"/>
            <w:tcBorders>
              <w:top w:val="nil"/>
              <w:left w:val="single" w:sz="4" w:space="0" w:color="auto"/>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center"/>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HOT MONEY</w:t>
            </w:r>
          </w:p>
        </w:tc>
        <w:tc>
          <w:tcPr>
            <w:tcW w:w="4936"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both"/>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 xml:space="preserve">São caracteristicamente operações de curtíssimo prazo (um dia), visando atender às necessidades imediatas de </w:t>
            </w:r>
            <w:r w:rsidR="00A93C7D">
              <w:rPr>
                <w:rFonts w:ascii="Times New Roman" w:eastAsia="Times New Roman" w:hAnsi="Times New Roman"/>
                <w:color w:val="000000"/>
                <w:sz w:val="24"/>
                <w:szCs w:val="24"/>
              </w:rPr>
              <w:t>caix</w:t>
            </w:r>
            <w:r w:rsidR="00A93C7D" w:rsidRPr="00187C44">
              <w:rPr>
                <w:rFonts w:ascii="Times New Roman" w:eastAsia="Times New Roman" w:hAnsi="Times New Roman"/>
                <w:color w:val="000000"/>
                <w:sz w:val="24"/>
                <w:szCs w:val="24"/>
              </w:rPr>
              <w:t>a</w:t>
            </w:r>
            <w:r w:rsidRPr="00187C44">
              <w:rPr>
                <w:rFonts w:ascii="Times New Roman" w:eastAsia="Times New Roman" w:hAnsi="Times New Roman"/>
                <w:color w:val="000000"/>
                <w:sz w:val="24"/>
                <w:szCs w:val="24"/>
              </w:rPr>
              <w:t xml:space="preserve"> das empresas.</w:t>
            </w:r>
          </w:p>
        </w:tc>
        <w:tc>
          <w:tcPr>
            <w:tcW w:w="2517"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 xml:space="preserve">Tem como referencial a taxa CDI, acrescida de um </w:t>
            </w:r>
            <w:r w:rsidRPr="00187C44">
              <w:rPr>
                <w:rFonts w:ascii="Times New Roman" w:eastAsia="Times New Roman" w:hAnsi="Times New Roman"/>
                <w:i/>
                <w:iCs/>
                <w:color w:val="000000"/>
                <w:sz w:val="24"/>
                <w:szCs w:val="24"/>
              </w:rPr>
              <w:t xml:space="preserve">spread </w:t>
            </w:r>
            <w:r w:rsidRPr="00187C44">
              <w:rPr>
                <w:rFonts w:ascii="Times New Roman" w:eastAsia="Times New Roman" w:hAnsi="Times New Roman"/>
                <w:color w:val="000000"/>
                <w:sz w:val="24"/>
                <w:szCs w:val="24"/>
              </w:rPr>
              <w:t>cobrado pela instituição intermediadora e IOF calculado sobre a repactuação diária da taxa de juro.</w:t>
            </w:r>
          </w:p>
        </w:tc>
      </w:tr>
      <w:tr w:rsidR="006371B9" w:rsidRPr="00187C44" w:rsidTr="000662D9">
        <w:trPr>
          <w:trHeight w:val="1800"/>
        </w:trPr>
        <w:tc>
          <w:tcPr>
            <w:tcW w:w="2167" w:type="dxa"/>
            <w:tcBorders>
              <w:top w:val="nil"/>
              <w:left w:val="single" w:sz="4" w:space="0" w:color="auto"/>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RECOLHIMENTOS COMPULSÓRIOS</w:t>
            </w:r>
          </w:p>
        </w:tc>
        <w:tc>
          <w:tcPr>
            <w:tcW w:w="4936"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both"/>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É determinado pelo Banco Central do Brasil, e incide, atualmente, sobre os depósitos a vista, depósitos a prazo (poupança), fundos de investimento e recursos em trânsitos. Essa prática monetária repercute diretamente sobre o custo do crédito na economia, inibindo sua expansão.</w:t>
            </w:r>
          </w:p>
        </w:tc>
        <w:tc>
          <w:tcPr>
            <w:tcW w:w="2517"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 </w:t>
            </w:r>
          </w:p>
        </w:tc>
      </w:tr>
    </w:tbl>
    <w:p w:rsidR="006371B9" w:rsidRPr="00187C44" w:rsidRDefault="006371B9" w:rsidP="00261F7B">
      <w:pPr>
        <w:widowControl w:val="0"/>
        <w:tabs>
          <w:tab w:val="left" w:pos="3360"/>
        </w:tabs>
        <w:autoSpaceDE w:val="0"/>
        <w:autoSpaceDN w:val="0"/>
        <w:adjustRightInd w:val="0"/>
        <w:spacing w:line="360" w:lineRule="auto"/>
        <w:jc w:val="both"/>
        <w:rPr>
          <w:rFonts w:ascii="Times New Roman" w:hAnsi="Times New Roman"/>
          <w:bCs/>
          <w:sz w:val="24"/>
          <w:szCs w:val="24"/>
          <w:lang w:val="pt"/>
        </w:rPr>
      </w:pPr>
      <w:r w:rsidRPr="00187C44">
        <w:rPr>
          <w:rFonts w:ascii="Times New Roman" w:hAnsi="Times New Roman"/>
          <w:bCs/>
          <w:sz w:val="24"/>
          <w:szCs w:val="24"/>
          <w:lang w:val="pt"/>
        </w:rPr>
        <w:t>Fonte: www.cosif.com.br</w:t>
      </w:r>
    </w:p>
    <w:p w:rsidR="00BE5C46" w:rsidRPr="00187C44" w:rsidRDefault="00BE5C46" w:rsidP="00261F7B">
      <w:pPr>
        <w:widowControl w:val="0"/>
        <w:tabs>
          <w:tab w:val="left" w:pos="3360"/>
        </w:tabs>
        <w:autoSpaceDE w:val="0"/>
        <w:autoSpaceDN w:val="0"/>
        <w:adjustRightInd w:val="0"/>
        <w:spacing w:line="360" w:lineRule="auto"/>
        <w:jc w:val="both"/>
        <w:rPr>
          <w:rFonts w:ascii="Times New Roman" w:hAnsi="Times New Roman"/>
          <w:b/>
          <w:bCs/>
          <w:sz w:val="28"/>
          <w:szCs w:val="28"/>
          <w:lang w:val="pt"/>
        </w:rPr>
      </w:pPr>
    </w:p>
    <w:p w:rsidR="003D0565" w:rsidRPr="00187C44" w:rsidRDefault="003D0565" w:rsidP="00261F7B">
      <w:pPr>
        <w:widowControl w:val="0"/>
        <w:tabs>
          <w:tab w:val="left" w:pos="3360"/>
        </w:tabs>
        <w:autoSpaceDE w:val="0"/>
        <w:autoSpaceDN w:val="0"/>
        <w:adjustRightInd w:val="0"/>
        <w:spacing w:line="360" w:lineRule="auto"/>
        <w:jc w:val="both"/>
        <w:rPr>
          <w:rFonts w:ascii="Times New Roman" w:hAnsi="Times New Roman"/>
          <w:b/>
          <w:bCs/>
          <w:sz w:val="28"/>
          <w:szCs w:val="28"/>
          <w:lang w:val="pt"/>
        </w:rPr>
      </w:pPr>
    </w:p>
    <w:p w:rsidR="003D0565" w:rsidRPr="00187C44" w:rsidRDefault="003D0565" w:rsidP="00261F7B">
      <w:pPr>
        <w:widowControl w:val="0"/>
        <w:tabs>
          <w:tab w:val="left" w:pos="3360"/>
        </w:tabs>
        <w:autoSpaceDE w:val="0"/>
        <w:autoSpaceDN w:val="0"/>
        <w:adjustRightInd w:val="0"/>
        <w:spacing w:line="360" w:lineRule="auto"/>
        <w:jc w:val="both"/>
        <w:rPr>
          <w:rFonts w:ascii="Times New Roman" w:hAnsi="Times New Roman"/>
          <w:b/>
          <w:bCs/>
          <w:sz w:val="28"/>
          <w:szCs w:val="28"/>
          <w:lang w:val="pt"/>
        </w:rPr>
      </w:pPr>
    </w:p>
    <w:p w:rsidR="003D0565" w:rsidRPr="00187C44" w:rsidRDefault="003D0565" w:rsidP="00261F7B">
      <w:pPr>
        <w:widowControl w:val="0"/>
        <w:tabs>
          <w:tab w:val="left" w:pos="3360"/>
        </w:tabs>
        <w:autoSpaceDE w:val="0"/>
        <w:autoSpaceDN w:val="0"/>
        <w:adjustRightInd w:val="0"/>
        <w:spacing w:line="360" w:lineRule="auto"/>
        <w:jc w:val="both"/>
        <w:rPr>
          <w:rFonts w:ascii="Times New Roman" w:hAnsi="Times New Roman"/>
          <w:b/>
          <w:bCs/>
          <w:sz w:val="28"/>
          <w:szCs w:val="28"/>
          <w:lang w:val="pt"/>
        </w:rPr>
      </w:pPr>
    </w:p>
    <w:p w:rsidR="006371B9" w:rsidRPr="00187C44" w:rsidRDefault="006371B9" w:rsidP="005F16DC">
      <w:pPr>
        <w:pStyle w:val="Ttulo1"/>
        <w:numPr>
          <w:ilvl w:val="0"/>
          <w:numId w:val="4"/>
        </w:numPr>
        <w:rPr>
          <w:rFonts w:cs="Times New Roman"/>
        </w:rPr>
      </w:pPr>
      <w:bookmarkStart w:id="11" w:name="_Toc373784495"/>
      <w:r w:rsidRPr="00187C44">
        <w:rPr>
          <w:rFonts w:cs="Times New Roman"/>
        </w:rPr>
        <w:lastRenderedPageBreak/>
        <w:t>APLICAÇÃO EM CADERNETA DE POUPANÇA</w:t>
      </w:r>
      <w:bookmarkEnd w:id="11"/>
      <w:r w:rsidRPr="00187C44">
        <w:rPr>
          <w:rFonts w:cs="Times New Roman"/>
        </w:rPr>
        <w:tab/>
      </w:r>
    </w:p>
    <w:p w:rsidR="00F60EAC" w:rsidRPr="00187C44" w:rsidRDefault="00F60EAC" w:rsidP="00F60EAC">
      <w:pPr>
        <w:rPr>
          <w:rFonts w:ascii="Times New Roman" w:hAnsi="Times New Roman"/>
        </w:rPr>
      </w:pPr>
    </w:p>
    <w:p w:rsidR="006371B9" w:rsidRPr="00187C44" w:rsidRDefault="006371B9" w:rsidP="00261F7B">
      <w:pPr>
        <w:widowControl w:val="0"/>
        <w:autoSpaceDE w:val="0"/>
        <w:autoSpaceDN w:val="0"/>
        <w:adjustRightInd w:val="0"/>
        <w:spacing w:after="0" w:line="360" w:lineRule="auto"/>
        <w:ind w:firstLine="708"/>
        <w:jc w:val="both"/>
        <w:rPr>
          <w:rFonts w:ascii="Times New Roman" w:hAnsi="Times New Roman"/>
          <w:sz w:val="24"/>
          <w:szCs w:val="24"/>
          <w:lang w:val="pt"/>
        </w:rPr>
      </w:pPr>
      <w:r w:rsidRPr="00187C44">
        <w:rPr>
          <w:rFonts w:ascii="Times New Roman" w:hAnsi="Times New Roman"/>
          <w:sz w:val="24"/>
          <w:szCs w:val="24"/>
          <w:lang w:val="pt"/>
        </w:rPr>
        <w:t xml:space="preserve">A aplicação em </w:t>
      </w:r>
      <w:r w:rsidR="00BE5C46" w:rsidRPr="00187C44">
        <w:rPr>
          <w:rFonts w:ascii="Times New Roman" w:hAnsi="Times New Roman"/>
          <w:sz w:val="24"/>
          <w:szCs w:val="24"/>
          <w:lang w:val="pt"/>
        </w:rPr>
        <w:t xml:space="preserve">caderneta de </w:t>
      </w:r>
      <w:r w:rsidRPr="00187C44">
        <w:rPr>
          <w:rFonts w:ascii="Times New Roman" w:hAnsi="Times New Roman"/>
          <w:sz w:val="24"/>
          <w:szCs w:val="24"/>
          <w:lang w:val="pt"/>
        </w:rPr>
        <w:t>poupança é a modalidade mais tradicional de investimento no Brasil. Sua origem remonta ao final do século XIX, quando o então Imperador Dom Pedro II por intermédio do Decreto 2.723, de 12 de janeiro de 1861, autorizou a criação de uma Caixa Econômica (atual Caixa Econômica Federal) que tinha como finalidade: receber as pequenas economias das classes menos abastadas, remunerando esse capital a juro de 6%, e assegurando, sob</w:t>
      </w:r>
      <w:r w:rsidR="006E0891" w:rsidRPr="00187C44">
        <w:rPr>
          <w:rFonts w:ascii="Times New Roman" w:hAnsi="Times New Roman"/>
          <w:sz w:val="24"/>
          <w:szCs w:val="24"/>
          <w:lang w:val="pt"/>
        </w:rPr>
        <w:t>re</w:t>
      </w:r>
      <w:r w:rsidRPr="00187C44">
        <w:rPr>
          <w:rFonts w:ascii="Times New Roman" w:hAnsi="Times New Roman"/>
          <w:sz w:val="24"/>
          <w:szCs w:val="24"/>
          <w:lang w:val="pt"/>
        </w:rPr>
        <w:t xml:space="preserve"> garantia do Governo Imperial, a fiel restituição do que pertencer a cada contribuinte, quando este o reclamar, ou seja, já na sua origem a mais de 150 anos, a Poupança tinha como característica ser um investimento seguro voltado ao público de baixa renda. ANNIBAL (2012). </w:t>
      </w:r>
    </w:p>
    <w:p w:rsidR="006371B9" w:rsidRPr="00187C44" w:rsidRDefault="006371B9" w:rsidP="00261F7B">
      <w:pPr>
        <w:widowControl w:val="0"/>
        <w:autoSpaceDE w:val="0"/>
        <w:autoSpaceDN w:val="0"/>
        <w:adjustRightInd w:val="0"/>
        <w:spacing w:after="0" w:line="360" w:lineRule="auto"/>
        <w:ind w:firstLine="708"/>
        <w:jc w:val="both"/>
        <w:rPr>
          <w:rFonts w:ascii="Times New Roman" w:hAnsi="Times New Roman"/>
          <w:sz w:val="24"/>
          <w:szCs w:val="24"/>
          <w:lang w:val="pt"/>
        </w:rPr>
      </w:pPr>
      <w:r w:rsidRPr="00187C44">
        <w:rPr>
          <w:rFonts w:ascii="Times New Roman" w:hAnsi="Times New Roman"/>
          <w:sz w:val="24"/>
          <w:szCs w:val="24"/>
          <w:lang w:val="pt"/>
        </w:rPr>
        <w:t xml:space="preserve">Ao longo do tempo, várias modificações foram sendo introduzidas, porém, a </w:t>
      </w:r>
      <w:r w:rsidR="00BE5C46" w:rsidRPr="00187C44">
        <w:rPr>
          <w:rFonts w:ascii="Times New Roman" w:hAnsi="Times New Roman"/>
          <w:sz w:val="24"/>
          <w:szCs w:val="24"/>
          <w:lang w:val="pt"/>
        </w:rPr>
        <w:t xml:space="preserve">caderneta de </w:t>
      </w:r>
      <w:r w:rsidRPr="00187C44">
        <w:rPr>
          <w:rFonts w:ascii="Times New Roman" w:hAnsi="Times New Roman"/>
          <w:sz w:val="24"/>
          <w:szCs w:val="24"/>
          <w:lang w:val="pt"/>
        </w:rPr>
        <w:t>poupança mesmo sendo um investimento voltado para um público com menor renda, tornou-se uma das mais importantes formas de captação de recurso, sendo também um dos meios de intervenção do Banco Central, através do recolhimento compulsório, na economia do país.</w:t>
      </w:r>
    </w:p>
    <w:p w:rsidR="006E0891" w:rsidRPr="00187C44" w:rsidRDefault="006E0891" w:rsidP="00261F7B">
      <w:pPr>
        <w:widowControl w:val="0"/>
        <w:autoSpaceDE w:val="0"/>
        <w:autoSpaceDN w:val="0"/>
        <w:adjustRightInd w:val="0"/>
        <w:spacing w:after="0" w:line="360" w:lineRule="auto"/>
        <w:rPr>
          <w:rFonts w:ascii="Times New Roman" w:hAnsi="Times New Roman"/>
          <w:b/>
          <w:bCs/>
          <w:sz w:val="24"/>
          <w:szCs w:val="24"/>
          <w:lang w:val="pt"/>
        </w:rPr>
      </w:pPr>
    </w:p>
    <w:p w:rsidR="006371B9" w:rsidRPr="00187C44" w:rsidRDefault="006371B9" w:rsidP="005F16DC">
      <w:pPr>
        <w:pStyle w:val="Ttulo2"/>
        <w:rPr>
          <w:rFonts w:cs="Times New Roman"/>
          <w:lang w:val="pt"/>
        </w:rPr>
      </w:pPr>
      <w:bookmarkStart w:id="12" w:name="_Toc373784496"/>
      <w:r w:rsidRPr="00187C44">
        <w:rPr>
          <w:rFonts w:cs="Times New Roman"/>
          <w:lang w:val="pt"/>
        </w:rPr>
        <w:t>3.1</w:t>
      </w:r>
      <w:r w:rsidR="005F16DC" w:rsidRPr="00187C44">
        <w:rPr>
          <w:rFonts w:cs="Times New Roman"/>
          <w:lang w:val="pt"/>
        </w:rPr>
        <w:t>-</w:t>
      </w:r>
      <w:r w:rsidRPr="00187C44">
        <w:rPr>
          <w:rFonts w:cs="Times New Roman"/>
          <w:lang w:val="pt"/>
        </w:rPr>
        <w:t xml:space="preserve"> CONSUMO</w:t>
      </w:r>
      <w:bookmarkEnd w:id="12"/>
    </w:p>
    <w:p w:rsidR="006371B9" w:rsidRPr="00187C44" w:rsidRDefault="006371B9" w:rsidP="00261F7B">
      <w:pPr>
        <w:widowControl w:val="0"/>
        <w:autoSpaceDE w:val="0"/>
        <w:autoSpaceDN w:val="0"/>
        <w:adjustRightInd w:val="0"/>
        <w:spacing w:after="0" w:line="360" w:lineRule="auto"/>
        <w:ind w:firstLine="708"/>
        <w:jc w:val="both"/>
        <w:rPr>
          <w:rFonts w:ascii="Times New Roman" w:hAnsi="Times New Roman"/>
          <w:sz w:val="24"/>
          <w:szCs w:val="24"/>
          <w:lang w:val="pt"/>
        </w:rPr>
      </w:pPr>
    </w:p>
    <w:p w:rsidR="006371B9" w:rsidRPr="00187C44" w:rsidRDefault="006371B9" w:rsidP="00261F7B">
      <w:pPr>
        <w:widowControl w:val="0"/>
        <w:autoSpaceDE w:val="0"/>
        <w:autoSpaceDN w:val="0"/>
        <w:adjustRightInd w:val="0"/>
        <w:spacing w:after="0" w:line="360" w:lineRule="auto"/>
        <w:ind w:firstLine="708"/>
        <w:jc w:val="both"/>
        <w:rPr>
          <w:rFonts w:ascii="Times New Roman" w:hAnsi="Times New Roman"/>
          <w:sz w:val="24"/>
          <w:szCs w:val="24"/>
          <w:lang w:val="pt"/>
        </w:rPr>
      </w:pPr>
      <w:r w:rsidRPr="00187C44">
        <w:rPr>
          <w:rFonts w:ascii="Times New Roman" w:hAnsi="Times New Roman"/>
          <w:sz w:val="24"/>
          <w:szCs w:val="24"/>
          <w:lang w:val="pt"/>
        </w:rPr>
        <w:t xml:space="preserve">O consumo é um fenômeno social complexo, condicionado por múltiplos fatores e, com influência sobre a vida humana e a do Planeta. É uma das características do Capitalismo, que segundo Ernest Mandel (1981): </w:t>
      </w:r>
    </w:p>
    <w:p w:rsidR="006371B9" w:rsidRPr="00187C44" w:rsidRDefault="006371B9" w:rsidP="00261F7B">
      <w:pPr>
        <w:widowControl w:val="0"/>
        <w:autoSpaceDE w:val="0"/>
        <w:autoSpaceDN w:val="0"/>
        <w:adjustRightInd w:val="0"/>
        <w:spacing w:after="0" w:line="360" w:lineRule="auto"/>
        <w:ind w:firstLine="708"/>
        <w:jc w:val="both"/>
        <w:rPr>
          <w:rFonts w:ascii="Times New Roman" w:hAnsi="Times New Roman"/>
          <w:sz w:val="24"/>
          <w:szCs w:val="24"/>
          <w:lang w:val="pt"/>
        </w:rPr>
      </w:pPr>
    </w:p>
    <w:p w:rsidR="006371B9" w:rsidRPr="00187C44" w:rsidRDefault="006371B9" w:rsidP="00261F7B">
      <w:pPr>
        <w:widowControl w:val="0"/>
        <w:autoSpaceDE w:val="0"/>
        <w:autoSpaceDN w:val="0"/>
        <w:adjustRightInd w:val="0"/>
        <w:spacing w:after="0" w:line="240" w:lineRule="auto"/>
        <w:ind w:left="2272"/>
        <w:jc w:val="both"/>
        <w:rPr>
          <w:rFonts w:ascii="Times New Roman" w:hAnsi="Times New Roman"/>
          <w:lang w:val="pt"/>
        </w:rPr>
      </w:pPr>
      <w:r w:rsidRPr="00187C44">
        <w:rPr>
          <w:rFonts w:ascii="Times New Roman" w:hAnsi="Times New Roman"/>
          <w:lang w:val="pt"/>
        </w:rPr>
        <w:t>“É um modo de produção fundado na divisão da sociedade em duas classes essenciais: a dos proprietários dos meios de produção - sejam eles indivíduos ou sociedades - que compram a força de trabalho para fazer funcionar as suas empresas; e a dos proletários, que são obrigados a vender a sua força de trabalho, porque eles não têm acesso direto aos meios de produção ou de subsistência, nem o capital que lhes permita trabalhar por sua própria conta.”</w:t>
      </w:r>
    </w:p>
    <w:p w:rsidR="006371B9" w:rsidRPr="00187C44" w:rsidRDefault="006371B9" w:rsidP="00261F7B">
      <w:pPr>
        <w:widowControl w:val="0"/>
        <w:autoSpaceDE w:val="0"/>
        <w:autoSpaceDN w:val="0"/>
        <w:adjustRightInd w:val="0"/>
        <w:spacing w:after="0" w:line="240" w:lineRule="auto"/>
        <w:ind w:left="2272"/>
        <w:jc w:val="both"/>
        <w:rPr>
          <w:rFonts w:ascii="Times New Roman" w:hAnsi="Times New Roman"/>
          <w:lang w:val="pt"/>
        </w:rPr>
      </w:pPr>
    </w:p>
    <w:p w:rsidR="006371B9" w:rsidRPr="00187C44" w:rsidRDefault="006371B9" w:rsidP="00261F7B">
      <w:pPr>
        <w:widowControl w:val="0"/>
        <w:autoSpaceDE w:val="0"/>
        <w:autoSpaceDN w:val="0"/>
        <w:adjustRightInd w:val="0"/>
        <w:spacing w:after="0" w:line="240" w:lineRule="auto"/>
        <w:ind w:left="2272"/>
        <w:jc w:val="both"/>
        <w:rPr>
          <w:rFonts w:ascii="Times New Roman" w:hAnsi="Times New Roman"/>
          <w:lang w:val="pt"/>
        </w:rPr>
      </w:pPr>
    </w:p>
    <w:p w:rsidR="000662D9" w:rsidRPr="00187C44" w:rsidRDefault="000662D9" w:rsidP="00261F7B">
      <w:pPr>
        <w:widowControl w:val="0"/>
        <w:autoSpaceDE w:val="0"/>
        <w:autoSpaceDN w:val="0"/>
        <w:adjustRightInd w:val="0"/>
        <w:spacing w:after="0" w:line="360" w:lineRule="auto"/>
        <w:ind w:firstLine="708"/>
        <w:jc w:val="both"/>
        <w:rPr>
          <w:rFonts w:ascii="Times New Roman" w:hAnsi="Times New Roman"/>
          <w:sz w:val="24"/>
          <w:szCs w:val="24"/>
        </w:rPr>
      </w:pPr>
      <w:r w:rsidRPr="00187C44">
        <w:rPr>
          <w:rFonts w:ascii="Times New Roman" w:hAnsi="Times New Roman"/>
          <w:sz w:val="24"/>
          <w:szCs w:val="24"/>
        </w:rPr>
        <w:t>No curto prazo, a renda é limitada pela disponibilidade de fatores de produção e, se não houver recursos ociosos o aumento do investimento exigirá o aumento da poupança, e o aumento da poupança necessariamente passa pela redução do consumo. Nessa situação, portanto, é mais importante conter o consumo no curto prazo, para que se tenha mais poupança e se possam financiar mais investimentos.</w:t>
      </w:r>
    </w:p>
    <w:p w:rsidR="000662D9" w:rsidRPr="00187C44" w:rsidRDefault="000662D9" w:rsidP="00261F7B">
      <w:pPr>
        <w:widowControl w:val="0"/>
        <w:autoSpaceDE w:val="0"/>
        <w:autoSpaceDN w:val="0"/>
        <w:adjustRightInd w:val="0"/>
        <w:spacing w:after="0" w:line="360" w:lineRule="auto"/>
        <w:ind w:firstLine="708"/>
        <w:jc w:val="both"/>
        <w:rPr>
          <w:rFonts w:ascii="Times New Roman" w:hAnsi="Times New Roman"/>
          <w:sz w:val="24"/>
          <w:szCs w:val="24"/>
        </w:rPr>
      </w:pPr>
      <w:r w:rsidRPr="00187C44">
        <w:rPr>
          <w:rFonts w:ascii="Times New Roman" w:hAnsi="Times New Roman"/>
          <w:sz w:val="24"/>
          <w:szCs w:val="24"/>
        </w:rPr>
        <w:lastRenderedPageBreak/>
        <w:t>É preciso criar condições para aumentar a produtividade do capital e dos trabalhadores, aumentar a poupança para poder financiar mais investimentos sem impacto inflacionário e sem desequilíbrio no balanço de pagamentos. Apenas expandir gastos de consumo, mantendo baixa a poupança, bem como a produtividade dos trabalhadores e capital, é a receita certa para ter alta inflação e baixo crescimento.</w:t>
      </w:r>
      <w:r w:rsidRPr="00187C44">
        <w:rPr>
          <w:rStyle w:val="Refdenotaderodap"/>
          <w:rFonts w:ascii="Times New Roman" w:hAnsi="Times New Roman"/>
          <w:sz w:val="24"/>
          <w:szCs w:val="24"/>
        </w:rPr>
        <w:footnoteReference w:id="12"/>
      </w:r>
    </w:p>
    <w:p w:rsidR="006371B9" w:rsidRPr="00187C44" w:rsidRDefault="006371B9" w:rsidP="00261F7B">
      <w:pPr>
        <w:widowControl w:val="0"/>
        <w:autoSpaceDE w:val="0"/>
        <w:autoSpaceDN w:val="0"/>
        <w:adjustRightInd w:val="0"/>
        <w:spacing w:after="0" w:line="360" w:lineRule="auto"/>
        <w:ind w:firstLine="708"/>
        <w:jc w:val="both"/>
        <w:rPr>
          <w:rFonts w:ascii="Times New Roman" w:hAnsi="Times New Roman"/>
          <w:sz w:val="24"/>
          <w:szCs w:val="24"/>
          <w:lang w:val="pt"/>
        </w:rPr>
      </w:pPr>
      <w:r w:rsidRPr="00187C44">
        <w:rPr>
          <w:rFonts w:ascii="Times New Roman" w:hAnsi="Times New Roman"/>
          <w:sz w:val="24"/>
          <w:szCs w:val="24"/>
          <w:lang w:val="pt"/>
        </w:rPr>
        <w:t xml:space="preserve">De acordo com ASSAF (2010), é necessária uma gestão da economia, para atender as necessidades de bens e serviços da sociedade e atingir determinados objetivos sociais e macroeconômicos, como pleno emprego, distribuição de riqueza, estabilidade de preços e crescimento econômico. O governo atua por meio de políticas econômicas e essas intervenções no mercado propiciam um controle direto do consumo. </w:t>
      </w:r>
    </w:p>
    <w:p w:rsidR="006E0891" w:rsidRPr="00187C44" w:rsidRDefault="006E0891" w:rsidP="00261F7B">
      <w:pPr>
        <w:widowControl w:val="0"/>
        <w:autoSpaceDE w:val="0"/>
        <w:autoSpaceDN w:val="0"/>
        <w:adjustRightInd w:val="0"/>
        <w:spacing w:after="0" w:line="360" w:lineRule="auto"/>
        <w:jc w:val="both"/>
        <w:rPr>
          <w:rFonts w:ascii="Times New Roman" w:hAnsi="Times New Roman"/>
          <w:b/>
          <w:bCs/>
          <w:sz w:val="24"/>
          <w:szCs w:val="24"/>
          <w:lang w:val="pt"/>
        </w:rPr>
      </w:pPr>
    </w:p>
    <w:p w:rsidR="006371B9" w:rsidRPr="00187C44" w:rsidRDefault="006371B9" w:rsidP="005F16DC">
      <w:pPr>
        <w:pStyle w:val="Ttulo2"/>
        <w:rPr>
          <w:rFonts w:cs="Times New Roman"/>
          <w:lang w:val="pt"/>
        </w:rPr>
      </w:pPr>
      <w:bookmarkStart w:id="13" w:name="_Toc373784497"/>
      <w:r w:rsidRPr="00187C44">
        <w:rPr>
          <w:rFonts w:cs="Times New Roman"/>
          <w:lang w:val="pt"/>
        </w:rPr>
        <w:t>3.2</w:t>
      </w:r>
      <w:r w:rsidR="005F16DC" w:rsidRPr="00187C44">
        <w:rPr>
          <w:rFonts w:cs="Times New Roman"/>
          <w:lang w:val="pt"/>
        </w:rPr>
        <w:t>-</w:t>
      </w:r>
      <w:r w:rsidRPr="00187C44">
        <w:rPr>
          <w:rFonts w:cs="Times New Roman"/>
          <w:lang w:val="pt"/>
        </w:rPr>
        <w:t xml:space="preserve"> POUPANÇA</w:t>
      </w:r>
      <w:bookmarkEnd w:id="13"/>
    </w:p>
    <w:p w:rsidR="006371B9" w:rsidRPr="00187C44" w:rsidRDefault="006371B9" w:rsidP="00261F7B">
      <w:pPr>
        <w:widowControl w:val="0"/>
        <w:autoSpaceDE w:val="0"/>
        <w:autoSpaceDN w:val="0"/>
        <w:adjustRightInd w:val="0"/>
        <w:spacing w:after="0" w:line="360" w:lineRule="auto"/>
        <w:jc w:val="both"/>
        <w:rPr>
          <w:rFonts w:ascii="Times New Roman" w:hAnsi="Times New Roman"/>
          <w:b/>
          <w:bCs/>
          <w:sz w:val="24"/>
          <w:szCs w:val="24"/>
          <w:lang w:val="pt"/>
        </w:rPr>
      </w:pPr>
    </w:p>
    <w:p w:rsidR="006371B9" w:rsidRPr="00187C44" w:rsidRDefault="006371B9" w:rsidP="00261F7B">
      <w:pPr>
        <w:widowControl w:val="0"/>
        <w:autoSpaceDE w:val="0"/>
        <w:autoSpaceDN w:val="0"/>
        <w:adjustRightInd w:val="0"/>
        <w:spacing w:after="0" w:line="360" w:lineRule="auto"/>
        <w:jc w:val="both"/>
        <w:rPr>
          <w:rFonts w:ascii="Times New Roman" w:hAnsi="Times New Roman"/>
          <w:sz w:val="24"/>
          <w:szCs w:val="24"/>
          <w:lang w:val="pt"/>
        </w:rPr>
      </w:pPr>
      <w:r w:rsidRPr="00187C44">
        <w:rPr>
          <w:rFonts w:ascii="Times New Roman" w:hAnsi="Times New Roman"/>
          <w:sz w:val="24"/>
          <w:szCs w:val="24"/>
          <w:lang w:val="pt"/>
        </w:rPr>
        <w:tab/>
        <w:t>Quando falamos em poupança o primeiro problema a se resolver é sua definição. Segundo Luigi Fray (1961 p.110) a poupança é a parte da renda disponível, isto é, a renda depois de pagos os impostos, que não seja empregada na aquisição de bens de consumo não duráveis.</w:t>
      </w:r>
    </w:p>
    <w:p w:rsidR="006371B9" w:rsidRPr="00187C44" w:rsidRDefault="006371B9" w:rsidP="00261F7B">
      <w:pPr>
        <w:widowControl w:val="0"/>
        <w:autoSpaceDE w:val="0"/>
        <w:autoSpaceDN w:val="0"/>
        <w:adjustRightInd w:val="0"/>
        <w:spacing w:after="0" w:line="360" w:lineRule="auto"/>
        <w:ind w:firstLine="708"/>
        <w:jc w:val="both"/>
        <w:rPr>
          <w:rFonts w:ascii="Times New Roman" w:hAnsi="Times New Roman"/>
          <w:sz w:val="24"/>
          <w:szCs w:val="24"/>
          <w:lang w:val="pt"/>
        </w:rPr>
      </w:pPr>
      <w:r w:rsidRPr="00187C44">
        <w:rPr>
          <w:rFonts w:ascii="Times New Roman" w:hAnsi="Times New Roman"/>
          <w:sz w:val="24"/>
          <w:szCs w:val="24"/>
          <w:lang w:val="pt"/>
        </w:rPr>
        <w:t>Desde a criação da</w:t>
      </w:r>
      <w:r w:rsidR="000662D9" w:rsidRPr="00187C44">
        <w:rPr>
          <w:rFonts w:ascii="Times New Roman" w:hAnsi="Times New Roman"/>
          <w:sz w:val="24"/>
          <w:szCs w:val="24"/>
          <w:lang w:val="pt"/>
        </w:rPr>
        <w:t xml:space="preserve"> caderneta de</w:t>
      </w:r>
      <w:r w:rsidRPr="00187C44">
        <w:rPr>
          <w:rFonts w:ascii="Times New Roman" w:hAnsi="Times New Roman"/>
          <w:sz w:val="24"/>
          <w:szCs w:val="24"/>
          <w:lang w:val="pt"/>
        </w:rPr>
        <w:t xml:space="preserve"> poupança até o começo da República, várias foram as modificações introduzidas no seu regime de funcionamento, especialmente no que diz respeito ao percentual de remuneração dos depósitos. É o que ocorreu, por exemplo, com o Decreto nº 5.594, de 18 de abril de 1874, onde se determinava que as taxas de juros não fossem superiores a 6% anuais e que a taxa seria fixada anualmente.</w:t>
      </w:r>
    </w:p>
    <w:p w:rsidR="006371B9" w:rsidRPr="00187C44" w:rsidRDefault="006371B9" w:rsidP="00261F7B">
      <w:pPr>
        <w:widowControl w:val="0"/>
        <w:autoSpaceDE w:val="0"/>
        <w:autoSpaceDN w:val="0"/>
        <w:adjustRightInd w:val="0"/>
        <w:spacing w:after="0" w:line="360" w:lineRule="auto"/>
        <w:ind w:firstLine="708"/>
        <w:jc w:val="both"/>
        <w:rPr>
          <w:rFonts w:ascii="Times New Roman" w:hAnsi="Times New Roman"/>
          <w:sz w:val="24"/>
          <w:szCs w:val="24"/>
          <w:lang w:val="pt"/>
        </w:rPr>
      </w:pPr>
      <w:r w:rsidRPr="00187C44">
        <w:rPr>
          <w:rFonts w:ascii="Times New Roman" w:hAnsi="Times New Roman"/>
          <w:sz w:val="24"/>
          <w:szCs w:val="24"/>
          <w:lang w:val="pt"/>
        </w:rPr>
        <w:t xml:space="preserve">Com o início do regime republicano, não ocorreram mudanças substanciais na estrutura de funcionamento das poupanças, pelo menos até o ano de 1915, quando entrou em vigor um novo regulamento, por meio do Decreto nº 11.820, de 15 de dezembro. De acordo com esse regulamento, os juros passariam a ser estipulados pelo governo, anualmente, conforme as circunstâncias locais. </w:t>
      </w:r>
    </w:p>
    <w:p w:rsidR="006371B9" w:rsidRPr="00187C44" w:rsidRDefault="006371B9" w:rsidP="00261F7B">
      <w:pPr>
        <w:widowControl w:val="0"/>
        <w:autoSpaceDE w:val="0"/>
        <w:autoSpaceDN w:val="0"/>
        <w:adjustRightInd w:val="0"/>
        <w:spacing w:after="0" w:line="360" w:lineRule="auto"/>
        <w:ind w:firstLine="708"/>
        <w:jc w:val="both"/>
        <w:rPr>
          <w:rFonts w:ascii="Times New Roman" w:hAnsi="Times New Roman"/>
          <w:sz w:val="24"/>
          <w:szCs w:val="24"/>
          <w:lang w:val="pt"/>
        </w:rPr>
      </w:pPr>
      <w:r w:rsidRPr="00187C44">
        <w:rPr>
          <w:rFonts w:ascii="Times New Roman" w:hAnsi="Times New Roman"/>
          <w:sz w:val="24"/>
          <w:szCs w:val="24"/>
          <w:lang w:val="pt"/>
        </w:rPr>
        <w:t>Em 1964 houve mais uma importante modificação nas cadernetas de Poupança. Por meio da Lei nº 4.380, de 21 de agosto de 1964, foi instituída a correção monetária para os depósitos de Poupança. Ou seja, além da remuneração anual de 6% (0,5% ao mês), os valores depositados em cadernetas passaram a ser atualizados mensalmente pela correção monetária,</w:t>
      </w:r>
      <w:r w:rsidR="00292731" w:rsidRPr="00187C44">
        <w:rPr>
          <w:rFonts w:ascii="Times New Roman" w:hAnsi="Times New Roman"/>
          <w:sz w:val="24"/>
          <w:szCs w:val="24"/>
          <w:lang w:val="pt"/>
        </w:rPr>
        <w:t xml:space="preserve"> </w:t>
      </w:r>
      <w:r w:rsidRPr="00187C44">
        <w:rPr>
          <w:rFonts w:ascii="Times New Roman" w:hAnsi="Times New Roman"/>
          <w:sz w:val="24"/>
          <w:szCs w:val="24"/>
          <w:lang w:val="pt"/>
        </w:rPr>
        <w:lastRenderedPageBreak/>
        <w:t>conforme percentual definido pelo Banco Central do Brasil.</w:t>
      </w:r>
      <w:r w:rsidRPr="00187C44">
        <w:rPr>
          <w:rStyle w:val="Refdenotaderodap"/>
          <w:rFonts w:ascii="Times New Roman" w:hAnsi="Times New Roman"/>
          <w:sz w:val="24"/>
          <w:szCs w:val="24"/>
          <w:lang w:val="pt"/>
        </w:rPr>
        <w:footnoteReference w:id="13"/>
      </w:r>
      <w:r w:rsidRPr="00187C44">
        <w:rPr>
          <w:rFonts w:ascii="Times New Roman" w:hAnsi="Times New Roman"/>
          <w:sz w:val="24"/>
          <w:szCs w:val="24"/>
          <w:lang w:val="pt"/>
        </w:rPr>
        <w:t xml:space="preserve"> </w:t>
      </w:r>
    </w:p>
    <w:p w:rsidR="006371B9" w:rsidRPr="00187C44" w:rsidRDefault="006371B9" w:rsidP="00261F7B">
      <w:pPr>
        <w:widowControl w:val="0"/>
        <w:autoSpaceDE w:val="0"/>
        <w:autoSpaceDN w:val="0"/>
        <w:adjustRightInd w:val="0"/>
        <w:spacing w:after="0" w:line="360" w:lineRule="auto"/>
        <w:jc w:val="both"/>
        <w:rPr>
          <w:rFonts w:ascii="Times New Roman" w:hAnsi="Times New Roman"/>
          <w:b/>
          <w:bCs/>
          <w:sz w:val="24"/>
          <w:szCs w:val="24"/>
          <w:lang w:val="pt"/>
        </w:rPr>
      </w:pPr>
    </w:p>
    <w:p w:rsidR="006371B9" w:rsidRPr="00187C44" w:rsidRDefault="006371B9" w:rsidP="00452FA7">
      <w:pPr>
        <w:pStyle w:val="Ttulo3"/>
        <w:rPr>
          <w:rFonts w:cs="Times New Roman"/>
          <w:lang w:val="pt"/>
        </w:rPr>
      </w:pPr>
      <w:bookmarkStart w:id="14" w:name="_Toc373784498"/>
      <w:r w:rsidRPr="00187C44">
        <w:rPr>
          <w:rFonts w:cs="Times New Roman"/>
          <w:lang w:val="pt"/>
        </w:rPr>
        <w:t>3.2.1</w:t>
      </w:r>
      <w:r w:rsidR="00452FA7" w:rsidRPr="00187C44">
        <w:rPr>
          <w:rFonts w:cs="Times New Roman"/>
          <w:lang w:val="pt"/>
        </w:rPr>
        <w:t>-</w:t>
      </w:r>
      <w:r w:rsidRPr="00187C44">
        <w:rPr>
          <w:rFonts w:cs="Times New Roman"/>
          <w:lang w:val="pt"/>
        </w:rPr>
        <w:t xml:space="preserve"> POUPANÇA DOMÉSTICA</w:t>
      </w:r>
      <w:bookmarkEnd w:id="14"/>
    </w:p>
    <w:p w:rsidR="006371B9" w:rsidRPr="00187C44" w:rsidRDefault="006371B9" w:rsidP="00261F7B">
      <w:pPr>
        <w:widowControl w:val="0"/>
        <w:autoSpaceDE w:val="0"/>
        <w:autoSpaceDN w:val="0"/>
        <w:adjustRightInd w:val="0"/>
        <w:spacing w:after="0" w:line="360" w:lineRule="auto"/>
        <w:ind w:firstLine="708"/>
        <w:jc w:val="both"/>
        <w:rPr>
          <w:rFonts w:ascii="Times New Roman" w:hAnsi="Times New Roman"/>
          <w:sz w:val="24"/>
          <w:szCs w:val="24"/>
          <w:lang w:val="pt"/>
        </w:rPr>
      </w:pPr>
    </w:p>
    <w:p w:rsidR="006371B9" w:rsidRDefault="006371B9" w:rsidP="00261F7B">
      <w:pPr>
        <w:widowControl w:val="0"/>
        <w:autoSpaceDE w:val="0"/>
        <w:autoSpaceDN w:val="0"/>
        <w:adjustRightInd w:val="0"/>
        <w:spacing w:after="0" w:line="360" w:lineRule="auto"/>
        <w:ind w:firstLine="708"/>
        <w:jc w:val="both"/>
        <w:rPr>
          <w:rFonts w:ascii="Times New Roman" w:hAnsi="Times New Roman"/>
          <w:sz w:val="24"/>
          <w:szCs w:val="24"/>
          <w:lang w:val="pt"/>
        </w:rPr>
      </w:pPr>
      <w:r w:rsidRPr="00187C44">
        <w:rPr>
          <w:rFonts w:ascii="Times New Roman" w:hAnsi="Times New Roman"/>
          <w:sz w:val="24"/>
          <w:szCs w:val="24"/>
          <w:lang w:val="pt"/>
        </w:rPr>
        <w:t>O baixo nível de poupança domestica no Brasil sempre foi tema de discussão. A preocupação era que um baixo volume de poupança propiciaria uma reduzida taxa de investimento comprometendo o crescimento da capacidade produtiva do país e, consequentemente o seu crescimento econômico. ALMEIDA (2004)</w:t>
      </w:r>
      <w:r w:rsidR="00CC76D5">
        <w:rPr>
          <w:rFonts w:ascii="Times New Roman" w:hAnsi="Times New Roman"/>
          <w:sz w:val="24"/>
          <w:szCs w:val="24"/>
          <w:lang w:val="pt"/>
        </w:rPr>
        <w:t>.</w:t>
      </w:r>
    </w:p>
    <w:p w:rsidR="00B16B7E" w:rsidRDefault="00CC76D5" w:rsidP="00CC76D5">
      <w:pPr>
        <w:widowControl w:val="0"/>
        <w:autoSpaceDE w:val="0"/>
        <w:autoSpaceDN w:val="0"/>
        <w:adjustRightInd w:val="0"/>
        <w:spacing w:after="0" w:line="360" w:lineRule="auto"/>
        <w:ind w:firstLine="708"/>
        <w:jc w:val="both"/>
        <w:rPr>
          <w:rFonts w:ascii="Times New Roman" w:hAnsi="Times New Roman"/>
          <w:sz w:val="24"/>
          <w:szCs w:val="24"/>
          <w:lang w:val="pt"/>
        </w:rPr>
      </w:pPr>
      <w:r w:rsidRPr="00CC76D5">
        <w:rPr>
          <w:rFonts w:ascii="Times New Roman" w:hAnsi="Times New Roman"/>
          <w:sz w:val="24"/>
          <w:szCs w:val="24"/>
          <w:lang w:val="pt"/>
        </w:rPr>
        <w:t>A caderneta de poupança perdeu adesão de brasileiros com a mudança da rentabilidade em 2012, mas ainda lidera com folga o ranking entre as opções de investimento.</w:t>
      </w:r>
      <w:r w:rsidR="00B16B7E">
        <w:rPr>
          <w:rFonts w:ascii="Times New Roman" w:hAnsi="Times New Roman"/>
          <w:sz w:val="24"/>
          <w:szCs w:val="24"/>
          <w:lang w:val="pt"/>
        </w:rPr>
        <w:t xml:space="preserve"> </w:t>
      </w:r>
      <w:r w:rsidRPr="00CC76D5">
        <w:rPr>
          <w:rFonts w:ascii="Times New Roman" w:hAnsi="Times New Roman"/>
          <w:sz w:val="24"/>
          <w:szCs w:val="24"/>
          <w:lang w:val="pt"/>
        </w:rPr>
        <w:t xml:space="preserve">Agora, com o aumento dos juros pelo Banco Central e o retorno às condições anteriores de cálculo, volta a atrair ainda mais a atenção do poupador. </w:t>
      </w:r>
      <w:r w:rsidR="00B16B7E">
        <w:rPr>
          <w:rStyle w:val="Refdenotaderodap"/>
          <w:rFonts w:ascii="Times New Roman" w:hAnsi="Times New Roman"/>
          <w:sz w:val="24"/>
          <w:szCs w:val="24"/>
          <w:lang w:val="pt"/>
        </w:rPr>
        <w:footnoteReference w:id="14"/>
      </w:r>
    </w:p>
    <w:p w:rsidR="00B16B7E" w:rsidRDefault="00C24933" w:rsidP="00CC76D5">
      <w:pPr>
        <w:widowControl w:val="0"/>
        <w:autoSpaceDE w:val="0"/>
        <w:autoSpaceDN w:val="0"/>
        <w:adjustRightInd w:val="0"/>
        <w:spacing w:after="0" w:line="360" w:lineRule="auto"/>
        <w:ind w:firstLine="708"/>
        <w:jc w:val="both"/>
        <w:rPr>
          <w:rFonts w:ascii="Times New Roman" w:hAnsi="Times New Roman"/>
          <w:sz w:val="24"/>
          <w:szCs w:val="24"/>
          <w:lang w:val="pt"/>
        </w:rPr>
      </w:pPr>
      <w:r>
        <w:rPr>
          <w:rFonts w:ascii="Times New Roman" w:hAnsi="Times New Roman"/>
          <w:noProof/>
          <w:sz w:val="24"/>
          <w:szCs w:val="24"/>
          <w:lang w:eastAsia="pt-BR"/>
        </w:rPr>
        <w:drawing>
          <wp:anchor distT="0" distB="0" distL="114300" distR="114300" simplePos="0" relativeHeight="251675648" behindDoc="0" locked="0" layoutInCell="1" allowOverlap="1" wp14:anchorId="75085C17" wp14:editId="5CC1E24E">
            <wp:simplePos x="0" y="0"/>
            <wp:positionH relativeFrom="column">
              <wp:posOffset>-13335</wp:posOffset>
            </wp:positionH>
            <wp:positionV relativeFrom="paragraph">
              <wp:posOffset>1386205</wp:posOffset>
            </wp:positionV>
            <wp:extent cx="5762625" cy="1543050"/>
            <wp:effectExtent l="0" t="0" r="9525"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6D5" w:rsidRPr="00CC76D5">
        <w:rPr>
          <w:rFonts w:ascii="Times New Roman" w:hAnsi="Times New Roman"/>
          <w:sz w:val="24"/>
          <w:szCs w:val="24"/>
          <w:lang w:val="pt"/>
        </w:rPr>
        <w:t>De acordo com</w:t>
      </w:r>
      <w:r w:rsidR="00B16B7E">
        <w:rPr>
          <w:rFonts w:ascii="Times New Roman" w:hAnsi="Times New Roman"/>
          <w:sz w:val="24"/>
          <w:szCs w:val="24"/>
          <w:lang w:val="pt"/>
        </w:rPr>
        <w:t xml:space="preserve"> </w:t>
      </w:r>
      <w:r w:rsidR="00CC76D5" w:rsidRPr="00CC76D5">
        <w:rPr>
          <w:rFonts w:ascii="Times New Roman" w:hAnsi="Times New Roman"/>
          <w:sz w:val="24"/>
          <w:szCs w:val="24"/>
          <w:lang w:val="pt"/>
        </w:rPr>
        <w:t xml:space="preserve">pesquisa nacional da </w:t>
      </w:r>
      <w:proofErr w:type="spellStart"/>
      <w:r w:rsidR="00CC76D5" w:rsidRPr="00CC76D5">
        <w:rPr>
          <w:rFonts w:ascii="Times New Roman" w:hAnsi="Times New Roman"/>
          <w:sz w:val="24"/>
          <w:szCs w:val="24"/>
          <w:lang w:val="pt"/>
        </w:rPr>
        <w:t>Fecomércio</w:t>
      </w:r>
      <w:proofErr w:type="spellEnd"/>
      <w:r w:rsidR="00CC76D5" w:rsidRPr="00CC76D5">
        <w:rPr>
          <w:rFonts w:ascii="Times New Roman" w:hAnsi="Times New Roman"/>
          <w:sz w:val="24"/>
          <w:szCs w:val="24"/>
          <w:lang w:val="pt"/>
        </w:rPr>
        <w:t xml:space="preserve"> RJ/</w:t>
      </w:r>
      <w:proofErr w:type="spellStart"/>
      <w:r w:rsidR="00CC76D5" w:rsidRPr="00CC76D5">
        <w:rPr>
          <w:rFonts w:ascii="Times New Roman" w:hAnsi="Times New Roman"/>
          <w:sz w:val="24"/>
          <w:szCs w:val="24"/>
          <w:lang w:val="pt"/>
        </w:rPr>
        <w:t>Ipsos</w:t>
      </w:r>
      <w:proofErr w:type="spellEnd"/>
      <w:r w:rsidR="00CC76D5" w:rsidRPr="00CC76D5">
        <w:rPr>
          <w:rFonts w:ascii="Times New Roman" w:hAnsi="Times New Roman"/>
          <w:sz w:val="24"/>
          <w:szCs w:val="24"/>
          <w:lang w:val="pt"/>
        </w:rPr>
        <w:t>, entre os 16% dos brasileiros com algum dinheiro guardado, 81% aplicam na caderneta, ante 88% apurados no ano passado.</w:t>
      </w:r>
      <w:r w:rsidR="00B16B7E">
        <w:rPr>
          <w:rFonts w:ascii="Times New Roman" w:hAnsi="Times New Roman"/>
          <w:sz w:val="24"/>
          <w:szCs w:val="24"/>
          <w:lang w:val="pt"/>
        </w:rPr>
        <w:t xml:space="preserve"> </w:t>
      </w:r>
      <w:r w:rsidR="00CC76D5" w:rsidRPr="00CC76D5">
        <w:rPr>
          <w:rFonts w:ascii="Times New Roman" w:hAnsi="Times New Roman"/>
          <w:sz w:val="24"/>
          <w:szCs w:val="24"/>
          <w:lang w:val="pt"/>
        </w:rPr>
        <w:t xml:space="preserve">Logo em seguida, vêm </w:t>
      </w:r>
      <w:r w:rsidR="00EA19B5" w:rsidRPr="00CC76D5">
        <w:rPr>
          <w:rFonts w:ascii="Times New Roman" w:hAnsi="Times New Roman"/>
          <w:sz w:val="24"/>
          <w:szCs w:val="24"/>
          <w:lang w:val="pt"/>
        </w:rPr>
        <w:t>às</w:t>
      </w:r>
      <w:r w:rsidR="00CC76D5" w:rsidRPr="00CC76D5">
        <w:rPr>
          <w:rFonts w:ascii="Times New Roman" w:hAnsi="Times New Roman"/>
          <w:sz w:val="24"/>
          <w:szCs w:val="24"/>
          <w:lang w:val="pt"/>
        </w:rPr>
        <w:t xml:space="preserve"> opções guardar o dinheiro em casa (14%) e fundo de investimento (6%) – tendo </w:t>
      </w:r>
      <w:r w:rsidR="00EA19B5" w:rsidRPr="00CC76D5">
        <w:rPr>
          <w:rFonts w:ascii="Times New Roman" w:hAnsi="Times New Roman"/>
          <w:sz w:val="24"/>
          <w:szCs w:val="24"/>
          <w:lang w:val="pt"/>
        </w:rPr>
        <w:t>este dobrado</w:t>
      </w:r>
      <w:r w:rsidR="00CC76D5" w:rsidRPr="00CC76D5">
        <w:rPr>
          <w:rFonts w:ascii="Times New Roman" w:hAnsi="Times New Roman"/>
          <w:sz w:val="24"/>
          <w:szCs w:val="24"/>
          <w:lang w:val="pt"/>
        </w:rPr>
        <w:t xml:space="preserve"> </w:t>
      </w:r>
      <w:r w:rsidR="00EA19B5" w:rsidRPr="00CC76D5">
        <w:rPr>
          <w:rFonts w:ascii="Times New Roman" w:hAnsi="Times New Roman"/>
          <w:sz w:val="24"/>
          <w:szCs w:val="24"/>
          <w:lang w:val="pt"/>
        </w:rPr>
        <w:t>à</w:t>
      </w:r>
      <w:r w:rsidR="00CC76D5" w:rsidRPr="00CC76D5">
        <w:rPr>
          <w:rFonts w:ascii="Times New Roman" w:hAnsi="Times New Roman"/>
          <w:sz w:val="24"/>
          <w:szCs w:val="24"/>
          <w:lang w:val="pt"/>
        </w:rPr>
        <w:t xml:space="preserve"> adesão em um ano, justamente com a mudança</w:t>
      </w:r>
      <w:r w:rsidR="00B16B7E">
        <w:rPr>
          <w:rFonts w:ascii="Times New Roman" w:hAnsi="Times New Roman"/>
          <w:sz w:val="24"/>
          <w:szCs w:val="24"/>
          <w:lang w:val="pt"/>
        </w:rPr>
        <w:t xml:space="preserve"> </w:t>
      </w:r>
      <w:r w:rsidR="00CC76D5" w:rsidRPr="00CC76D5">
        <w:rPr>
          <w:rFonts w:ascii="Times New Roman" w:hAnsi="Times New Roman"/>
          <w:sz w:val="24"/>
          <w:szCs w:val="24"/>
          <w:lang w:val="pt"/>
        </w:rPr>
        <w:t>no cálculo da rentabilidade da caderneta.</w:t>
      </w:r>
      <w:r>
        <w:rPr>
          <w:rFonts w:ascii="Times New Roman" w:hAnsi="Times New Roman"/>
          <w:sz w:val="24"/>
          <w:szCs w:val="24"/>
          <w:lang w:val="pt"/>
        </w:rPr>
        <w:tab/>
      </w:r>
      <w:r>
        <w:rPr>
          <w:rFonts w:ascii="Times New Roman" w:hAnsi="Times New Roman"/>
          <w:sz w:val="24"/>
          <w:szCs w:val="24"/>
          <w:lang w:val="pt"/>
        </w:rPr>
        <w:tab/>
      </w:r>
      <w:r>
        <w:rPr>
          <w:rFonts w:ascii="Times New Roman" w:hAnsi="Times New Roman"/>
          <w:sz w:val="24"/>
          <w:szCs w:val="24"/>
          <w:lang w:val="pt"/>
        </w:rPr>
        <w:tab/>
      </w:r>
      <w:r>
        <w:rPr>
          <w:rFonts w:ascii="Times New Roman" w:hAnsi="Times New Roman"/>
          <w:sz w:val="24"/>
          <w:szCs w:val="24"/>
          <w:lang w:val="pt"/>
        </w:rPr>
        <w:tab/>
      </w:r>
      <w:r>
        <w:rPr>
          <w:rFonts w:ascii="Times New Roman" w:hAnsi="Times New Roman"/>
          <w:sz w:val="24"/>
          <w:szCs w:val="24"/>
          <w:lang w:val="pt"/>
        </w:rPr>
        <w:tab/>
      </w:r>
      <w:r>
        <w:rPr>
          <w:rFonts w:ascii="Times New Roman" w:hAnsi="Times New Roman"/>
          <w:sz w:val="24"/>
          <w:szCs w:val="24"/>
          <w:lang w:val="pt"/>
        </w:rPr>
        <w:tab/>
        <w:t>Tabela 3:</w:t>
      </w:r>
    </w:p>
    <w:p w:rsidR="00B16B7E" w:rsidRDefault="00B16B7E" w:rsidP="00B16B7E">
      <w:pPr>
        <w:widowControl w:val="0"/>
        <w:autoSpaceDE w:val="0"/>
        <w:autoSpaceDN w:val="0"/>
        <w:adjustRightInd w:val="0"/>
        <w:spacing w:after="0" w:line="360" w:lineRule="auto"/>
        <w:ind w:firstLine="708"/>
        <w:rPr>
          <w:rFonts w:ascii="Times New Roman" w:hAnsi="Times New Roman"/>
          <w:sz w:val="20"/>
          <w:szCs w:val="20"/>
          <w:lang w:val="pt"/>
        </w:rPr>
      </w:pPr>
      <w:r w:rsidRPr="00B16B7E">
        <w:rPr>
          <w:rFonts w:ascii="Times New Roman" w:hAnsi="Times New Roman"/>
          <w:sz w:val="20"/>
          <w:szCs w:val="20"/>
          <w:lang w:val="pt"/>
        </w:rPr>
        <w:t xml:space="preserve">Fonte: </w:t>
      </w:r>
      <w:proofErr w:type="spellStart"/>
      <w:r w:rsidRPr="00B16B7E">
        <w:rPr>
          <w:rFonts w:ascii="Times New Roman" w:hAnsi="Times New Roman"/>
          <w:sz w:val="20"/>
          <w:szCs w:val="20"/>
          <w:lang w:val="pt"/>
        </w:rPr>
        <w:t>Fecomércio</w:t>
      </w:r>
      <w:proofErr w:type="spellEnd"/>
      <w:r w:rsidRPr="00B16B7E">
        <w:rPr>
          <w:rFonts w:ascii="Times New Roman" w:hAnsi="Times New Roman"/>
          <w:sz w:val="20"/>
          <w:szCs w:val="20"/>
          <w:lang w:val="pt"/>
        </w:rPr>
        <w:t xml:space="preserve"> RJ</w:t>
      </w:r>
      <w:r w:rsidR="003D3327">
        <w:rPr>
          <w:rFonts w:ascii="Times New Roman" w:hAnsi="Times New Roman"/>
          <w:sz w:val="20"/>
          <w:szCs w:val="20"/>
          <w:lang w:val="pt"/>
        </w:rPr>
        <w:t>/</w:t>
      </w:r>
      <w:proofErr w:type="spellStart"/>
      <w:r w:rsidR="003D3327">
        <w:rPr>
          <w:rFonts w:ascii="Times New Roman" w:hAnsi="Times New Roman"/>
          <w:sz w:val="20"/>
          <w:szCs w:val="20"/>
          <w:lang w:val="pt"/>
        </w:rPr>
        <w:t>Ipsos</w:t>
      </w:r>
      <w:proofErr w:type="spellEnd"/>
    </w:p>
    <w:p w:rsidR="00B16B7E" w:rsidRDefault="00B16B7E" w:rsidP="00B16B7E">
      <w:pPr>
        <w:widowControl w:val="0"/>
        <w:autoSpaceDE w:val="0"/>
        <w:autoSpaceDN w:val="0"/>
        <w:adjustRightInd w:val="0"/>
        <w:spacing w:after="0" w:line="360" w:lineRule="auto"/>
        <w:ind w:firstLine="708"/>
        <w:rPr>
          <w:rFonts w:ascii="Times New Roman" w:hAnsi="Times New Roman"/>
          <w:sz w:val="20"/>
          <w:szCs w:val="20"/>
          <w:lang w:val="pt"/>
        </w:rPr>
      </w:pPr>
    </w:p>
    <w:p w:rsidR="00B16B7E" w:rsidRDefault="00B16B7E" w:rsidP="003D3327">
      <w:pPr>
        <w:widowControl w:val="0"/>
        <w:autoSpaceDE w:val="0"/>
        <w:autoSpaceDN w:val="0"/>
        <w:adjustRightInd w:val="0"/>
        <w:spacing w:after="0" w:line="360" w:lineRule="auto"/>
        <w:ind w:firstLine="708"/>
        <w:jc w:val="both"/>
        <w:rPr>
          <w:rFonts w:ascii="Times New Roman" w:hAnsi="Times New Roman"/>
          <w:sz w:val="24"/>
          <w:szCs w:val="24"/>
          <w:lang w:val="pt"/>
        </w:rPr>
      </w:pPr>
      <w:r w:rsidRPr="00B16B7E">
        <w:rPr>
          <w:rFonts w:ascii="Times New Roman" w:hAnsi="Times New Roman"/>
          <w:sz w:val="24"/>
          <w:szCs w:val="24"/>
          <w:lang w:val="pt"/>
        </w:rPr>
        <w:t>Entre as razões para poupar algum dinheiro, a pesquisa revela que os brasileiros estão mais precavidos, já que 73% dos poupadores guardam o dinheiro para alguma</w:t>
      </w:r>
      <w:r>
        <w:rPr>
          <w:rFonts w:ascii="Times New Roman" w:hAnsi="Times New Roman"/>
          <w:sz w:val="24"/>
          <w:szCs w:val="24"/>
          <w:lang w:val="pt"/>
        </w:rPr>
        <w:t xml:space="preserve"> </w:t>
      </w:r>
      <w:r w:rsidRPr="00B16B7E">
        <w:rPr>
          <w:rFonts w:ascii="Times New Roman" w:hAnsi="Times New Roman"/>
          <w:sz w:val="24"/>
          <w:szCs w:val="24"/>
          <w:lang w:val="pt"/>
        </w:rPr>
        <w:t>eventualidade. Em 2006, o percentual era de apenas de 34% e, no ano passado, de 56%. A opção por usar o dinheiro na reforma da casa também teve um aumento</w:t>
      </w:r>
      <w:r>
        <w:rPr>
          <w:rFonts w:ascii="Times New Roman" w:hAnsi="Times New Roman"/>
          <w:sz w:val="24"/>
          <w:szCs w:val="24"/>
          <w:lang w:val="pt"/>
        </w:rPr>
        <w:t xml:space="preserve"> </w:t>
      </w:r>
      <w:r w:rsidRPr="00B16B7E">
        <w:rPr>
          <w:rFonts w:ascii="Times New Roman" w:hAnsi="Times New Roman"/>
          <w:sz w:val="24"/>
          <w:szCs w:val="24"/>
          <w:lang w:val="pt"/>
        </w:rPr>
        <w:t>considerável, passando de 6% para</w:t>
      </w:r>
      <w:r w:rsidR="003D3327">
        <w:rPr>
          <w:rFonts w:ascii="Times New Roman" w:hAnsi="Times New Roman"/>
          <w:sz w:val="24"/>
          <w:szCs w:val="24"/>
          <w:lang w:val="pt"/>
        </w:rPr>
        <w:t xml:space="preserve"> </w:t>
      </w:r>
      <w:r w:rsidRPr="00B16B7E">
        <w:rPr>
          <w:rFonts w:ascii="Times New Roman" w:hAnsi="Times New Roman"/>
          <w:sz w:val="24"/>
          <w:szCs w:val="24"/>
          <w:lang w:val="pt"/>
        </w:rPr>
        <w:t>11% em um ano, com contribuição de incentivos do governo à compra de material de construção. Nos sete anos em que a pesquisa é</w:t>
      </w:r>
      <w:r w:rsidR="003D3327">
        <w:rPr>
          <w:rFonts w:ascii="Times New Roman" w:hAnsi="Times New Roman"/>
          <w:sz w:val="24"/>
          <w:szCs w:val="24"/>
          <w:lang w:val="pt"/>
        </w:rPr>
        <w:t xml:space="preserve"> </w:t>
      </w:r>
      <w:r w:rsidRPr="00B16B7E">
        <w:rPr>
          <w:rFonts w:ascii="Times New Roman" w:hAnsi="Times New Roman"/>
          <w:sz w:val="24"/>
          <w:szCs w:val="24"/>
          <w:lang w:val="pt"/>
        </w:rPr>
        <w:t>realizada, a intenção de gastar com lazer</w:t>
      </w:r>
      <w:r w:rsidR="003D3327">
        <w:rPr>
          <w:rFonts w:ascii="Times New Roman" w:hAnsi="Times New Roman"/>
          <w:sz w:val="24"/>
          <w:szCs w:val="24"/>
          <w:lang w:val="pt"/>
        </w:rPr>
        <w:t xml:space="preserve"> </w:t>
      </w:r>
      <w:r w:rsidRPr="00B16B7E">
        <w:rPr>
          <w:rFonts w:ascii="Times New Roman" w:hAnsi="Times New Roman"/>
          <w:sz w:val="24"/>
          <w:szCs w:val="24"/>
          <w:lang w:val="pt"/>
        </w:rPr>
        <w:lastRenderedPageBreak/>
        <w:t>também apontou crescimento representativo (de 1% para 6%</w:t>
      </w:r>
      <w:r w:rsidR="003D3327">
        <w:rPr>
          <w:rFonts w:ascii="Times New Roman" w:hAnsi="Times New Roman"/>
          <w:sz w:val="24"/>
          <w:szCs w:val="24"/>
          <w:lang w:val="pt"/>
        </w:rPr>
        <w:t xml:space="preserve">), sob influência da melhora do </w:t>
      </w:r>
      <w:r w:rsidRPr="00B16B7E">
        <w:rPr>
          <w:rFonts w:ascii="Times New Roman" w:hAnsi="Times New Roman"/>
          <w:sz w:val="24"/>
          <w:szCs w:val="24"/>
          <w:lang w:val="pt"/>
        </w:rPr>
        <w:t>poder aquisitivo das famílias nessa</w:t>
      </w:r>
      <w:r w:rsidR="003D3327">
        <w:rPr>
          <w:rFonts w:ascii="Times New Roman" w:hAnsi="Times New Roman"/>
          <w:sz w:val="24"/>
          <w:szCs w:val="24"/>
          <w:lang w:val="pt"/>
        </w:rPr>
        <w:t xml:space="preserve"> </w:t>
      </w:r>
      <w:r w:rsidRPr="00B16B7E">
        <w:rPr>
          <w:rFonts w:ascii="Times New Roman" w:hAnsi="Times New Roman"/>
          <w:sz w:val="24"/>
          <w:szCs w:val="24"/>
          <w:lang w:val="pt"/>
        </w:rPr>
        <w:t>base de comparação.</w:t>
      </w:r>
      <w:r w:rsidR="00C24933">
        <w:rPr>
          <w:rFonts w:ascii="Times New Roman" w:hAnsi="Times New Roman"/>
          <w:sz w:val="24"/>
          <w:szCs w:val="24"/>
          <w:lang w:val="pt"/>
        </w:rPr>
        <w:tab/>
      </w:r>
      <w:r w:rsidR="00C24933">
        <w:rPr>
          <w:rFonts w:ascii="Times New Roman" w:hAnsi="Times New Roman"/>
          <w:sz w:val="24"/>
          <w:szCs w:val="24"/>
          <w:lang w:val="pt"/>
        </w:rPr>
        <w:tab/>
      </w:r>
      <w:r w:rsidR="00C24933">
        <w:rPr>
          <w:rFonts w:ascii="Times New Roman" w:hAnsi="Times New Roman"/>
          <w:sz w:val="24"/>
          <w:szCs w:val="24"/>
          <w:lang w:val="pt"/>
        </w:rPr>
        <w:tab/>
      </w:r>
      <w:r w:rsidR="00C24933">
        <w:rPr>
          <w:rFonts w:ascii="Times New Roman" w:hAnsi="Times New Roman"/>
          <w:sz w:val="24"/>
          <w:szCs w:val="24"/>
          <w:lang w:val="pt"/>
        </w:rPr>
        <w:tab/>
        <w:t xml:space="preserve">      Tabela 4:</w:t>
      </w:r>
    </w:p>
    <w:p w:rsidR="00C24933" w:rsidRDefault="00C24933" w:rsidP="003D3327">
      <w:pPr>
        <w:widowControl w:val="0"/>
        <w:autoSpaceDE w:val="0"/>
        <w:autoSpaceDN w:val="0"/>
        <w:adjustRightInd w:val="0"/>
        <w:spacing w:after="0" w:line="360" w:lineRule="auto"/>
        <w:ind w:firstLine="708"/>
        <w:jc w:val="both"/>
        <w:rPr>
          <w:rFonts w:ascii="Times New Roman" w:hAnsi="Times New Roman"/>
          <w:sz w:val="24"/>
          <w:szCs w:val="24"/>
          <w:lang w:val="pt"/>
        </w:rPr>
      </w:pPr>
      <w:r>
        <w:rPr>
          <w:rFonts w:ascii="Times New Roman" w:hAnsi="Times New Roman"/>
          <w:noProof/>
          <w:sz w:val="24"/>
          <w:szCs w:val="24"/>
          <w:lang w:eastAsia="pt-BR"/>
        </w:rPr>
        <w:drawing>
          <wp:anchor distT="0" distB="0" distL="114300" distR="114300" simplePos="0" relativeHeight="251674624" behindDoc="0" locked="0" layoutInCell="1" allowOverlap="1" wp14:anchorId="3A54CE8C" wp14:editId="6284B124">
            <wp:simplePos x="0" y="0"/>
            <wp:positionH relativeFrom="column">
              <wp:posOffset>5715</wp:posOffset>
            </wp:positionH>
            <wp:positionV relativeFrom="paragraph">
              <wp:posOffset>264795</wp:posOffset>
            </wp:positionV>
            <wp:extent cx="5753100" cy="1743075"/>
            <wp:effectExtent l="0" t="0" r="0" b="9525"/>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327" w:rsidRDefault="003D3327" w:rsidP="003D3327">
      <w:pPr>
        <w:widowControl w:val="0"/>
        <w:autoSpaceDE w:val="0"/>
        <w:autoSpaceDN w:val="0"/>
        <w:adjustRightInd w:val="0"/>
        <w:spacing w:after="0" w:line="360" w:lineRule="auto"/>
        <w:ind w:firstLine="708"/>
        <w:rPr>
          <w:rFonts w:ascii="Times New Roman" w:hAnsi="Times New Roman"/>
          <w:sz w:val="20"/>
          <w:szCs w:val="20"/>
          <w:lang w:val="pt"/>
        </w:rPr>
      </w:pPr>
      <w:r w:rsidRPr="00B16B7E">
        <w:rPr>
          <w:rFonts w:ascii="Times New Roman" w:hAnsi="Times New Roman"/>
          <w:sz w:val="20"/>
          <w:szCs w:val="20"/>
          <w:lang w:val="pt"/>
        </w:rPr>
        <w:t xml:space="preserve">Fonte: </w:t>
      </w:r>
      <w:proofErr w:type="spellStart"/>
      <w:r w:rsidRPr="00B16B7E">
        <w:rPr>
          <w:rFonts w:ascii="Times New Roman" w:hAnsi="Times New Roman"/>
          <w:sz w:val="20"/>
          <w:szCs w:val="20"/>
          <w:lang w:val="pt"/>
        </w:rPr>
        <w:t>Fecomércio</w:t>
      </w:r>
      <w:proofErr w:type="spellEnd"/>
      <w:r w:rsidRPr="00B16B7E">
        <w:rPr>
          <w:rFonts w:ascii="Times New Roman" w:hAnsi="Times New Roman"/>
          <w:sz w:val="20"/>
          <w:szCs w:val="20"/>
          <w:lang w:val="pt"/>
        </w:rPr>
        <w:t xml:space="preserve"> RJ</w:t>
      </w:r>
      <w:r>
        <w:rPr>
          <w:rFonts w:ascii="Times New Roman" w:hAnsi="Times New Roman"/>
          <w:sz w:val="20"/>
          <w:szCs w:val="20"/>
          <w:lang w:val="pt"/>
        </w:rPr>
        <w:t>/</w:t>
      </w:r>
      <w:proofErr w:type="spellStart"/>
      <w:r>
        <w:rPr>
          <w:rFonts w:ascii="Times New Roman" w:hAnsi="Times New Roman"/>
          <w:sz w:val="20"/>
          <w:szCs w:val="20"/>
          <w:lang w:val="pt"/>
        </w:rPr>
        <w:t>Ipsos</w:t>
      </w:r>
      <w:proofErr w:type="spellEnd"/>
    </w:p>
    <w:p w:rsidR="00B16B7E" w:rsidRPr="00B16B7E" w:rsidRDefault="00B16B7E" w:rsidP="003D3327">
      <w:pPr>
        <w:widowControl w:val="0"/>
        <w:autoSpaceDE w:val="0"/>
        <w:autoSpaceDN w:val="0"/>
        <w:adjustRightInd w:val="0"/>
        <w:spacing w:after="0" w:line="360" w:lineRule="auto"/>
        <w:ind w:firstLine="708"/>
        <w:jc w:val="both"/>
        <w:rPr>
          <w:rFonts w:ascii="Times New Roman" w:hAnsi="Times New Roman"/>
          <w:sz w:val="24"/>
          <w:szCs w:val="24"/>
          <w:lang w:val="pt"/>
        </w:rPr>
      </w:pPr>
    </w:p>
    <w:p w:rsidR="006371B9" w:rsidRDefault="006371B9" w:rsidP="00261F7B">
      <w:pPr>
        <w:widowControl w:val="0"/>
        <w:autoSpaceDE w:val="0"/>
        <w:autoSpaceDN w:val="0"/>
        <w:adjustRightInd w:val="0"/>
        <w:spacing w:after="0" w:line="360" w:lineRule="auto"/>
        <w:jc w:val="both"/>
        <w:rPr>
          <w:rFonts w:ascii="Times New Roman" w:hAnsi="Times New Roman"/>
          <w:noProof/>
          <w:lang w:eastAsia="pt-BR"/>
        </w:rPr>
      </w:pPr>
      <w:r w:rsidRPr="00187C44">
        <w:rPr>
          <w:rFonts w:ascii="Times New Roman" w:hAnsi="Times New Roman"/>
          <w:sz w:val="24"/>
          <w:szCs w:val="24"/>
          <w:lang w:val="pt"/>
        </w:rPr>
        <w:tab/>
        <w:t>No quadro abaixo podemos observar a evolução da poupança doméstica e da poupança externa no Brasil em relação a suas participações no PIB brasileiro.</w:t>
      </w:r>
      <w:r w:rsidRPr="00187C44">
        <w:rPr>
          <w:rFonts w:ascii="Times New Roman" w:hAnsi="Times New Roman"/>
          <w:noProof/>
          <w:lang w:eastAsia="pt-BR"/>
        </w:rPr>
        <w:t xml:space="preserve"> </w:t>
      </w:r>
    </w:p>
    <w:p w:rsidR="00CC76D5" w:rsidRPr="00187C44" w:rsidRDefault="00CC76D5" w:rsidP="00261F7B">
      <w:pPr>
        <w:widowControl w:val="0"/>
        <w:autoSpaceDE w:val="0"/>
        <w:autoSpaceDN w:val="0"/>
        <w:adjustRightInd w:val="0"/>
        <w:spacing w:after="0" w:line="360" w:lineRule="auto"/>
        <w:jc w:val="both"/>
        <w:rPr>
          <w:rFonts w:ascii="Times New Roman" w:hAnsi="Times New Roman"/>
          <w:noProof/>
          <w:lang w:eastAsia="pt-BR"/>
        </w:rPr>
      </w:pPr>
    </w:p>
    <w:p w:rsidR="006371B9" w:rsidRPr="00187C44" w:rsidRDefault="006371B9" w:rsidP="00261F7B">
      <w:pPr>
        <w:spacing w:after="0" w:line="360" w:lineRule="auto"/>
        <w:jc w:val="both"/>
        <w:rPr>
          <w:rFonts w:ascii="Times New Roman" w:eastAsia="Times New Roman" w:hAnsi="Times New Roman"/>
          <w:sz w:val="20"/>
          <w:szCs w:val="20"/>
        </w:rPr>
      </w:pPr>
      <w:r w:rsidRPr="00187C44">
        <w:rPr>
          <w:rFonts w:ascii="Times New Roman" w:hAnsi="Times New Roman"/>
          <w:noProof/>
          <w:lang w:eastAsia="pt-BR"/>
        </w:rPr>
        <w:tab/>
      </w:r>
      <w:r w:rsidRPr="00187C44">
        <w:rPr>
          <w:rFonts w:ascii="Times New Roman" w:eastAsia="Times New Roman" w:hAnsi="Times New Roman"/>
          <w:sz w:val="20"/>
          <w:szCs w:val="20"/>
        </w:rPr>
        <w:t xml:space="preserve">Gráfico </w:t>
      </w:r>
      <w:proofErr w:type="gramStart"/>
      <w:r w:rsidRPr="00187C44">
        <w:rPr>
          <w:rFonts w:ascii="Times New Roman" w:eastAsia="Times New Roman" w:hAnsi="Times New Roman"/>
          <w:sz w:val="20"/>
          <w:szCs w:val="20"/>
        </w:rPr>
        <w:t>1</w:t>
      </w:r>
      <w:proofErr w:type="gramEnd"/>
      <w:r w:rsidRPr="00187C44">
        <w:rPr>
          <w:rFonts w:ascii="Times New Roman" w:eastAsia="Times New Roman" w:hAnsi="Times New Roman"/>
          <w:sz w:val="20"/>
          <w:szCs w:val="20"/>
        </w:rPr>
        <w:t>:</w:t>
      </w:r>
    </w:p>
    <w:p w:rsidR="006371B9" w:rsidRPr="00187C44" w:rsidRDefault="00FA15B0" w:rsidP="00261F7B">
      <w:pPr>
        <w:widowControl w:val="0"/>
        <w:autoSpaceDE w:val="0"/>
        <w:autoSpaceDN w:val="0"/>
        <w:adjustRightInd w:val="0"/>
        <w:spacing w:before="240" w:after="0" w:line="360" w:lineRule="auto"/>
        <w:ind w:firstLine="708"/>
        <w:jc w:val="both"/>
        <w:rPr>
          <w:rFonts w:ascii="Times New Roman" w:hAnsi="Times New Roman"/>
          <w:sz w:val="24"/>
          <w:szCs w:val="24"/>
          <w:lang w:val="pt"/>
        </w:rPr>
      </w:pPr>
      <w:r w:rsidRPr="00187C44">
        <w:rPr>
          <w:rFonts w:ascii="Times New Roman" w:hAnsi="Times New Roman"/>
          <w:noProof/>
          <w:sz w:val="24"/>
          <w:szCs w:val="24"/>
          <w:lang w:eastAsia="pt-BR"/>
        </w:rPr>
        <w:drawing>
          <wp:inline distT="0" distB="0" distL="0" distR="0" wp14:anchorId="018940AD" wp14:editId="0982D90F">
            <wp:extent cx="4552950" cy="3536874"/>
            <wp:effectExtent l="0" t="0" r="0" b="6985"/>
            <wp:docPr id="8" name="Imagem 8" descr="C:\Users\Thaís Emanuelle\Dropbox\MONOGRAFIA (2)\Imagens\EVOLUÇÃO POUPANÇA DOME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ís Emanuelle\Dropbox\MONOGRAFIA (2)\Imagens\EVOLUÇÃO POUPANÇA DOMESTIC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2950" cy="3536874"/>
                    </a:xfrm>
                    <a:prstGeom prst="rect">
                      <a:avLst/>
                    </a:prstGeom>
                    <a:noFill/>
                    <a:ln>
                      <a:noFill/>
                    </a:ln>
                  </pic:spPr>
                </pic:pic>
              </a:graphicData>
            </a:graphic>
          </wp:inline>
        </w:drawing>
      </w:r>
    </w:p>
    <w:p w:rsidR="006371B9" w:rsidRPr="00187C44" w:rsidRDefault="006371B9" w:rsidP="00261F7B">
      <w:pPr>
        <w:widowControl w:val="0"/>
        <w:autoSpaceDE w:val="0"/>
        <w:autoSpaceDN w:val="0"/>
        <w:adjustRightInd w:val="0"/>
        <w:spacing w:before="240" w:after="0" w:line="360" w:lineRule="auto"/>
        <w:ind w:firstLine="708"/>
        <w:jc w:val="both"/>
        <w:rPr>
          <w:rFonts w:ascii="Times New Roman" w:hAnsi="Times New Roman"/>
          <w:sz w:val="24"/>
          <w:szCs w:val="24"/>
          <w:lang w:val="pt"/>
        </w:rPr>
      </w:pPr>
      <w:r w:rsidRPr="00187C44">
        <w:rPr>
          <w:rFonts w:ascii="Times New Roman" w:hAnsi="Times New Roman"/>
          <w:sz w:val="24"/>
          <w:szCs w:val="24"/>
          <w:lang w:val="pt"/>
        </w:rPr>
        <w:t xml:space="preserve">Observa-se no gráfico acima, que a participação da poupança doméstica no PIB brasileiro teve uma queda a partir dos anos 90, nesta ocasião, o país passava por um momento conturbado em sua política onde o Presidente da República Fernando Collor de Melo através </w:t>
      </w:r>
      <w:r w:rsidRPr="00187C44">
        <w:rPr>
          <w:rFonts w:ascii="Times New Roman" w:hAnsi="Times New Roman"/>
          <w:sz w:val="24"/>
          <w:szCs w:val="24"/>
          <w:lang w:val="pt"/>
        </w:rPr>
        <w:lastRenderedPageBreak/>
        <w:t xml:space="preserve">do plano de estabilização da inflação, que ficou conhecido como Plano Collor fez o confisco das poupanças com valores acima de Cr$ 50.000,00 (cinquenta mil cruzeiros), gerando assim uma desconfiança da população. </w:t>
      </w:r>
    </w:p>
    <w:p w:rsidR="006371B9" w:rsidRPr="00187C44" w:rsidRDefault="006371B9" w:rsidP="00261F7B">
      <w:pPr>
        <w:widowControl w:val="0"/>
        <w:tabs>
          <w:tab w:val="left" w:pos="2977"/>
        </w:tabs>
        <w:autoSpaceDE w:val="0"/>
        <w:autoSpaceDN w:val="0"/>
        <w:adjustRightInd w:val="0"/>
        <w:spacing w:after="0" w:line="360" w:lineRule="auto"/>
        <w:ind w:firstLine="708"/>
        <w:jc w:val="both"/>
        <w:rPr>
          <w:rFonts w:ascii="Times New Roman" w:hAnsi="Times New Roman"/>
          <w:sz w:val="24"/>
          <w:szCs w:val="24"/>
          <w:lang w:val="pt"/>
        </w:rPr>
      </w:pPr>
      <w:r w:rsidRPr="00187C44">
        <w:rPr>
          <w:rFonts w:ascii="Times New Roman" w:hAnsi="Times New Roman"/>
          <w:sz w:val="24"/>
          <w:szCs w:val="24"/>
          <w:lang w:val="pt"/>
        </w:rPr>
        <w:t xml:space="preserve">Após a crise da dívida externa dos anos 80, e depois da estabilização da alta inflação inercial em 1994, o Brasil, como quase todos os países da América Latina, aceitou a estratégia de crescimento com poupança externa recomendada por Washington para os países em desenvolvimento. Este fato, consistente com uma política monetária que mantém o país preso a uma armadilha de altas taxas de juros e taxa de câmbio apreciado, manteve o país semi-estagnado, com uma taxa de investimento inferior a 20% do PIB e uma taxa de crescimento muito baixa, embora, a partir da retardada estabilização dos preços de 1994, o Brasil parecesse apresentar todas as condições para uma forte retomada do desenvolvimento. </w:t>
      </w:r>
      <w:r w:rsidR="00FA15B0" w:rsidRPr="00187C44">
        <w:rPr>
          <w:rStyle w:val="Refdenotaderodap"/>
          <w:rFonts w:ascii="Times New Roman" w:hAnsi="Times New Roman"/>
          <w:sz w:val="24"/>
          <w:szCs w:val="24"/>
          <w:lang w:val="pt"/>
        </w:rPr>
        <w:footnoteReference w:id="15"/>
      </w:r>
    </w:p>
    <w:p w:rsidR="006371B9" w:rsidRPr="00187C44" w:rsidRDefault="006371B9" w:rsidP="00261F7B">
      <w:pPr>
        <w:widowControl w:val="0"/>
        <w:tabs>
          <w:tab w:val="left" w:pos="2977"/>
        </w:tabs>
        <w:autoSpaceDE w:val="0"/>
        <w:autoSpaceDN w:val="0"/>
        <w:adjustRightInd w:val="0"/>
        <w:spacing w:after="0" w:line="360" w:lineRule="auto"/>
        <w:ind w:firstLine="708"/>
        <w:jc w:val="both"/>
        <w:rPr>
          <w:rFonts w:ascii="Times New Roman" w:hAnsi="Times New Roman"/>
          <w:sz w:val="24"/>
          <w:szCs w:val="24"/>
          <w:lang w:val="pt"/>
        </w:rPr>
      </w:pPr>
      <w:r w:rsidRPr="00187C44">
        <w:rPr>
          <w:rFonts w:ascii="Times New Roman" w:hAnsi="Times New Roman"/>
          <w:sz w:val="24"/>
          <w:szCs w:val="24"/>
          <w:lang w:val="pt"/>
        </w:rPr>
        <w:t>A elevada taxa de juros que há muitos anos prevalece na economia brasileira está relacionada com a taxa de câmbio apreciada e a taxa de juros básica elevada que tem prevalecido desde que o Plano Real entrou em vigor. PEREIRA (2006)</w:t>
      </w:r>
    </w:p>
    <w:p w:rsidR="006371B9" w:rsidRPr="00187C44" w:rsidRDefault="006371B9" w:rsidP="00261F7B">
      <w:pPr>
        <w:widowControl w:val="0"/>
        <w:tabs>
          <w:tab w:val="left" w:pos="2977"/>
        </w:tabs>
        <w:autoSpaceDE w:val="0"/>
        <w:autoSpaceDN w:val="0"/>
        <w:adjustRightInd w:val="0"/>
        <w:spacing w:after="0" w:line="360" w:lineRule="auto"/>
        <w:ind w:firstLine="708"/>
        <w:jc w:val="both"/>
        <w:rPr>
          <w:rFonts w:ascii="Times New Roman" w:hAnsi="Times New Roman"/>
          <w:sz w:val="24"/>
          <w:szCs w:val="24"/>
          <w:lang w:val="pt"/>
        </w:rPr>
      </w:pPr>
      <w:r w:rsidRPr="00187C44">
        <w:rPr>
          <w:rFonts w:ascii="Times New Roman" w:hAnsi="Times New Roman"/>
          <w:sz w:val="24"/>
          <w:szCs w:val="24"/>
          <w:lang w:val="pt"/>
        </w:rPr>
        <w:t>Em alguns momentos, alguns trabalhadores e alguns empresários estarão auferindo rendas superiores às suas necessidades de consumo, (classe A), enquanto outros trabalhadores e empresários estarão auferindo rendas insuficientes para atender às suas necessidades de consumo (classe B). As pessoas que compõem a classe A podem não estar auferindo rendas superiores, e sim restringindo seus consumos em detrimento de situações e problemas para os quais se deverão reservar uma parte das rendas para consumos futuros. Essas situações poderiam ser, por exemplo: gastos que irão ocorrer no futuro, consequentes da criação de filhos, ou da necessidade de amparar idosos e inválidos; riscos de desemprego, doenças e mortes que irão acarretar situações futuras de consumos sem a contrapartida de rendas suficientes e outros riscos de diversas outras espécies. FLORENTINO (2002).</w:t>
      </w:r>
    </w:p>
    <w:p w:rsidR="006371B9" w:rsidRPr="00187C44" w:rsidRDefault="006371B9" w:rsidP="00261F7B">
      <w:pPr>
        <w:widowControl w:val="0"/>
        <w:autoSpaceDE w:val="0"/>
        <w:autoSpaceDN w:val="0"/>
        <w:adjustRightInd w:val="0"/>
        <w:spacing w:after="0" w:line="360" w:lineRule="auto"/>
        <w:jc w:val="both"/>
        <w:rPr>
          <w:rFonts w:ascii="Times New Roman" w:hAnsi="Times New Roman"/>
          <w:sz w:val="24"/>
          <w:szCs w:val="24"/>
          <w:lang w:val="pt"/>
        </w:rPr>
      </w:pPr>
      <w:r w:rsidRPr="00187C44">
        <w:rPr>
          <w:rFonts w:ascii="Times New Roman" w:hAnsi="Times New Roman"/>
          <w:sz w:val="24"/>
          <w:szCs w:val="24"/>
          <w:lang w:val="pt"/>
        </w:rPr>
        <w:tab/>
        <w:t>Assim FLORENTINO (2002) define que a poupança doméstica é como um diferimento da renda atual para aplicação em consumo futuro.</w:t>
      </w:r>
    </w:p>
    <w:p w:rsidR="006371B9" w:rsidRPr="00187C44" w:rsidRDefault="006371B9" w:rsidP="00261F7B">
      <w:pPr>
        <w:widowControl w:val="0"/>
        <w:autoSpaceDE w:val="0"/>
        <w:autoSpaceDN w:val="0"/>
        <w:adjustRightInd w:val="0"/>
        <w:spacing w:after="0" w:line="360" w:lineRule="auto"/>
        <w:jc w:val="both"/>
        <w:rPr>
          <w:rFonts w:ascii="Times New Roman" w:hAnsi="Times New Roman"/>
          <w:sz w:val="24"/>
          <w:szCs w:val="24"/>
          <w:lang w:val="pt"/>
        </w:rPr>
      </w:pPr>
      <w:r w:rsidRPr="00187C44">
        <w:rPr>
          <w:rFonts w:ascii="Times New Roman" w:hAnsi="Times New Roman"/>
          <w:sz w:val="24"/>
          <w:szCs w:val="24"/>
          <w:lang w:val="pt"/>
        </w:rPr>
        <w:tab/>
        <w:t>Uma nação que poupa financia com maior facilidade e segurança o seu crescimento. Além do governo e das empresas, as famílias desempenham importante papel na elevação da taxa de poupança. Cada cultura, no entanto, lida de maneira diferente com o tema.</w:t>
      </w:r>
    </w:p>
    <w:p w:rsidR="00A52795" w:rsidRPr="00187C44" w:rsidRDefault="00A52795" w:rsidP="00261F7B">
      <w:pPr>
        <w:widowControl w:val="0"/>
        <w:autoSpaceDE w:val="0"/>
        <w:autoSpaceDN w:val="0"/>
        <w:adjustRightInd w:val="0"/>
        <w:spacing w:after="0" w:line="360" w:lineRule="auto"/>
        <w:jc w:val="both"/>
        <w:rPr>
          <w:rFonts w:ascii="Times New Roman" w:hAnsi="Times New Roman"/>
          <w:sz w:val="24"/>
          <w:szCs w:val="24"/>
          <w:lang w:val="pt"/>
        </w:rPr>
      </w:pPr>
    </w:p>
    <w:p w:rsidR="00A52795" w:rsidRPr="00187C44" w:rsidRDefault="00A52795" w:rsidP="00261F7B">
      <w:pPr>
        <w:widowControl w:val="0"/>
        <w:autoSpaceDE w:val="0"/>
        <w:autoSpaceDN w:val="0"/>
        <w:adjustRightInd w:val="0"/>
        <w:spacing w:after="0" w:line="360" w:lineRule="auto"/>
        <w:jc w:val="both"/>
        <w:rPr>
          <w:rFonts w:ascii="Times New Roman" w:hAnsi="Times New Roman"/>
          <w:sz w:val="24"/>
          <w:szCs w:val="24"/>
          <w:lang w:val="pt"/>
        </w:rPr>
      </w:pPr>
    </w:p>
    <w:p w:rsidR="00292731" w:rsidRPr="00187C44" w:rsidRDefault="00292731" w:rsidP="00261F7B">
      <w:pPr>
        <w:widowControl w:val="0"/>
        <w:autoSpaceDE w:val="0"/>
        <w:autoSpaceDN w:val="0"/>
        <w:adjustRightInd w:val="0"/>
        <w:spacing w:after="0" w:line="360" w:lineRule="auto"/>
        <w:jc w:val="both"/>
        <w:rPr>
          <w:rFonts w:ascii="Times New Roman" w:hAnsi="Times New Roman"/>
          <w:sz w:val="24"/>
          <w:szCs w:val="24"/>
          <w:lang w:val="pt"/>
        </w:rPr>
      </w:pPr>
    </w:p>
    <w:p w:rsidR="006371B9" w:rsidRPr="00187C44" w:rsidRDefault="006371B9" w:rsidP="00261F7B">
      <w:pPr>
        <w:widowControl w:val="0"/>
        <w:autoSpaceDE w:val="0"/>
        <w:autoSpaceDN w:val="0"/>
        <w:adjustRightInd w:val="0"/>
        <w:spacing w:after="0" w:line="360" w:lineRule="auto"/>
        <w:jc w:val="both"/>
        <w:rPr>
          <w:rFonts w:ascii="Times New Roman" w:hAnsi="Times New Roman"/>
          <w:sz w:val="24"/>
          <w:szCs w:val="24"/>
          <w:lang w:val="pt"/>
        </w:rPr>
      </w:pPr>
      <w:r w:rsidRPr="00187C44">
        <w:rPr>
          <w:rFonts w:ascii="Times New Roman" w:hAnsi="Times New Roman"/>
          <w:sz w:val="24"/>
          <w:szCs w:val="24"/>
          <w:lang w:val="pt"/>
        </w:rPr>
        <w:lastRenderedPageBreak/>
        <w:t xml:space="preserve">Tabela </w:t>
      </w:r>
      <w:r w:rsidR="00C24933">
        <w:rPr>
          <w:rFonts w:ascii="Times New Roman" w:hAnsi="Times New Roman"/>
          <w:sz w:val="24"/>
          <w:szCs w:val="24"/>
          <w:lang w:val="pt"/>
        </w:rPr>
        <w:t>5</w:t>
      </w:r>
      <w:r w:rsidRPr="00187C44">
        <w:rPr>
          <w:rFonts w:ascii="Times New Roman" w:hAnsi="Times New Roman"/>
          <w:sz w:val="24"/>
          <w:szCs w:val="24"/>
          <w:lang w:val="pt"/>
        </w:rPr>
        <w:t>:</w:t>
      </w:r>
    </w:p>
    <w:tbl>
      <w:tblPr>
        <w:tblW w:w="9320" w:type="dxa"/>
        <w:tblInd w:w="55" w:type="dxa"/>
        <w:tblCellMar>
          <w:left w:w="70" w:type="dxa"/>
          <w:right w:w="70" w:type="dxa"/>
        </w:tblCellMar>
        <w:tblLook w:val="04A0" w:firstRow="1" w:lastRow="0" w:firstColumn="1" w:lastColumn="0" w:noHBand="0" w:noVBand="1"/>
      </w:tblPr>
      <w:tblGrid>
        <w:gridCol w:w="2219"/>
        <w:gridCol w:w="1116"/>
        <w:gridCol w:w="5985"/>
      </w:tblGrid>
      <w:tr w:rsidR="006371B9" w:rsidRPr="00187C44" w:rsidTr="000662D9">
        <w:trPr>
          <w:trHeight w:val="315"/>
        </w:trPr>
        <w:tc>
          <w:tcPr>
            <w:tcW w:w="93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9" w:rsidRPr="00187C44" w:rsidRDefault="006371B9" w:rsidP="00261F7B">
            <w:pPr>
              <w:spacing w:after="0" w:line="240" w:lineRule="auto"/>
              <w:jc w:val="center"/>
              <w:rPr>
                <w:rFonts w:ascii="Times New Roman" w:eastAsia="Times New Roman" w:hAnsi="Times New Roman"/>
                <w:b/>
                <w:bCs/>
                <w:color w:val="000000"/>
                <w:sz w:val="24"/>
                <w:szCs w:val="24"/>
              </w:rPr>
            </w:pPr>
            <w:r w:rsidRPr="00187C44">
              <w:rPr>
                <w:rFonts w:ascii="Times New Roman" w:eastAsia="Times New Roman" w:hAnsi="Times New Roman"/>
                <w:b/>
                <w:bCs/>
                <w:color w:val="000000"/>
                <w:sz w:val="24"/>
                <w:szCs w:val="24"/>
              </w:rPr>
              <w:t xml:space="preserve">POUPANÇA DOMÉSTICA NO MUNDO </w:t>
            </w:r>
          </w:p>
        </w:tc>
      </w:tr>
      <w:tr w:rsidR="006371B9" w:rsidRPr="00187C44" w:rsidTr="000662D9">
        <w:trPr>
          <w:trHeight w:val="450"/>
        </w:trPr>
        <w:tc>
          <w:tcPr>
            <w:tcW w:w="93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1B9" w:rsidRPr="00187C44" w:rsidRDefault="006371B9" w:rsidP="00261F7B">
            <w:pPr>
              <w:spacing w:after="0" w:line="240" w:lineRule="auto"/>
              <w:jc w:val="center"/>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 Poupança das famílias em relação à *renda disponível</w:t>
            </w:r>
          </w:p>
        </w:tc>
      </w:tr>
      <w:tr w:rsidR="006371B9" w:rsidRPr="00187C44" w:rsidTr="000662D9">
        <w:trPr>
          <w:trHeight w:val="3225"/>
        </w:trPr>
        <w:tc>
          <w:tcPr>
            <w:tcW w:w="2219" w:type="dxa"/>
            <w:tcBorders>
              <w:top w:val="nil"/>
              <w:left w:val="single" w:sz="4" w:space="0" w:color="auto"/>
              <w:bottom w:val="single" w:sz="4" w:space="0" w:color="auto"/>
              <w:right w:val="single" w:sz="4" w:space="0" w:color="auto"/>
            </w:tcBorders>
            <w:shd w:val="clear" w:color="auto" w:fill="auto"/>
            <w:noWrap/>
            <w:vAlign w:val="center"/>
            <w:hideMark/>
          </w:tcPr>
          <w:p w:rsidR="006371B9" w:rsidRPr="00187C44" w:rsidRDefault="006371B9" w:rsidP="00261F7B">
            <w:pPr>
              <w:spacing w:after="0" w:line="240" w:lineRule="auto"/>
              <w:jc w:val="center"/>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Japão</w:t>
            </w:r>
          </w:p>
        </w:tc>
        <w:tc>
          <w:tcPr>
            <w:tcW w:w="1116" w:type="dxa"/>
            <w:tcBorders>
              <w:top w:val="nil"/>
              <w:left w:val="nil"/>
              <w:bottom w:val="single" w:sz="4" w:space="0" w:color="auto"/>
              <w:right w:val="single" w:sz="4" w:space="0" w:color="auto"/>
            </w:tcBorders>
            <w:shd w:val="clear" w:color="auto" w:fill="auto"/>
            <w:noWrap/>
            <w:vAlign w:val="center"/>
            <w:hideMark/>
          </w:tcPr>
          <w:p w:rsidR="006371B9" w:rsidRPr="00187C44" w:rsidRDefault="006371B9" w:rsidP="00261F7B">
            <w:pPr>
              <w:spacing w:after="0" w:line="240" w:lineRule="auto"/>
              <w:jc w:val="center"/>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2,60%</w:t>
            </w:r>
          </w:p>
        </w:tc>
        <w:tc>
          <w:tcPr>
            <w:tcW w:w="5985"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both"/>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A poupança das famílias japonesas hoje não é tão alta. As taxas elevadas do início da década de 90, que giravam em torno de 15%, eram explicadas por fatores culturais. Estudos apontam que o fato de o país ter sido arrasado na Segunda Guerra estimulou o hábito de economizar. Contudo, os mesmos anos 90 (a "década perdida" da economia japonesa) diminuíram a renda da população, e isso desacelerou o crescimento da poupança. Outro problema é demográfico: o Japão tem uma grande população idosa (22% das pessoas estão acima dos 65 anos) que, em vez de guardar mais vive dos recursos acumulados ao longo da vida.</w:t>
            </w:r>
          </w:p>
        </w:tc>
      </w:tr>
      <w:tr w:rsidR="006371B9" w:rsidRPr="00187C44" w:rsidTr="000662D9">
        <w:trPr>
          <w:trHeight w:val="2205"/>
        </w:trPr>
        <w:tc>
          <w:tcPr>
            <w:tcW w:w="2219" w:type="dxa"/>
            <w:tcBorders>
              <w:top w:val="nil"/>
              <w:left w:val="single" w:sz="4" w:space="0" w:color="auto"/>
              <w:bottom w:val="single" w:sz="4" w:space="0" w:color="auto"/>
              <w:right w:val="single" w:sz="4" w:space="0" w:color="auto"/>
            </w:tcBorders>
            <w:shd w:val="clear" w:color="auto" w:fill="auto"/>
            <w:noWrap/>
            <w:vAlign w:val="center"/>
            <w:hideMark/>
          </w:tcPr>
          <w:p w:rsidR="006371B9" w:rsidRPr="00187C44" w:rsidRDefault="006371B9" w:rsidP="00261F7B">
            <w:pPr>
              <w:spacing w:after="0" w:line="240" w:lineRule="auto"/>
              <w:jc w:val="center"/>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Estados Unidos</w:t>
            </w:r>
          </w:p>
        </w:tc>
        <w:tc>
          <w:tcPr>
            <w:tcW w:w="1116" w:type="dxa"/>
            <w:tcBorders>
              <w:top w:val="nil"/>
              <w:left w:val="nil"/>
              <w:bottom w:val="single" w:sz="4" w:space="0" w:color="auto"/>
              <w:right w:val="single" w:sz="4" w:space="0" w:color="auto"/>
            </w:tcBorders>
            <w:shd w:val="clear" w:color="auto" w:fill="auto"/>
            <w:noWrap/>
            <w:vAlign w:val="center"/>
            <w:hideMark/>
          </w:tcPr>
          <w:p w:rsidR="006371B9" w:rsidRPr="00187C44" w:rsidRDefault="006371B9" w:rsidP="00261F7B">
            <w:pPr>
              <w:spacing w:after="0" w:line="240" w:lineRule="auto"/>
              <w:jc w:val="center"/>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6%</w:t>
            </w:r>
          </w:p>
        </w:tc>
        <w:tc>
          <w:tcPr>
            <w:tcW w:w="5985"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both"/>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O fácil acesso ao dinheiro sempre foi o maior incentivo à "despoupança" nos EUA. Com financiamento barato e farto para adquirir bens e viabilizar a educação, o americano nunca precisou guardar recursos e sempre consumiu, e muito. Com a crise financeira de 2008, gestada precisamente no mercado de crédito, o cenário começou a mudar: o consumo vem diminuindo e, por consequência, a poupança tem aumentado.</w:t>
            </w:r>
          </w:p>
        </w:tc>
      </w:tr>
      <w:tr w:rsidR="006371B9" w:rsidRPr="00187C44" w:rsidTr="000662D9">
        <w:trPr>
          <w:trHeight w:val="3465"/>
        </w:trPr>
        <w:tc>
          <w:tcPr>
            <w:tcW w:w="2219" w:type="dxa"/>
            <w:tcBorders>
              <w:top w:val="nil"/>
              <w:left w:val="single" w:sz="4" w:space="0" w:color="auto"/>
              <w:bottom w:val="single" w:sz="4" w:space="0" w:color="auto"/>
              <w:right w:val="single" w:sz="4" w:space="0" w:color="auto"/>
            </w:tcBorders>
            <w:shd w:val="clear" w:color="auto" w:fill="auto"/>
            <w:noWrap/>
            <w:vAlign w:val="center"/>
            <w:hideMark/>
          </w:tcPr>
          <w:p w:rsidR="006371B9" w:rsidRPr="00187C44" w:rsidRDefault="006371B9" w:rsidP="00261F7B">
            <w:pPr>
              <w:spacing w:after="0" w:line="240" w:lineRule="auto"/>
              <w:jc w:val="center"/>
              <w:rPr>
                <w:rFonts w:ascii="Times New Roman" w:eastAsia="Times New Roman" w:hAnsi="Times New Roman"/>
                <w:color w:val="000000"/>
                <w:sz w:val="24"/>
                <w:szCs w:val="24"/>
              </w:rPr>
            </w:pPr>
            <w:r w:rsidRPr="00187C44">
              <w:rPr>
                <w:rFonts w:ascii="Times New Roman" w:eastAsia="Times New Roman" w:hAnsi="Times New Roman"/>
                <w:noProof/>
                <w:color w:val="000000"/>
                <w:sz w:val="24"/>
                <w:szCs w:val="24"/>
                <w:lang w:eastAsia="pt-BR"/>
              </w:rPr>
              <mc:AlternateContent>
                <mc:Choice Requires="wps">
                  <w:drawing>
                    <wp:anchor distT="0" distB="0" distL="114300" distR="114300" simplePos="0" relativeHeight="251667456" behindDoc="0" locked="0" layoutInCell="1" allowOverlap="1" wp14:anchorId="7BCDCE5E" wp14:editId="2172E127">
                      <wp:simplePos x="0" y="0"/>
                      <wp:positionH relativeFrom="column">
                        <wp:posOffset>-54610</wp:posOffset>
                      </wp:positionH>
                      <wp:positionV relativeFrom="paragraph">
                        <wp:posOffset>-1026795</wp:posOffset>
                      </wp:positionV>
                      <wp:extent cx="5934075" cy="9525"/>
                      <wp:effectExtent l="0" t="0" r="9525" b="28575"/>
                      <wp:wrapNone/>
                      <wp:docPr id="3" name="Conector reto 3"/>
                      <wp:cNvGraphicFramePr/>
                      <a:graphic xmlns:a="http://schemas.openxmlformats.org/drawingml/2006/main">
                        <a:graphicData uri="http://schemas.microsoft.com/office/word/2010/wordprocessingShape">
                          <wps:wsp>
                            <wps:cNvCnPr/>
                            <wps:spPr>
                              <a:xfrm flipV="1">
                                <a:off x="0" y="0"/>
                                <a:ext cx="5934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80.85pt" to="462.9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" strokecolor="black [3040]"/>
                  </w:pict>
                </mc:Fallback>
              </mc:AlternateContent>
            </w:r>
            <w:r w:rsidRPr="00187C44">
              <w:rPr>
                <w:rFonts w:ascii="Times New Roman" w:eastAsia="Times New Roman" w:hAnsi="Times New Roman"/>
                <w:color w:val="000000"/>
                <w:sz w:val="24"/>
                <w:szCs w:val="24"/>
              </w:rPr>
              <w:t>Brasil</w:t>
            </w:r>
          </w:p>
        </w:tc>
        <w:tc>
          <w:tcPr>
            <w:tcW w:w="1116" w:type="dxa"/>
            <w:tcBorders>
              <w:top w:val="nil"/>
              <w:left w:val="nil"/>
              <w:bottom w:val="single" w:sz="4" w:space="0" w:color="auto"/>
              <w:right w:val="single" w:sz="4" w:space="0" w:color="auto"/>
            </w:tcBorders>
            <w:shd w:val="clear" w:color="auto" w:fill="auto"/>
            <w:noWrap/>
            <w:vAlign w:val="center"/>
            <w:hideMark/>
          </w:tcPr>
          <w:p w:rsidR="006371B9" w:rsidRPr="00187C44" w:rsidRDefault="006371B9" w:rsidP="00261F7B">
            <w:pPr>
              <w:spacing w:after="0" w:line="240" w:lineRule="auto"/>
              <w:jc w:val="center"/>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7,60%</w:t>
            </w:r>
          </w:p>
        </w:tc>
        <w:tc>
          <w:tcPr>
            <w:tcW w:w="5985"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both"/>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O brasileiro tem dificuldade para economizar. Um dos motivos é simples: no fim do mês, não sobra dinheiro para pôr no cofre. A carga tributária pesada corrói a renda e não se traduz em bons serviços públicos, o que obriga as pessoas a ter gastos com saúde e educação. A outras razões: o rendimento médio das famílias é baixo para os padrões internacionais, o que desestimula a poupança. O brasileiro médio deposita uma grande confiança na Previdência Social - confiança, na verdade, perigosa em longo prazo, dando o gigantesco déficit no nosso sistema de aposentadorias. Por fim, é inegável que o brasileiro simplesmente "esquece" de guardar dinheiro, quando um extra lhe caí nas mãos.</w:t>
            </w:r>
          </w:p>
        </w:tc>
      </w:tr>
      <w:tr w:rsidR="006371B9" w:rsidRPr="00187C44" w:rsidTr="000662D9">
        <w:trPr>
          <w:trHeight w:val="3465"/>
        </w:trPr>
        <w:tc>
          <w:tcPr>
            <w:tcW w:w="2219" w:type="dxa"/>
            <w:tcBorders>
              <w:top w:val="nil"/>
              <w:left w:val="single" w:sz="4" w:space="0" w:color="auto"/>
              <w:bottom w:val="single" w:sz="4" w:space="0" w:color="auto"/>
              <w:right w:val="single" w:sz="4" w:space="0" w:color="auto"/>
            </w:tcBorders>
            <w:shd w:val="clear" w:color="auto" w:fill="auto"/>
            <w:noWrap/>
            <w:vAlign w:val="center"/>
            <w:hideMark/>
          </w:tcPr>
          <w:p w:rsidR="006371B9" w:rsidRPr="00187C44" w:rsidRDefault="006371B9" w:rsidP="00261F7B">
            <w:pPr>
              <w:spacing w:after="0" w:line="240" w:lineRule="auto"/>
              <w:jc w:val="center"/>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Alemanha</w:t>
            </w:r>
          </w:p>
        </w:tc>
        <w:tc>
          <w:tcPr>
            <w:tcW w:w="1116" w:type="dxa"/>
            <w:tcBorders>
              <w:top w:val="nil"/>
              <w:left w:val="nil"/>
              <w:bottom w:val="single" w:sz="4" w:space="0" w:color="auto"/>
              <w:right w:val="single" w:sz="4" w:space="0" w:color="auto"/>
            </w:tcBorders>
            <w:shd w:val="clear" w:color="auto" w:fill="auto"/>
            <w:noWrap/>
            <w:vAlign w:val="center"/>
            <w:hideMark/>
          </w:tcPr>
          <w:p w:rsidR="006371B9" w:rsidRPr="00187C44" w:rsidRDefault="006371B9" w:rsidP="00261F7B">
            <w:pPr>
              <w:spacing w:after="0" w:line="240" w:lineRule="auto"/>
              <w:jc w:val="center"/>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12,30%</w:t>
            </w:r>
          </w:p>
        </w:tc>
        <w:tc>
          <w:tcPr>
            <w:tcW w:w="5985"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both"/>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A seguridade social é um dos pontos-chave a determinar o nível de poupança de um país. Quanto mais generosa, menos dinheiro a população tende a guardar. Na Alemanha, essa lógica não funciona. O país tem um sistema previdenciário robusto e, mesmo assim, a taxa de poupança é elevada. Estudos mostram que umas das razões para esse comportamento é a mesma do Japão. A passagem por uma guerra devastadora enraizou na cultura alemã a preocupação por guardar recursos para o futuro. Após uma queda na década de 90, a taxa de poupança nas famílias alemãs voltou a subir. Reformas que tornaram a Previdência e a legislação trabalhista menos "generosa" teriam contribuído para o movimento.</w:t>
            </w:r>
          </w:p>
        </w:tc>
      </w:tr>
      <w:tr w:rsidR="006371B9" w:rsidRPr="00187C44" w:rsidTr="000662D9">
        <w:trPr>
          <w:trHeight w:val="3465"/>
        </w:trPr>
        <w:tc>
          <w:tcPr>
            <w:tcW w:w="2219" w:type="dxa"/>
            <w:tcBorders>
              <w:top w:val="nil"/>
              <w:left w:val="single" w:sz="4" w:space="0" w:color="auto"/>
              <w:bottom w:val="single" w:sz="4" w:space="0" w:color="auto"/>
              <w:right w:val="single" w:sz="4" w:space="0" w:color="auto"/>
            </w:tcBorders>
            <w:shd w:val="clear" w:color="auto" w:fill="auto"/>
            <w:noWrap/>
            <w:vAlign w:val="center"/>
            <w:hideMark/>
          </w:tcPr>
          <w:p w:rsidR="006371B9" w:rsidRPr="00187C44" w:rsidRDefault="006371B9" w:rsidP="00261F7B">
            <w:pPr>
              <w:spacing w:after="0" w:line="240" w:lineRule="auto"/>
              <w:jc w:val="center"/>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lastRenderedPageBreak/>
              <w:t>China</w:t>
            </w:r>
          </w:p>
        </w:tc>
        <w:tc>
          <w:tcPr>
            <w:tcW w:w="1116" w:type="dxa"/>
            <w:tcBorders>
              <w:top w:val="nil"/>
              <w:left w:val="nil"/>
              <w:bottom w:val="single" w:sz="4" w:space="0" w:color="auto"/>
              <w:right w:val="single" w:sz="4" w:space="0" w:color="auto"/>
            </w:tcBorders>
            <w:shd w:val="clear" w:color="auto" w:fill="auto"/>
            <w:noWrap/>
            <w:vAlign w:val="center"/>
            <w:hideMark/>
          </w:tcPr>
          <w:p w:rsidR="006371B9" w:rsidRPr="00187C44" w:rsidRDefault="006371B9" w:rsidP="00261F7B">
            <w:pPr>
              <w:spacing w:after="0" w:line="240" w:lineRule="auto"/>
              <w:jc w:val="center"/>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39,70%</w:t>
            </w:r>
          </w:p>
        </w:tc>
        <w:tc>
          <w:tcPr>
            <w:tcW w:w="5985" w:type="dxa"/>
            <w:tcBorders>
              <w:top w:val="nil"/>
              <w:left w:val="nil"/>
              <w:bottom w:val="single" w:sz="4" w:space="0" w:color="auto"/>
              <w:right w:val="single" w:sz="4" w:space="0" w:color="auto"/>
            </w:tcBorders>
            <w:shd w:val="clear" w:color="auto" w:fill="auto"/>
            <w:vAlign w:val="center"/>
            <w:hideMark/>
          </w:tcPr>
          <w:p w:rsidR="006371B9" w:rsidRPr="00187C44" w:rsidRDefault="006371B9" w:rsidP="00261F7B">
            <w:pPr>
              <w:spacing w:after="0" w:line="240" w:lineRule="auto"/>
              <w:jc w:val="both"/>
              <w:rPr>
                <w:rFonts w:ascii="Times New Roman" w:eastAsia="Times New Roman" w:hAnsi="Times New Roman"/>
                <w:color w:val="000000"/>
                <w:sz w:val="24"/>
                <w:szCs w:val="24"/>
              </w:rPr>
            </w:pPr>
            <w:r w:rsidRPr="00187C44">
              <w:rPr>
                <w:rFonts w:ascii="Times New Roman" w:eastAsia="Times New Roman" w:hAnsi="Times New Roman"/>
                <w:color w:val="000000"/>
                <w:sz w:val="24"/>
                <w:szCs w:val="24"/>
              </w:rPr>
              <w:t>Os chineses poupam muito (40% de sua renda) e essa taxa vem crescendo na última década. As principais causas são a ausência de uma rede robusta de seguridade social e o mercado financeiro ainda pouco desenvolvido, que dificulta o acesso a crédito para a compra de imóveis e financiamento educacional (ou seja, quem não poupa não consegue comprar casa ou pagar os estudos). A um curioso fator cultural em jogo: a competição no mercado matrimonial. Como por várias décadas, milhares de meninas foram assassinadas ainda no ventre ou ao nascerem, as chinesas tornaram-se um "bem" valioso. Muitos pais de meninos acumulam recursos para pagar dotes que convençam outras famílias a entregar suas filhas para o casamento.</w:t>
            </w:r>
          </w:p>
        </w:tc>
      </w:tr>
      <w:tr w:rsidR="006371B9" w:rsidRPr="00187C44" w:rsidTr="000662D9">
        <w:trPr>
          <w:trHeight w:val="300"/>
        </w:trPr>
        <w:tc>
          <w:tcPr>
            <w:tcW w:w="9320" w:type="dxa"/>
            <w:gridSpan w:val="3"/>
            <w:tcBorders>
              <w:top w:val="nil"/>
              <w:left w:val="nil"/>
              <w:bottom w:val="nil"/>
              <w:right w:val="nil"/>
            </w:tcBorders>
            <w:shd w:val="clear" w:color="auto" w:fill="auto"/>
            <w:noWrap/>
            <w:vAlign w:val="center"/>
            <w:hideMark/>
          </w:tcPr>
          <w:p w:rsidR="006371B9" w:rsidRPr="00187C44" w:rsidRDefault="006371B9" w:rsidP="00261F7B">
            <w:pPr>
              <w:spacing w:after="0" w:line="240" w:lineRule="auto"/>
              <w:rPr>
                <w:rFonts w:ascii="Times New Roman" w:eastAsia="Times New Roman" w:hAnsi="Times New Roman"/>
                <w:color w:val="000000"/>
              </w:rPr>
            </w:pPr>
            <w:r w:rsidRPr="00187C44">
              <w:rPr>
                <w:rFonts w:ascii="Times New Roman" w:eastAsia="Times New Roman" w:hAnsi="Times New Roman"/>
                <w:color w:val="000000"/>
              </w:rPr>
              <w:t>*renda pessoal menos os impostos</w:t>
            </w:r>
          </w:p>
        </w:tc>
      </w:tr>
    </w:tbl>
    <w:p w:rsidR="006371B9" w:rsidRPr="00187C44" w:rsidRDefault="006371B9" w:rsidP="00261F7B">
      <w:pPr>
        <w:widowControl w:val="0"/>
        <w:autoSpaceDE w:val="0"/>
        <w:autoSpaceDN w:val="0"/>
        <w:adjustRightInd w:val="0"/>
        <w:spacing w:after="0" w:line="360" w:lineRule="auto"/>
        <w:jc w:val="both"/>
        <w:rPr>
          <w:rFonts w:ascii="Times New Roman" w:hAnsi="Times New Roman"/>
          <w:sz w:val="24"/>
          <w:szCs w:val="24"/>
          <w:lang w:val="pt"/>
        </w:rPr>
      </w:pPr>
      <w:r w:rsidRPr="00187C44">
        <w:rPr>
          <w:rFonts w:ascii="Times New Roman" w:hAnsi="Times New Roman"/>
          <w:sz w:val="24"/>
          <w:szCs w:val="24"/>
        </w:rPr>
        <w:t xml:space="preserve">  Fonte: </w:t>
      </w:r>
      <w:r w:rsidRPr="00187C44">
        <w:rPr>
          <w:rFonts w:ascii="Times New Roman" w:hAnsi="Times New Roman"/>
          <w:sz w:val="24"/>
          <w:szCs w:val="24"/>
          <w:u w:val="single"/>
        </w:rPr>
        <w:t>veja.abril.com.br/infograficos/poupança-mundial/index.shtml</w:t>
      </w:r>
      <w:r w:rsidRPr="00187C44">
        <w:rPr>
          <w:rFonts w:ascii="Times New Roman" w:hAnsi="Times New Roman"/>
          <w:sz w:val="24"/>
          <w:szCs w:val="24"/>
        </w:rPr>
        <w:t xml:space="preserve"> &lt; Acessado em: 19/10/13&gt; </w:t>
      </w:r>
    </w:p>
    <w:p w:rsidR="006371B9" w:rsidRPr="00187C44" w:rsidRDefault="006371B9" w:rsidP="00261F7B">
      <w:pPr>
        <w:widowControl w:val="0"/>
        <w:autoSpaceDE w:val="0"/>
        <w:autoSpaceDN w:val="0"/>
        <w:adjustRightInd w:val="0"/>
        <w:spacing w:after="0" w:line="360" w:lineRule="auto"/>
        <w:jc w:val="both"/>
        <w:rPr>
          <w:rFonts w:ascii="Times New Roman" w:hAnsi="Times New Roman"/>
          <w:sz w:val="24"/>
          <w:szCs w:val="24"/>
          <w:lang w:val="pt"/>
        </w:rPr>
      </w:pPr>
    </w:p>
    <w:p w:rsidR="006371B9" w:rsidRPr="00187C44" w:rsidRDefault="006371B9" w:rsidP="00452FA7">
      <w:pPr>
        <w:pStyle w:val="Ttulo3"/>
        <w:rPr>
          <w:rFonts w:cs="Times New Roman"/>
          <w:lang w:val="pt"/>
        </w:rPr>
      </w:pPr>
      <w:bookmarkStart w:id="15" w:name="_Toc373784499"/>
      <w:r w:rsidRPr="00187C44">
        <w:rPr>
          <w:rFonts w:cs="Times New Roman"/>
          <w:lang w:val="pt"/>
        </w:rPr>
        <w:t>3.2.2</w:t>
      </w:r>
      <w:r w:rsidR="00452FA7" w:rsidRPr="00187C44">
        <w:rPr>
          <w:rFonts w:cs="Times New Roman"/>
          <w:lang w:val="pt"/>
        </w:rPr>
        <w:t>-</w:t>
      </w:r>
      <w:r w:rsidRPr="00187C44">
        <w:rPr>
          <w:rFonts w:cs="Times New Roman"/>
          <w:lang w:val="pt"/>
        </w:rPr>
        <w:t xml:space="preserve"> POUPANÇA COMO INVESTIMENTO FINANCEIRO</w:t>
      </w:r>
      <w:bookmarkEnd w:id="15"/>
    </w:p>
    <w:p w:rsidR="006371B9" w:rsidRPr="00187C44" w:rsidRDefault="006371B9" w:rsidP="00261F7B">
      <w:pPr>
        <w:widowControl w:val="0"/>
        <w:autoSpaceDE w:val="0"/>
        <w:autoSpaceDN w:val="0"/>
        <w:adjustRightInd w:val="0"/>
        <w:spacing w:after="0" w:line="360" w:lineRule="auto"/>
        <w:jc w:val="both"/>
        <w:rPr>
          <w:rFonts w:ascii="Times New Roman" w:hAnsi="Times New Roman"/>
          <w:b/>
          <w:bCs/>
          <w:sz w:val="24"/>
          <w:szCs w:val="24"/>
          <w:lang w:val="pt"/>
        </w:rPr>
      </w:pPr>
    </w:p>
    <w:p w:rsidR="006371B9" w:rsidRPr="00187C44" w:rsidRDefault="006371B9" w:rsidP="00261F7B">
      <w:pPr>
        <w:widowControl w:val="0"/>
        <w:autoSpaceDE w:val="0"/>
        <w:autoSpaceDN w:val="0"/>
        <w:adjustRightInd w:val="0"/>
        <w:spacing w:after="0" w:line="360" w:lineRule="auto"/>
        <w:jc w:val="both"/>
        <w:rPr>
          <w:rFonts w:ascii="Times New Roman" w:hAnsi="Times New Roman"/>
          <w:sz w:val="24"/>
          <w:szCs w:val="24"/>
          <w:lang w:val="pt"/>
        </w:rPr>
      </w:pPr>
      <w:r w:rsidRPr="00187C44">
        <w:rPr>
          <w:rFonts w:ascii="Times New Roman" w:hAnsi="Times New Roman"/>
          <w:b/>
          <w:bCs/>
          <w:sz w:val="24"/>
          <w:szCs w:val="24"/>
          <w:lang w:val="pt"/>
        </w:rPr>
        <w:tab/>
      </w:r>
      <w:r w:rsidRPr="00187C44">
        <w:rPr>
          <w:rFonts w:ascii="Times New Roman" w:hAnsi="Times New Roman"/>
          <w:sz w:val="24"/>
          <w:szCs w:val="24"/>
          <w:lang w:val="pt"/>
        </w:rPr>
        <w:t>Ensina FORTUNA (2002) que:</w:t>
      </w:r>
    </w:p>
    <w:p w:rsidR="006371B9" w:rsidRPr="00187C44" w:rsidRDefault="006371B9" w:rsidP="00261F7B">
      <w:pPr>
        <w:widowControl w:val="0"/>
        <w:autoSpaceDE w:val="0"/>
        <w:autoSpaceDN w:val="0"/>
        <w:adjustRightInd w:val="0"/>
        <w:spacing w:after="0" w:line="360" w:lineRule="auto"/>
        <w:ind w:left="2268"/>
        <w:jc w:val="both"/>
        <w:rPr>
          <w:rFonts w:ascii="Times New Roman" w:hAnsi="Times New Roman"/>
          <w:lang w:val="pt"/>
        </w:rPr>
      </w:pPr>
    </w:p>
    <w:p w:rsidR="006371B9" w:rsidRPr="00187C44" w:rsidRDefault="006371B9" w:rsidP="00261F7B">
      <w:pPr>
        <w:widowControl w:val="0"/>
        <w:autoSpaceDE w:val="0"/>
        <w:autoSpaceDN w:val="0"/>
        <w:adjustRightInd w:val="0"/>
        <w:spacing w:after="0" w:line="360" w:lineRule="auto"/>
        <w:ind w:left="2268"/>
        <w:jc w:val="both"/>
        <w:rPr>
          <w:rFonts w:ascii="Times New Roman" w:hAnsi="Times New Roman"/>
          <w:lang w:val="pt"/>
        </w:rPr>
      </w:pPr>
      <w:r w:rsidRPr="00187C44">
        <w:rPr>
          <w:rFonts w:ascii="Times New Roman" w:hAnsi="Times New Roman"/>
          <w:lang w:val="pt"/>
        </w:rPr>
        <w:t>“A aplicação em caderneta de poupança é a aplicação financeira mais simples e tradicional, sendo uma das poucas, senão a única, em que se podem aplicar pequenas somas e ter liquidez, apesar da perda de responsabilidade para saques fora da data de aniversário de aplicação. O segredo da popularidade da caderneta de poupança foi o fato de ela ter sido garantida pelo Governo no FGDLI</w:t>
      </w:r>
      <w:r w:rsidR="00BA5106" w:rsidRPr="00187C44">
        <w:rPr>
          <w:rFonts w:ascii="Times New Roman" w:hAnsi="Times New Roman"/>
          <w:lang w:val="pt"/>
        </w:rPr>
        <w:t xml:space="preserve"> (Fundo de Garantia dos Depósitos e Letras Imobiliárias)</w:t>
      </w:r>
      <w:r w:rsidRPr="00187C44">
        <w:rPr>
          <w:rFonts w:ascii="Times New Roman" w:hAnsi="Times New Roman"/>
          <w:lang w:val="pt"/>
        </w:rPr>
        <w:t>, atualmente sua proteção enquadra-se no Fundo Garantidor de Crédito - FGC’’</w:t>
      </w:r>
    </w:p>
    <w:p w:rsidR="006371B9" w:rsidRPr="00187C44" w:rsidRDefault="006371B9" w:rsidP="00261F7B">
      <w:pPr>
        <w:widowControl w:val="0"/>
        <w:autoSpaceDE w:val="0"/>
        <w:autoSpaceDN w:val="0"/>
        <w:adjustRightInd w:val="0"/>
        <w:spacing w:after="0" w:line="360" w:lineRule="auto"/>
        <w:ind w:firstLine="708"/>
        <w:jc w:val="both"/>
        <w:rPr>
          <w:rFonts w:ascii="Times New Roman" w:hAnsi="Times New Roman"/>
          <w:sz w:val="24"/>
          <w:szCs w:val="24"/>
          <w:lang w:val="pt"/>
        </w:rPr>
      </w:pPr>
    </w:p>
    <w:p w:rsidR="006371B9" w:rsidRPr="00187C44" w:rsidRDefault="006371B9" w:rsidP="00261F7B">
      <w:pPr>
        <w:spacing w:after="0" w:line="360" w:lineRule="auto"/>
        <w:ind w:firstLine="709"/>
        <w:jc w:val="both"/>
        <w:rPr>
          <w:rFonts w:ascii="Times New Roman" w:hAnsi="Times New Roman"/>
          <w:sz w:val="24"/>
          <w:szCs w:val="24"/>
        </w:rPr>
      </w:pPr>
      <w:r w:rsidRPr="00187C44">
        <w:rPr>
          <w:rFonts w:ascii="Times New Roman" w:hAnsi="Times New Roman"/>
          <w:sz w:val="24"/>
          <w:szCs w:val="24"/>
        </w:rPr>
        <w:t xml:space="preserve">A poupança é um dos investimentos mais procurados e utilizados pela maioria das pessoas que possuem contas em banco. Apesar de muitas destas pessoas possuírem estas cadernetas de poupança, poucas sabem como funciona a mesma, somente sabem de seu rendimento mensal, o que tende a bastar para a maioria das pessoas. Antes de investir deve-se conhecer a forma como a poupança remunera o capital investido, para que seja possível avaliar se o investimento realmente será lucrativo, boa parte das vezes o rendimento da caderneta é ilusório, protegendo apenas o capital da inflação. </w:t>
      </w:r>
    </w:p>
    <w:p w:rsidR="006371B9" w:rsidRPr="00187C44" w:rsidRDefault="006371B9" w:rsidP="00261F7B">
      <w:pPr>
        <w:spacing w:after="0" w:line="360" w:lineRule="auto"/>
        <w:ind w:firstLine="709"/>
        <w:jc w:val="both"/>
        <w:rPr>
          <w:rFonts w:ascii="Times New Roman" w:hAnsi="Times New Roman"/>
          <w:sz w:val="24"/>
          <w:szCs w:val="24"/>
        </w:rPr>
      </w:pPr>
      <w:r w:rsidRPr="00187C44">
        <w:rPr>
          <w:rFonts w:ascii="Times New Roman" w:hAnsi="Times New Roman"/>
          <w:sz w:val="24"/>
          <w:szCs w:val="24"/>
        </w:rPr>
        <w:t xml:space="preserve">Por lei, os capitais aplicados na caderneta são remunerados mensalmente a uma taxa de 0,5% + TR sobre o valor aplicado. Isso dá um rendimento de 6% ao ano + TR. A TR (Taxa </w:t>
      </w:r>
      <w:r w:rsidRPr="00187C44">
        <w:rPr>
          <w:rFonts w:ascii="Times New Roman" w:hAnsi="Times New Roman"/>
          <w:sz w:val="24"/>
          <w:szCs w:val="24"/>
        </w:rPr>
        <w:lastRenderedPageBreak/>
        <w:t xml:space="preserve">Referencial) é uma taxa média de juros calculada através de uma média ponderada do rendimento dos CDBs (Certificados de Depósito Bancário) das principais instituições financeiras do país. </w:t>
      </w:r>
      <w:r w:rsidRPr="00187C44">
        <w:rPr>
          <w:rStyle w:val="Refdenotaderodap"/>
          <w:rFonts w:ascii="Times New Roman" w:hAnsi="Times New Roman"/>
          <w:sz w:val="24"/>
          <w:szCs w:val="24"/>
        </w:rPr>
        <w:footnoteReference w:id="16"/>
      </w:r>
    </w:p>
    <w:p w:rsidR="006371B9" w:rsidRPr="00187C44" w:rsidRDefault="006371B9" w:rsidP="00261F7B">
      <w:pPr>
        <w:widowControl w:val="0"/>
        <w:autoSpaceDE w:val="0"/>
        <w:autoSpaceDN w:val="0"/>
        <w:adjustRightInd w:val="0"/>
        <w:spacing w:before="100" w:after="100" w:line="360" w:lineRule="auto"/>
        <w:ind w:firstLine="708"/>
        <w:jc w:val="both"/>
        <w:rPr>
          <w:rFonts w:ascii="Times New Roman" w:hAnsi="Times New Roman"/>
          <w:sz w:val="24"/>
          <w:szCs w:val="24"/>
          <w:lang w:val="pt"/>
        </w:rPr>
      </w:pPr>
      <w:r w:rsidRPr="00187C44">
        <w:rPr>
          <w:rFonts w:ascii="Times New Roman" w:hAnsi="Times New Roman"/>
          <w:sz w:val="24"/>
          <w:szCs w:val="24"/>
          <w:lang w:val="pt"/>
        </w:rPr>
        <w:t xml:space="preserve">No gráfico abaixo podemos observar a rentabilidade dos principais ativos financeiros em 2012, onde os fundos de ações acumularam rentabilidade média de 8,7% </w:t>
      </w:r>
      <w:r w:rsidR="009D4D4C">
        <w:rPr>
          <w:rFonts w:ascii="Times New Roman" w:hAnsi="Times New Roman"/>
          <w:sz w:val="24"/>
          <w:szCs w:val="24"/>
          <w:lang w:val="pt"/>
        </w:rPr>
        <w:t>n</w:t>
      </w:r>
      <w:r w:rsidRPr="00187C44">
        <w:rPr>
          <w:rFonts w:ascii="Times New Roman" w:hAnsi="Times New Roman"/>
          <w:sz w:val="24"/>
          <w:szCs w:val="24"/>
          <w:lang w:val="pt"/>
        </w:rPr>
        <w:t>o ano e registraram crescimento de 12% em seu patrimônio líquido consolidado, que atingiu R$ 206,4 bilhões ao final de 2012. Os saldos dos fundos de investimento extramercado, que correspondem a recursos de propriedade da administração federal indireta, desceram 7,3% no ano, situando-se em R$ 40,9 bilhões, registrando resgates líquidos de R$ 7,8 bilhões.</w:t>
      </w:r>
    </w:p>
    <w:p w:rsidR="006371B9" w:rsidRPr="00187C44" w:rsidRDefault="006371B9" w:rsidP="00261F7B">
      <w:pPr>
        <w:widowControl w:val="0"/>
        <w:autoSpaceDE w:val="0"/>
        <w:autoSpaceDN w:val="0"/>
        <w:adjustRightInd w:val="0"/>
        <w:spacing w:after="0" w:line="360" w:lineRule="auto"/>
        <w:ind w:firstLine="708"/>
        <w:jc w:val="both"/>
        <w:rPr>
          <w:rFonts w:ascii="Times New Roman" w:hAnsi="Times New Roman"/>
          <w:sz w:val="24"/>
          <w:szCs w:val="24"/>
          <w:lang w:val="pt"/>
        </w:rPr>
      </w:pPr>
    </w:p>
    <w:p w:rsidR="006371B9" w:rsidRPr="00187C44" w:rsidRDefault="006371B9" w:rsidP="00261F7B">
      <w:pPr>
        <w:widowControl w:val="0"/>
        <w:autoSpaceDE w:val="0"/>
        <w:autoSpaceDN w:val="0"/>
        <w:adjustRightInd w:val="0"/>
        <w:spacing w:after="0" w:line="360" w:lineRule="auto"/>
        <w:ind w:firstLine="708"/>
        <w:jc w:val="both"/>
        <w:rPr>
          <w:rFonts w:ascii="Times New Roman" w:hAnsi="Times New Roman"/>
          <w:sz w:val="24"/>
          <w:szCs w:val="24"/>
          <w:lang w:val="pt"/>
        </w:rPr>
      </w:pPr>
      <w:r w:rsidRPr="00187C44">
        <w:rPr>
          <w:rFonts w:ascii="Times New Roman" w:hAnsi="Times New Roman"/>
          <w:noProof/>
          <w:sz w:val="24"/>
          <w:szCs w:val="24"/>
          <w:lang w:eastAsia="pt-BR"/>
        </w:rPr>
        <w:drawing>
          <wp:anchor distT="0" distB="0" distL="114300" distR="114300" simplePos="0" relativeHeight="251666432" behindDoc="0" locked="0" layoutInCell="1" allowOverlap="1" wp14:anchorId="4F344DBD" wp14:editId="24972AD2">
            <wp:simplePos x="0" y="0"/>
            <wp:positionH relativeFrom="column">
              <wp:posOffset>-565785</wp:posOffset>
            </wp:positionH>
            <wp:positionV relativeFrom="paragraph">
              <wp:posOffset>287655</wp:posOffset>
            </wp:positionV>
            <wp:extent cx="6525260" cy="3067050"/>
            <wp:effectExtent l="0" t="0" r="8890" b="0"/>
            <wp:wrapSquare wrapText="bothSides"/>
            <wp:docPr id="7" name="Imagem 7" descr="C:\Users\Thaís Emanuelle\Dropbox\MONOGRAFIA (2)\Imagens\rendimentos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ís Emanuelle\Dropbox\MONOGRAFIA (2)\Imagens\rendimentos 2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526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C44">
        <w:rPr>
          <w:rFonts w:ascii="Times New Roman" w:hAnsi="Times New Roman"/>
          <w:sz w:val="24"/>
          <w:szCs w:val="24"/>
          <w:lang w:val="pt"/>
        </w:rPr>
        <w:t>Gráfico 2:</w:t>
      </w:r>
    </w:p>
    <w:p w:rsidR="006371B9" w:rsidRPr="00187C44" w:rsidRDefault="006371B9" w:rsidP="00261F7B">
      <w:pPr>
        <w:widowControl w:val="0"/>
        <w:autoSpaceDE w:val="0"/>
        <w:autoSpaceDN w:val="0"/>
        <w:adjustRightInd w:val="0"/>
        <w:spacing w:after="0" w:line="360" w:lineRule="auto"/>
        <w:ind w:firstLine="708"/>
        <w:jc w:val="both"/>
        <w:rPr>
          <w:rFonts w:ascii="Times New Roman" w:hAnsi="Times New Roman"/>
          <w:sz w:val="24"/>
          <w:szCs w:val="24"/>
          <w:lang w:val="pt"/>
        </w:rPr>
      </w:pPr>
    </w:p>
    <w:p w:rsidR="006371B9" w:rsidRPr="00187C44" w:rsidRDefault="00452FA7" w:rsidP="00261F7B">
      <w:pPr>
        <w:widowControl w:val="0"/>
        <w:autoSpaceDE w:val="0"/>
        <w:autoSpaceDN w:val="0"/>
        <w:adjustRightInd w:val="0"/>
        <w:spacing w:after="0" w:line="360" w:lineRule="auto"/>
        <w:ind w:firstLine="708"/>
        <w:jc w:val="both"/>
        <w:rPr>
          <w:rFonts w:ascii="Times New Roman" w:hAnsi="Times New Roman"/>
          <w:sz w:val="24"/>
          <w:szCs w:val="24"/>
          <w:lang w:val="pt"/>
        </w:rPr>
      </w:pPr>
      <w:r w:rsidRPr="00187C44">
        <w:rPr>
          <w:rFonts w:ascii="Times New Roman" w:hAnsi="Times New Roman"/>
          <w:noProof/>
          <w:sz w:val="24"/>
          <w:szCs w:val="24"/>
          <w:lang w:eastAsia="pt-BR"/>
        </w:rPr>
        <w:lastRenderedPageBreak/>
        <w:drawing>
          <wp:anchor distT="0" distB="0" distL="114300" distR="114300" simplePos="0" relativeHeight="251665408" behindDoc="0" locked="0" layoutInCell="1" allowOverlap="1" wp14:anchorId="565287FD" wp14:editId="3737DC9D">
            <wp:simplePos x="0" y="0"/>
            <wp:positionH relativeFrom="column">
              <wp:posOffset>7620</wp:posOffset>
            </wp:positionH>
            <wp:positionV relativeFrom="paragraph">
              <wp:posOffset>1374775</wp:posOffset>
            </wp:positionV>
            <wp:extent cx="5753735" cy="3372485"/>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735" cy="337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1B9" w:rsidRPr="00187C44">
        <w:rPr>
          <w:rFonts w:ascii="Times New Roman" w:hAnsi="Times New Roman"/>
          <w:sz w:val="24"/>
          <w:szCs w:val="24"/>
          <w:lang w:val="pt"/>
        </w:rPr>
        <w:t>No próximo quadro podemos observar um comparativo da poupança com os fundos de renda fixa. Com o juro básico (taxa Selic) em 9,5% ao ano, a poupança continua mais atraente que a maioria dos fundos de renda fixa considerando o ganho líquido mensal, que desconta taxas cobradas e impostos:</w:t>
      </w:r>
    </w:p>
    <w:p w:rsidR="006371B9" w:rsidRPr="00187C44" w:rsidRDefault="006371B9" w:rsidP="00261F7B">
      <w:pPr>
        <w:widowControl w:val="0"/>
        <w:autoSpaceDE w:val="0"/>
        <w:autoSpaceDN w:val="0"/>
        <w:adjustRightInd w:val="0"/>
        <w:spacing w:after="0" w:line="360" w:lineRule="auto"/>
        <w:ind w:firstLine="708"/>
        <w:jc w:val="both"/>
        <w:rPr>
          <w:rFonts w:ascii="Times New Roman" w:hAnsi="Times New Roman"/>
          <w:sz w:val="24"/>
          <w:szCs w:val="24"/>
          <w:lang w:val="pt"/>
        </w:rPr>
      </w:pPr>
    </w:p>
    <w:p w:rsidR="00292731" w:rsidRPr="00187C44" w:rsidRDefault="00292731" w:rsidP="00261F7B">
      <w:pPr>
        <w:widowControl w:val="0"/>
        <w:autoSpaceDE w:val="0"/>
        <w:autoSpaceDN w:val="0"/>
        <w:adjustRightInd w:val="0"/>
        <w:spacing w:after="0" w:line="360" w:lineRule="auto"/>
        <w:ind w:firstLine="708"/>
        <w:jc w:val="both"/>
        <w:rPr>
          <w:rFonts w:ascii="Times New Roman" w:hAnsi="Times New Roman"/>
          <w:sz w:val="24"/>
          <w:szCs w:val="24"/>
          <w:lang w:val="pt"/>
        </w:rPr>
      </w:pPr>
    </w:p>
    <w:p w:rsidR="006371B9" w:rsidRPr="00187C44" w:rsidRDefault="006371B9" w:rsidP="00261F7B">
      <w:pPr>
        <w:widowControl w:val="0"/>
        <w:autoSpaceDE w:val="0"/>
        <w:autoSpaceDN w:val="0"/>
        <w:adjustRightInd w:val="0"/>
        <w:spacing w:after="0" w:line="360" w:lineRule="auto"/>
        <w:ind w:firstLine="708"/>
        <w:jc w:val="both"/>
        <w:rPr>
          <w:rFonts w:ascii="Times New Roman" w:hAnsi="Times New Roman"/>
          <w:sz w:val="24"/>
          <w:szCs w:val="24"/>
          <w:lang w:val="pt"/>
        </w:rPr>
      </w:pPr>
    </w:p>
    <w:p w:rsidR="006371B9" w:rsidRPr="00187C44" w:rsidRDefault="006371B9" w:rsidP="00261F7B">
      <w:pPr>
        <w:widowControl w:val="0"/>
        <w:autoSpaceDE w:val="0"/>
        <w:autoSpaceDN w:val="0"/>
        <w:adjustRightInd w:val="0"/>
        <w:spacing w:after="0" w:line="360" w:lineRule="auto"/>
        <w:ind w:firstLine="708"/>
        <w:jc w:val="both"/>
        <w:rPr>
          <w:rFonts w:ascii="Times New Roman" w:hAnsi="Times New Roman"/>
          <w:sz w:val="24"/>
          <w:szCs w:val="24"/>
          <w:lang w:val="pt"/>
        </w:rPr>
      </w:pPr>
      <w:r w:rsidRPr="00187C44">
        <w:rPr>
          <w:rFonts w:ascii="Times New Roman" w:hAnsi="Times New Roman"/>
          <w:sz w:val="24"/>
          <w:szCs w:val="24"/>
          <w:lang w:val="pt"/>
        </w:rPr>
        <w:t>Apesar de ter desempenho melhor que boa parte dos fundos de renda fixa, a poupança é indicada para quem possui pouco para investir ou para quem quer formar uma reserva de emergência e precisa de facilidade para retirar o dinheiro. As pessoas aplicam principalmente por comodidade e, como há isenção do imposto de renda a rentabilidade líquida também influencia, pois a pessoa não precisa fazer muitas contas para saber quanto vai ganhar.</w:t>
      </w:r>
      <w:r w:rsidRPr="00187C44">
        <w:rPr>
          <w:rStyle w:val="Refdenotaderodap"/>
          <w:rFonts w:ascii="Times New Roman" w:hAnsi="Times New Roman"/>
          <w:sz w:val="24"/>
          <w:szCs w:val="24"/>
          <w:lang w:val="pt"/>
        </w:rPr>
        <w:footnoteReference w:id="17"/>
      </w:r>
    </w:p>
    <w:p w:rsidR="00A52795" w:rsidRPr="00187C44" w:rsidRDefault="00A52795" w:rsidP="00A52795">
      <w:pPr>
        <w:widowControl w:val="0"/>
        <w:autoSpaceDE w:val="0"/>
        <w:autoSpaceDN w:val="0"/>
        <w:adjustRightInd w:val="0"/>
        <w:spacing w:after="0" w:line="360" w:lineRule="auto"/>
        <w:jc w:val="both"/>
        <w:rPr>
          <w:rFonts w:ascii="Times New Roman" w:hAnsi="Times New Roman"/>
          <w:sz w:val="24"/>
          <w:szCs w:val="24"/>
          <w:lang w:val="pt"/>
        </w:rPr>
      </w:pPr>
      <w:r w:rsidRPr="00187C44">
        <w:rPr>
          <w:rFonts w:ascii="Times New Roman" w:hAnsi="Times New Roman"/>
          <w:sz w:val="24"/>
          <w:szCs w:val="24"/>
          <w:lang w:val="pt"/>
        </w:rPr>
        <w:t>Quadro 2:</w:t>
      </w:r>
    </w:p>
    <w:p w:rsidR="00A52795" w:rsidRPr="00187C44" w:rsidRDefault="00A52795" w:rsidP="00261F7B">
      <w:pPr>
        <w:widowControl w:val="0"/>
        <w:autoSpaceDE w:val="0"/>
        <w:autoSpaceDN w:val="0"/>
        <w:adjustRightInd w:val="0"/>
        <w:spacing w:after="0" w:line="360" w:lineRule="auto"/>
        <w:ind w:firstLine="708"/>
        <w:jc w:val="both"/>
        <w:rPr>
          <w:rFonts w:ascii="Times New Roman" w:hAnsi="Times New Roman"/>
          <w:sz w:val="24"/>
          <w:szCs w:val="24"/>
          <w:lang w:val="pt"/>
        </w:rPr>
      </w:pPr>
    </w:p>
    <w:p w:rsidR="006371B9" w:rsidRPr="00187C44" w:rsidRDefault="006371B9" w:rsidP="00261F7B">
      <w:pPr>
        <w:widowControl w:val="0"/>
        <w:suppressAutoHyphens/>
        <w:spacing w:after="0" w:line="360" w:lineRule="auto"/>
        <w:rPr>
          <w:rFonts w:ascii="Times New Roman" w:eastAsia="Arial" w:hAnsi="Times New Roman"/>
          <w:sz w:val="24"/>
          <w:szCs w:val="24"/>
          <w:lang w:val="pt"/>
        </w:rPr>
      </w:pPr>
    </w:p>
    <w:p w:rsidR="006371B9" w:rsidRPr="00187C44" w:rsidRDefault="006371B9" w:rsidP="00261F7B">
      <w:pPr>
        <w:widowControl w:val="0"/>
        <w:autoSpaceDE w:val="0"/>
        <w:autoSpaceDN w:val="0"/>
        <w:adjustRightInd w:val="0"/>
        <w:spacing w:after="0" w:line="360" w:lineRule="auto"/>
        <w:rPr>
          <w:rFonts w:ascii="Times New Roman" w:hAnsi="Times New Roman"/>
          <w:b/>
          <w:bCs/>
          <w:sz w:val="24"/>
          <w:szCs w:val="24"/>
          <w:lang w:val="pt"/>
        </w:rPr>
      </w:pPr>
    </w:p>
    <w:p w:rsidR="006371B9" w:rsidRPr="00187C44" w:rsidRDefault="006371B9" w:rsidP="00261F7B">
      <w:pPr>
        <w:widowControl w:val="0"/>
        <w:autoSpaceDE w:val="0"/>
        <w:autoSpaceDN w:val="0"/>
        <w:adjustRightInd w:val="0"/>
        <w:spacing w:after="0" w:line="360" w:lineRule="auto"/>
        <w:rPr>
          <w:rFonts w:ascii="Times New Roman" w:hAnsi="Times New Roman"/>
          <w:b/>
          <w:bCs/>
          <w:sz w:val="24"/>
          <w:szCs w:val="24"/>
          <w:lang w:val="pt"/>
        </w:rPr>
      </w:pPr>
    </w:p>
    <w:p w:rsidR="006371B9" w:rsidRPr="00187C44" w:rsidRDefault="006371B9" w:rsidP="00261F7B">
      <w:pPr>
        <w:widowControl w:val="0"/>
        <w:autoSpaceDE w:val="0"/>
        <w:autoSpaceDN w:val="0"/>
        <w:adjustRightInd w:val="0"/>
        <w:spacing w:after="0" w:line="360" w:lineRule="auto"/>
        <w:rPr>
          <w:rFonts w:ascii="Times New Roman" w:hAnsi="Times New Roman"/>
          <w:b/>
          <w:bCs/>
          <w:sz w:val="24"/>
          <w:szCs w:val="24"/>
          <w:lang w:val="pt"/>
        </w:rPr>
      </w:pPr>
    </w:p>
    <w:p w:rsidR="000E7A09" w:rsidRPr="00187C44" w:rsidRDefault="000E7A09" w:rsidP="005F16DC">
      <w:pPr>
        <w:pStyle w:val="Ttulo1"/>
        <w:numPr>
          <w:ilvl w:val="0"/>
          <w:numId w:val="4"/>
        </w:numPr>
        <w:rPr>
          <w:rFonts w:cs="Times New Roman"/>
        </w:rPr>
      </w:pPr>
      <w:bookmarkStart w:id="16" w:name="_Toc373784500"/>
      <w:r w:rsidRPr="00187C44">
        <w:rPr>
          <w:rFonts w:cs="Times New Roman"/>
        </w:rPr>
        <w:lastRenderedPageBreak/>
        <w:t>OS DESTINOS DA POUPANÇA NO FINANCIAMENTO DA ATIVIDADE ECONÔMICA</w:t>
      </w:r>
      <w:bookmarkEnd w:id="16"/>
    </w:p>
    <w:p w:rsidR="000E7A09" w:rsidRPr="00187C44" w:rsidRDefault="000E7A09" w:rsidP="00261F7B">
      <w:pPr>
        <w:widowControl w:val="0"/>
        <w:autoSpaceDE w:val="0"/>
        <w:autoSpaceDN w:val="0"/>
        <w:adjustRightInd w:val="0"/>
        <w:spacing w:after="0" w:line="360" w:lineRule="auto"/>
        <w:jc w:val="both"/>
        <w:rPr>
          <w:rFonts w:ascii="Times New Roman" w:hAnsi="Times New Roman"/>
          <w:b/>
          <w:bCs/>
          <w:sz w:val="24"/>
          <w:szCs w:val="24"/>
        </w:rPr>
      </w:pPr>
    </w:p>
    <w:p w:rsidR="000E7A09" w:rsidRPr="00187C44" w:rsidRDefault="000E7A09" w:rsidP="005F16DC">
      <w:pPr>
        <w:pStyle w:val="Ttulo2"/>
        <w:rPr>
          <w:rFonts w:cs="Times New Roman"/>
          <w:lang w:val="pt"/>
        </w:rPr>
      </w:pPr>
      <w:bookmarkStart w:id="17" w:name="_Toc373784501"/>
      <w:r w:rsidRPr="00187C44">
        <w:rPr>
          <w:rFonts w:cs="Times New Roman"/>
          <w:lang w:val="pt"/>
        </w:rPr>
        <w:t>4.1</w:t>
      </w:r>
      <w:r w:rsidR="005F16DC" w:rsidRPr="00187C44">
        <w:rPr>
          <w:rFonts w:cs="Times New Roman"/>
          <w:lang w:val="pt"/>
        </w:rPr>
        <w:t>-</w:t>
      </w:r>
      <w:r w:rsidRPr="00187C44">
        <w:rPr>
          <w:rFonts w:cs="Times New Roman"/>
          <w:lang w:val="pt"/>
        </w:rPr>
        <w:t xml:space="preserve"> A FORMAÇÃO DO CAPITAL</w:t>
      </w:r>
      <w:bookmarkEnd w:id="17"/>
    </w:p>
    <w:p w:rsidR="000E7A09" w:rsidRPr="00187C44" w:rsidRDefault="000E7A09" w:rsidP="00261F7B">
      <w:pPr>
        <w:widowControl w:val="0"/>
        <w:autoSpaceDE w:val="0"/>
        <w:autoSpaceDN w:val="0"/>
        <w:adjustRightInd w:val="0"/>
        <w:spacing w:after="0" w:line="360" w:lineRule="auto"/>
        <w:jc w:val="both"/>
        <w:rPr>
          <w:rFonts w:ascii="Times New Roman" w:hAnsi="Times New Roman"/>
          <w:b/>
          <w:bCs/>
          <w:sz w:val="24"/>
          <w:szCs w:val="24"/>
          <w:lang w:val="pt"/>
        </w:rPr>
      </w:pPr>
    </w:p>
    <w:p w:rsidR="000E7A09" w:rsidRPr="00187C44" w:rsidRDefault="000E7A09" w:rsidP="00665DEC">
      <w:pPr>
        <w:spacing w:after="0" w:line="360" w:lineRule="auto"/>
        <w:ind w:firstLine="708"/>
        <w:jc w:val="both"/>
        <w:rPr>
          <w:rFonts w:ascii="Times New Roman" w:hAnsi="Times New Roman"/>
          <w:sz w:val="24"/>
          <w:szCs w:val="24"/>
        </w:rPr>
      </w:pPr>
      <w:r w:rsidRPr="00187C44">
        <w:rPr>
          <w:rFonts w:ascii="Times New Roman" w:hAnsi="Times New Roman"/>
          <w:sz w:val="24"/>
          <w:szCs w:val="24"/>
        </w:rPr>
        <w:t xml:space="preserve">Há cerca de 70 anos, duas posições polares se confrontam no debate sobre a relação entre investimento e poupança. A primeira delas é a visão clássica, segundo a qual, para que haja investimento, é necessário que surja previamente a poupança correspondente. Investimento é um dos dois destinos possíveis dados ao produto, concorrente ao consumo. Para que possa haver investimento, os agentes econômicos devem abster-se de consumir todo o produto social. O excedente da renda sobre o consumo é a poupança. </w:t>
      </w:r>
      <w:r w:rsidRPr="00187C44">
        <w:rPr>
          <w:rFonts w:ascii="Times New Roman" w:hAnsi="Times New Roman"/>
          <w:sz w:val="24"/>
          <w:szCs w:val="24"/>
        </w:rPr>
        <w:tab/>
      </w:r>
      <w:r w:rsidRPr="00187C44">
        <w:rPr>
          <w:rFonts w:ascii="Times New Roman" w:hAnsi="Times New Roman"/>
          <w:sz w:val="24"/>
          <w:szCs w:val="24"/>
        </w:rPr>
        <w:tab/>
      </w:r>
      <w:r w:rsidRPr="00187C44">
        <w:rPr>
          <w:rFonts w:ascii="Times New Roman" w:hAnsi="Times New Roman"/>
          <w:sz w:val="24"/>
          <w:szCs w:val="24"/>
        </w:rPr>
        <w:tab/>
      </w:r>
      <w:r w:rsidRPr="00187C44">
        <w:rPr>
          <w:rFonts w:ascii="Times New Roman" w:hAnsi="Times New Roman"/>
          <w:sz w:val="24"/>
          <w:szCs w:val="24"/>
        </w:rPr>
        <w:tab/>
        <w:t xml:space="preserve">Na visão clássica, a abstenção de consumo é vista como um sacrifício, que só terá lugar se o consumidor tiver a expectativa de ser recompensado pelo ato de poupar. Esta recompensa é a taxa de juros, entendida, portanto, como o excedente de produto a ser obtido numa data futura em troca do sacrifício de consumo sofrido no presente. A poupança é, assim, uma função da taxa de juros. </w:t>
      </w:r>
      <w:r w:rsidRPr="00187C44">
        <w:rPr>
          <w:rFonts w:ascii="Times New Roman" w:hAnsi="Times New Roman"/>
          <w:sz w:val="24"/>
          <w:szCs w:val="24"/>
        </w:rPr>
        <w:tab/>
      </w:r>
      <w:r w:rsidRPr="00187C44">
        <w:rPr>
          <w:rFonts w:ascii="Times New Roman" w:hAnsi="Times New Roman"/>
          <w:sz w:val="24"/>
          <w:szCs w:val="24"/>
        </w:rPr>
        <w:tab/>
      </w:r>
      <w:r w:rsidRPr="00187C44">
        <w:rPr>
          <w:rFonts w:ascii="Times New Roman" w:hAnsi="Times New Roman"/>
          <w:sz w:val="24"/>
          <w:szCs w:val="24"/>
        </w:rPr>
        <w:tab/>
      </w:r>
      <w:r w:rsidR="006E0891" w:rsidRPr="00187C44">
        <w:rPr>
          <w:rFonts w:ascii="Times New Roman" w:hAnsi="Times New Roman"/>
          <w:sz w:val="24"/>
          <w:szCs w:val="24"/>
        </w:rPr>
        <w:tab/>
      </w:r>
      <w:r w:rsidR="006E0891" w:rsidRPr="00187C44">
        <w:rPr>
          <w:rFonts w:ascii="Times New Roman" w:hAnsi="Times New Roman"/>
          <w:sz w:val="24"/>
          <w:szCs w:val="24"/>
        </w:rPr>
        <w:tab/>
      </w:r>
      <w:r w:rsidR="006E0891" w:rsidRPr="00187C44">
        <w:rPr>
          <w:rFonts w:ascii="Times New Roman" w:hAnsi="Times New Roman"/>
          <w:sz w:val="24"/>
          <w:szCs w:val="24"/>
        </w:rPr>
        <w:tab/>
      </w:r>
      <w:r w:rsidR="006E0891" w:rsidRPr="00187C44">
        <w:rPr>
          <w:rFonts w:ascii="Times New Roman" w:hAnsi="Times New Roman"/>
          <w:sz w:val="24"/>
          <w:szCs w:val="24"/>
        </w:rPr>
        <w:tab/>
      </w:r>
      <w:r w:rsidRPr="00187C44">
        <w:rPr>
          <w:rFonts w:ascii="Times New Roman" w:hAnsi="Times New Roman"/>
          <w:sz w:val="24"/>
          <w:szCs w:val="24"/>
        </w:rPr>
        <w:tab/>
      </w:r>
      <w:r w:rsidRPr="00187C44">
        <w:rPr>
          <w:rFonts w:ascii="Times New Roman" w:hAnsi="Times New Roman"/>
          <w:sz w:val="24"/>
          <w:szCs w:val="24"/>
        </w:rPr>
        <w:tab/>
      </w:r>
      <w:r w:rsidRPr="00187C44">
        <w:rPr>
          <w:rFonts w:ascii="Times New Roman" w:hAnsi="Times New Roman"/>
          <w:sz w:val="24"/>
          <w:szCs w:val="24"/>
        </w:rPr>
        <w:tab/>
        <w:t>Para que o sacrifício presente possa render um consumo maior no futuro, contudo, é preciso que o produto se expanda, o que é resultado da atividade de investimento. Dos frutos do investimento é que deverá sair à remuneração do poupador. Quanto maior a remuneração a ser paga ao poupador, menor será o incentivo ao investidor para realizar o esforço de acumulação de capital necessário para que o produto social cresça. Uma economia estará em equilíbrio quando a taxa de juros for tal que o que os poupadores decidam poupar, dada a remuneração que esperam receber, for compatível com o que os investidores aceitam pagar por aquele volume de recursos.</w:t>
      </w:r>
      <w:r w:rsidRPr="00187C44">
        <w:rPr>
          <w:rFonts w:ascii="Times New Roman" w:hAnsi="Times New Roman"/>
          <w:sz w:val="24"/>
          <w:szCs w:val="24"/>
        </w:rPr>
        <w:tab/>
      </w:r>
      <w:r w:rsidR="006E0891" w:rsidRPr="00187C44">
        <w:rPr>
          <w:rFonts w:ascii="Times New Roman" w:hAnsi="Times New Roman"/>
          <w:sz w:val="24"/>
          <w:szCs w:val="24"/>
        </w:rPr>
        <w:tab/>
      </w:r>
      <w:r w:rsidR="006E0891" w:rsidRPr="00187C44">
        <w:rPr>
          <w:rFonts w:ascii="Times New Roman" w:hAnsi="Times New Roman"/>
          <w:sz w:val="24"/>
          <w:szCs w:val="24"/>
        </w:rPr>
        <w:tab/>
      </w:r>
      <w:r w:rsidR="006E0891" w:rsidRPr="00187C44">
        <w:rPr>
          <w:rFonts w:ascii="Times New Roman" w:hAnsi="Times New Roman"/>
          <w:sz w:val="24"/>
          <w:szCs w:val="24"/>
        </w:rPr>
        <w:tab/>
      </w:r>
      <w:r w:rsidR="006E0891" w:rsidRPr="00187C44">
        <w:rPr>
          <w:rFonts w:ascii="Times New Roman" w:hAnsi="Times New Roman"/>
          <w:sz w:val="24"/>
          <w:szCs w:val="24"/>
        </w:rPr>
        <w:tab/>
      </w:r>
      <w:r w:rsidR="006E0891" w:rsidRPr="00187C44">
        <w:rPr>
          <w:rFonts w:ascii="Times New Roman" w:hAnsi="Times New Roman"/>
          <w:sz w:val="24"/>
          <w:szCs w:val="24"/>
        </w:rPr>
        <w:tab/>
      </w:r>
      <w:r w:rsidR="006E0891" w:rsidRPr="00187C44">
        <w:rPr>
          <w:rFonts w:ascii="Times New Roman" w:hAnsi="Times New Roman"/>
          <w:sz w:val="24"/>
          <w:szCs w:val="24"/>
        </w:rPr>
        <w:tab/>
      </w:r>
      <w:r w:rsidR="006E0891" w:rsidRPr="00187C44">
        <w:rPr>
          <w:rFonts w:ascii="Times New Roman" w:hAnsi="Times New Roman"/>
          <w:sz w:val="24"/>
          <w:szCs w:val="24"/>
        </w:rPr>
        <w:tab/>
      </w:r>
      <w:r w:rsidRPr="00187C44">
        <w:rPr>
          <w:rFonts w:ascii="Times New Roman" w:hAnsi="Times New Roman"/>
          <w:sz w:val="24"/>
          <w:szCs w:val="24"/>
        </w:rPr>
        <w:tab/>
        <w:t xml:space="preserve">   As variáveis relevantes na construção clássica são todas reais: poupança e investimento referem-se a parcelas do produto social e a taxa de juros é o resultado da comparação entre duas cestas de bens: aquela de cujo consumo se abre mão no presente e aquela que será obtida no futuro em retorno. A existência de um sistema financeiro não muda as variáveis fundamentais do modelo.</w:t>
      </w:r>
      <w:r w:rsidR="00665DEC" w:rsidRPr="00187C44">
        <w:rPr>
          <w:rFonts w:ascii="Times New Roman" w:hAnsi="Times New Roman"/>
        </w:rPr>
        <w:t xml:space="preserve"> </w:t>
      </w:r>
      <w:r w:rsidR="00665DEC" w:rsidRPr="00187C44">
        <w:rPr>
          <w:rFonts w:ascii="Times New Roman" w:hAnsi="Times New Roman"/>
          <w:sz w:val="24"/>
          <w:szCs w:val="24"/>
        </w:rPr>
        <w:t>Mercados financeiros podem facilitar (ou dificultar) as relações entre poupadores e investidores, mas não podem mudar sua natureza, nem alterar a taxa de juros que compatibiliza os planos de ambos os grupos.</w:t>
      </w:r>
      <w:r w:rsidR="00665DEC" w:rsidRPr="00187C44">
        <w:rPr>
          <w:rStyle w:val="Refdenotaderodap"/>
          <w:rFonts w:ascii="Times New Roman" w:hAnsi="Times New Roman"/>
          <w:sz w:val="24"/>
          <w:szCs w:val="24"/>
        </w:rPr>
        <w:t xml:space="preserve"> </w:t>
      </w:r>
    </w:p>
    <w:p w:rsidR="000E7A09" w:rsidRPr="00187C44" w:rsidRDefault="00665DEC" w:rsidP="00665DEC">
      <w:pPr>
        <w:spacing w:after="0" w:line="360" w:lineRule="auto"/>
        <w:ind w:firstLine="709"/>
        <w:jc w:val="both"/>
        <w:rPr>
          <w:rFonts w:ascii="Times New Roman" w:hAnsi="Times New Roman"/>
          <w:sz w:val="24"/>
          <w:szCs w:val="24"/>
        </w:rPr>
      </w:pPr>
      <w:r w:rsidRPr="00187C44">
        <w:rPr>
          <w:rFonts w:ascii="Times New Roman" w:hAnsi="Times New Roman"/>
          <w:sz w:val="24"/>
          <w:szCs w:val="24"/>
        </w:rPr>
        <w:t xml:space="preserve">A oposição a esta visão foi iniciada por Keynes, na publicação de sua obra magna. Para Keynes, a poupança, ao invés de se constituir no pré-requisito do investimento seria, na verdade, seu resultado, em uma economia por ele chamada de monetária ou empresarial. </w:t>
      </w:r>
      <w:r w:rsidRPr="00187C44">
        <w:rPr>
          <w:rFonts w:ascii="Times New Roman" w:hAnsi="Times New Roman"/>
          <w:sz w:val="24"/>
          <w:szCs w:val="24"/>
        </w:rPr>
        <w:lastRenderedPageBreak/>
        <w:t xml:space="preserve">Nestas economias, a decisão de investir depende não da disponibilidade de produto não consumido, mas de financiamento, isto é, acesso aos meios de pagamento. A produção de bens de investimento será efetuada em resposta a uma demanda por estes tipos de bens. Para isto, o que é necessário é que o sistema financeiro (e bancário, em particular) seja capaz de gerar e colocar nas mãos dos investidores os meios de compra necessários para que as encomendas possam ser feitas aos produtores de bens de investimento. </w:t>
      </w:r>
    </w:p>
    <w:p w:rsidR="00665DEC" w:rsidRPr="00187C44" w:rsidRDefault="00665DEC" w:rsidP="00665DEC">
      <w:pPr>
        <w:spacing w:after="0" w:line="360" w:lineRule="auto"/>
        <w:ind w:firstLine="709"/>
        <w:jc w:val="both"/>
        <w:rPr>
          <w:rFonts w:ascii="Times New Roman" w:hAnsi="Times New Roman"/>
          <w:sz w:val="24"/>
          <w:szCs w:val="24"/>
        </w:rPr>
      </w:pPr>
      <w:r w:rsidRPr="00187C44">
        <w:rPr>
          <w:rFonts w:ascii="Times New Roman" w:hAnsi="Times New Roman"/>
          <w:sz w:val="24"/>
          <w:szCs w:val="24"/>
        </w:rPr>
        <w:t>A visão keynesiana propõe que para viabilizar investimentos é necessário</w:t>
      </w:r>
      <w:r w:rsidR="00292731" w:rsidRPr="00187C44">
        <w:rPr>
          <w:rFonts w:ascii="Times New Roman" w:hAnsi="Times New Roman"/>
          <w:sz w:val="24"/>
          <w:szCs w:val="24"/>
        </w:rPr>
        <w:t xml:space="preserve"> </w:t>
      </w:r>
      <w:r w:rsidRPr="00187C44">
        <w:rPr>
          <w:rFonts w:ascii="Times New Roman" w:hAnsi="Times New Roman"/>
          <w:sz w:val="24"/>
          <w:szCs w:val="24"/>
        </w:rPr>
        <w:t>que o sistema financeiro seja capaz de responder às demandas por liquidez colocadas pelas empresas que desejam investir. Em suma, a visão keynesiana, em contraste com a visão clássica, enfatiza restrições financeiras sobre a demanda por investimentos, em contraste com a visão clássica, que focaliza o comportamento dos poupadores como condição para a realização de investimentos.</w:t>
      </w:r>
      <w:r w:rsidRPr="00187C44">
        <w:rPr>
          <w:rStyle w:val="Refdenotaderodap"/>
          <w:rFonts w:ascii="Times New Roman" w:hAnsi="Times New Roman"/>
          <w:sz w:val="24"/>
          <w:szCs w:val="24"/>
        </w:rPr>
        <w:footnoteReference w:id="18"/>
      </w:r>
    </w:p>
    <w:p w:rsidR="00292731" w:rsidRPr="00187C44" w:rsidRDefault="00292731" w:rsidP="00261F7B">
      <w:pPr>
        <w:spacing w:after="0" w:line="360" w:lineRule="auto"/>
        <w:jc w:val="both"/>
        <w:rPr>
          <w:rFonts w:ascii="Times New Roman" w:hAnsi="Times New Roman"/>
          <w:sz w:val="24"/>
          <w:szCs w:val="24"/>
        </w:rPr>
      </w:pPr>
    </w:p>
    <w:p w:rsidR="00292731" w:rsidRPr="00187C44" w:rsidRDefault="00292731" w:rsidP="00261F7B">
      <w:pPr>
        <w:spacing w:after="0" w:line="360" w:lineRule="auto"/>
        <w:jc w:val="both"/>
        <w:rPr>
          <w:rFonts w:ascii="Times New Roman" w:hAnsi="Times New Roman"/>
          <w:sz w:val="24"/>
          <w:szCs w:val="24"/>
        </w:rPr>
      </w:pPr>
    </w:p>
    <w:p w:rsidR="000E7A09" w:rsidRPr="00187C44" w:rsidRDefault="000E7A09" w:rsidP="00261F7B">
      <w:pPr>
        <w:spacing w:after="0" w:line="360" w:lineRule="auto"/>
        <w:jc w:val="both"/>
        <w:rPr>
          <w:rFonts w:ascii="Times New Roman" w:hAnsi="Times New Roman"/>
          <w:sz w:val="24"/>
          <w:szCs w:val="24"/>
        </w:rPr>
      </w:pPr>
      <w:r w:rsidRPr="00187C44">
        <w:rPr>
          <w:rFonts w:ascii="Times New Roman" w:hAnsi="Times New Roman"/>
          <w:sz w:val="24"/>
          <w:szCs w:val="24"/>
        </w:rPr>
        <w:t xml:space="preserve">Tabela </w:t>
      </w:r>
      <w:r w:rsidR="00C24933">
        <w:rPr>
          <w:rFonts w:ascii="Times New Roman" w:hAnsi="Times New Roman"/>
          <w:sz w:val="24"/>
          <w:szCs w:val="24"/>
        </w:rPr>
        <w:t>6</w:t>
      </w:r>
      <w:r w:rsidRPr="00187C44">
        <w:rPr>
          <w:rFonts w:ascii="Times New Roman" w:hAnsi="Times New Roman"/>
          <w:sz w:val="24"/>
          <w:szCs w:val="24"/>
        </w:rPr>
        <w:t>:</w:t>
      </w:r>
    </w:p>
    <w:tbl>
      <w:tblPr>
        <w:tblW w:w="9680" w:type="dxa"/>
        <w:tblInd w:w="70" w:type="dxa"/>
        <w:tblCellMar>
          <w:left w:w="70" w:type="dxa"/>
          <w:right w:w="70" w:type="dxa"/>
        </w:tblCellMar>
        <w:tblLook w:val="04A0" w:firstRow="1" w:lastRow="0" w:firstColumn="1" w:lastColumn="0" w:noHBand="0" w:noVBand="1"/>
      </w:tblPr>
      <w:tblGrid>
        <w:gridCol w:w="1188"/>
        <w:gridCol w:w="1468"/>
        <w:gridCol w:w="1660"/>
        <w:gridCol w:w="1356"/>
        <w:gridCol w:w="1556"/>
        <w:gridCol w:w="1476"/>
        <w:gridCol w:w="976"/>
      </w:tblGrid>
      <w:tr w:rsidR="000E7A09" w:rsidRPr="00187C44" w:rsidTr="000662D9">
        <w:trPr>
          <w:trHeight w:val="795"/>
        </w:trPr>
        <w:tc>
          <w:tcPr>
            <w:tcW w:w="1188" w:type="dxa"/>
            <w:tcBorders>
              <w:top w:val="nil"/>
              <w:left w:val="nil"/>
              <w:bottom w:val="nil"/>
              <w:right w:val="nil"/>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p>
        </w:tc>
        <w:tc>
          <w:tcPr>
            <w:tcW w:w="1468" w:type="dxa"/>
            <w:tcBorders>
              <w:top w:val="nil"/>
              <w:left w:val="nil"/>
              <w:bottom w:val="nil"/>
              <w:right w:val="nil"/>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p>
        </w:tc>
        <w:tc>
          <w:tcPr>
            <w:tcW w:w="1660" w:type="dxa"/>
            <w:tcBorders>
              <w:top w:val="nil"/>
              <w:left w:val="nil"/>
              <w:bottom w:val="nil"/>
              <w:right w:val="nil"/>
            </w:tcBorders>
            <w:shd w:val="clear" w:color="auto" w:fill="auto"/>
            <w:noWrap/>
            <w:vAlign w:val="bottom"/>
            <w:hideMark/>
          </w:tcPr>
          <w:p w:rsidR="000E7A09" w:rsidRPr="00187C44" w:rsidRDefault="000E7A09" w:rsidP="00261F7B">
            <w:pPr>
              <w:spacing w:after="0" w:line="240" w:lineRule="auto"/>
              <w:rPr>
                <w:rFonts w:ascii="Times New Roman" w:eastAsia="Times New Roman" w:hAnsi="Times New Roman"/>
                <w:color w:val="000000"/>
                <w:lang w:eastAsia="pt-BR"/>
              </w:rPr>
            </w:pPr>
            <w:r w:rsidRPr="00187C44">
              <w:rPr>
                <w:rFonts w:ascii="Times New Roman" w:eastAsia="Times New Roman" w:hAnsi="Times New Roman"/>
                <w:noProof/>
                <w:color w:val="000000"/>
                <w:lang w:eastAsia="pt-BR"/>
              </w:rPr>
              <w:drawing>
                <wp:anchor distT="0" distB="0" distL="114300" distR="114300" simplePos="0" relativeHeight="251661312" behindDoc="0" locked="0" layoutInCell="1" allowOverlap="1" wp14:anchorId="7517357E" wp14:editId="166C2766">
                  <wp:simplePos x="0" y="0"/>
                  <wp:positionH relativeFrom="column">
                    <wp:posOffset>0</wp:posOffset>
                  </wp:positionH>
                  <wp:positionV relativeFrom="paragraph">
                    <wp:posOffset>104775</wp:posOffset>
                  </wp:positionV>
                  <wp:extent cx="1485900" cy="400050"/>
                  <wp:effectExtent l="0" t="0" r="0" b="0"/>
                  <wp:wrapNone/>
                  <wp:docPr id="9" name="Imagem 9" descr="Figura1a.wmf"/>
                  <wp:cNvGraphicFramePr/>
                  <a:graphic xmlns:a="http://schemas.openxmlformats.org/drawingml/2006/main">
                    <a:graphicData uri="http://schemas.openxmlformats.org/drawingml/2006/picture">
                      <pic:pic xmlns:pic="http://schemas.openxmlformats.org/drawingml/2006/picture">
                        <pic:nvPicPr>
                          <pic:cNvPr id="2" name="Picture 9" descr="Figura1a.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89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520"/>
            </w:tblGrid>
            <w:tr w:rsidR="000E7A09" w:rsidRPr="00187C44" w:rsidTr="000662D9">
              <w:trPr>
                <w:trHeight w:val="795"/>
                <w:tblCellSpacing w:w="0" w:type="dxa"/>
              </w:trPr>
              <w:tc>
                <w:tcPr>
                  <w:tcW w:w="1520" w:type="dxa"/>
                  <w:tcBorders>
                    <w:top w:val="nil"/>
                    <w:left w:val="nil"/>
                    <w:bottom w:val="nil"/>
                    <w:right w:val="nil"/>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p>
              </w:tc>
            </w:tr>
          </w:tbl>
          <w:p w:rsidR="000E7A09" w:rsidRPr="00187C44" w:rsidRDefault="000E7A09" w:rsidP="00261F7B">
            <w:pPr>
              <w:spacing w:after="0" w:line="240" w:lineRule="auto"/>
              <w:rPr>
                <w:rFonts w:ascii="Times New Roman" w:eastAsia="Times New Roman" w:hAnsi="Times New Roman"/>
                <w:color w:val="000000"/>
                <w:lang w:eastAsia="pt-BR"/>
              </w:rPr>
            </w:pPr>
          </w:p>
        </w:tc>
        <w:tc>
          <w:tcPr>
            <w:tcW w:w="1356" w:type="dxa"/>
            <w:tcBorders>
              <w:top w:val="nil"/>
              <w:left w:val="nil"/>
              <w:bottom w:val="nil"/>
              <w:right w:val="nil"/>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p>
        </w:tc>
        <w:tc>
          <w:tcPr>
            <w:tcW w:w="1556" w:type="dxa"/>
            <w:tcBorders>
              <w:top w:val="nil"/>
              <w:left w:val="nil"/>
              <w:bottom w:val="nil"/>
              <w:right w:val="nil"/>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p>
        </w:tc>
        <w:tc>
          <w:tcPr>
            <w:tcW w:w="1476" w:type="dxa"/>
            <w:tcBorders>
              <w:top w:val="nil"/>
              <w:left w:val="nil"/>
              <w:bottom w:val="nil"/>
              <w:right w:val="nil"/>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p>
        </w:tc>
        <w:tc>
          <w:tcPr>
            <w:tcW w:w="976" w:type="dxa"/>
            <w:tcBorders>
              <w:top w:val="nil"/>
              <w:left w:val="nil"/>
              <w:bottom w:val="nil"/>
              <w:right w:val="nil"/>
            </w:tcBorders>
            <w:shd w:val="clear" w:color="auto" w:fill="auto"/>
            <w:noWrap/>
            <w:vAlign w:val="bottom"/>
            <w:hideMark/>
          </w:tcPr>
          <w:p w:rsidR="000E7A09" w:rsidRPr="00187C44" w:rsidRDefault="000E7A09" w:rsidP="00261F7B">
            <w:pPr>
              <w:spacing w:after="0" w:line="240" w:lineRule="auto"/>
              <w:rPr>
                <w:rFonts w:ascii="Times New Roman" w:eastAsia="Times New Roman" w:hAnsi="Times New Roman"/>
                <w:color w:val="000000"/>
                <w:lang w:eastAsia="pt-BR"/>
              </w:rPr>
            </w:pPr>
          </w:p>
        </w:tc>
      </w:tr>
      <w:tr w:rsidR="000E7A09" w:rsidRPr="00187C44" w:rsidTr="000662D9">
        <w:trPr>
          <w:trHeight w:val="315"/>
        </w:trPr>
        <w:tc>
          <w:tcPr>
            <w:tcW w:w="8704" w:type="dxa"/>
            <w:gridSpan w:val="6"/>
            <w:tcBorders>
              <w:top w:val="nil"/>
              <w:left w:val="nil"/>
              <w:bottom w:val="nil"/>
              <w:right w:val="nil"/>
            </w:tcBorders>
            <w:shd w:val="clear" w:color="auto" w:fill="auto"/>
            <w:noWrap/>
            <w:vAlign w:val="center"/>
            <w:hideMark/>
          </w:tcPr>
          <w:p w:rsidR="000E7A09" w:rsidRPr="00187C44" w:rsidRDefault="000E7A09" w:rsidP="00261F7B">
            <w:pPr>
              <w:spacing w:after="0" w:line="240" w:lineRule="auto"/>
              <w:jc w:val="center"/>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DESIG/DIMOT</w:t>
            </w:r>
          </w:p>
        </w:tc>
        <w:tc>
          <w:tcPr>
            <w:tcW w:w="976" w:type="dxa"/>
            <w:tcBorders>
              <w:top w:val="nil"/>
              <w:left w:val="nil"/>
              <w:bottom w:val="nil"/>
              <w:right w:val="nil"/>
            </w:tcBorders>
            <w:shd w:val="clear" w:color="auto" w:fill="auto"/>
            <w:noWrap/>
            <w:vAlign w:val="bottom"/>
            <w:hideMark/>
          </w:tcPr>
          <w:p w:rsidR="000E7A09" w:rsidRPr="00187C44" w:rsidRDefault="000E7A09" w:rsidP="00261F7B">
            <w:pPr>
              <w:spacing w:after="0" w:line="240" w:lineRule="auto"/>
              <w:rPr>
                <w:rFonts w:ascii="Times New Roman" w:eastAsia="Times New Roman" w:hAnsi="Times New Roman"/>
                <w:color w:val="000000"/>
                <w:lang w:eastAsia="pt-BR"/>
              </w:rPr>
            </w:pPr>
          </w:p>
        </w:tc>
      </w:tr>
      <w:tr w:rsidR="000E7A09" w:rsidRPr="00187C44" w:rsidTr="000662D9">
        <w:trPr>
          <w:trHeight w:val="315"/>
        </w:trPr>
        <w:tc>
          <w:tcPr>
            <w:tcW w:w="8704" w:type="dxa"/>
            <w:gridSpan w:val="6"/>
            <w:tcBorders>
              <w:top w:val="nil"/>
              <w:left w:val="nil"/>
              <w:bottom w:val="nil"/>
              <w:right w:val="nil"/>
            </w:tcBorders>
            <w:shd w:val="clear" w:color="auto" w:fill="auto"/>
            <w:noWrap/>
            <w:vAlign w:val="center"/>
            <w:hideMark/>
          </w:tcPr>
          <w:p w:rsidR="000E7A09" w:rsidRPr="00187C44" w:rsidRDefault="000E7A09" w:rsidP="00261F7B">
            <w:pPr>
              <w:spacing w:after="0" w:line="240" w:lineRule="auto"/>
              <w:jc w:val="center"/>
              <w:rPr>
                <w:rFonts w:ascii="Times New Roman" w:eastAsia="Times New Roman" w:hAnsi="Times New Roman"/>
                <w:color w:val="000000"/>
                <w:sz w:val="24"/>
                <w:szCs w:val="24"/>
                <w:u w:val="single"/>
                <w:lang w:eastAsia="pt-BR"/>
              </w:rPr>
            </w:pPr>
            <w:r w:rsidRPr="00187C44">
              <w:rPr>
                <w:rFonts w:ascii="Times New Roman" w:eastAsia="Times New Roman" w:hAnsi="Times New Roman"/>
                <w:color w:val="000000"/>
                <w:sz w:val="24"/>
                <w:szCs w:val="24"/>
                <w:u w:val="single"/>
                <w:lang w:eastAsia="pt-BR"/>
              </w:rPr>
              <w:t xml:space="preserve">RELATÓRIO - DEPÓSITOS DE POUPANÇA </w:t>
            </w:r>
          </w:p>
        </w:tc>
        <w:tc>
          <w:tcPr>
            <w:tcW w:w="976" w:type="dxa"/>
            <w:tcBorders>
              <w:top w:val="nil"/>
              <w:left w:val="nil"/>
              <w:bottom w:val="nil"/>
              <w:right w:val="nil"/>
            </w:tcBorders>
            <w:shd w:val="clear" w:color="auto" w:fill="auto"/>
            <w:noWrap/>
            <w:vAlign w:val="bottom"/>
            <w:hideMark/>
          </w:tcPr>
          <w:p w:rsidR="000E7A09" w:rsidRPr="00187C44" w:rsidRDefault="000E7A09" w:rsidP="00261F7B">
            <w:pPr>
              <w:spacing w:after="0" w:line="240" w:lineRule="auto"/>
              <w:rPr>
                <w:rFonts w:ascii="Times New Roman" w:eastAsia="Times New Roman" w:hAnsi="Times New Roman"/>
                <w:color w:val="000000"/>
                <w:lang w:eastAsia="pt-BR"/>
              </w:rPr>
            </w:pPr>
          </w:p>
        </w:tc>
      </w:tr>
      <w:tr w:rsidR="000E7A09" w:rsidRPr="00187C44" w:rsidTr="000662D9">
        <w:trPr>
          <w:trHeight w:val="315"/>
        </w:trPr>
        <w:tc>
          <w:tcPr>
            <w:tcW w:w="8704" w:type="dxa"/>
            <w:gridSpan w:val="6"/>
            <w:tcBorders>
              <w:top w:val="nil"/>
              <w:left w:val="nil"/>
              <w:bottom w:val="nil"/>
              <w:right w:val="nil"/>
            </w:tcBorders>
            <w:shd w:val="clear" w:color="auto" w:fill="auto"/>
            <w:noWrap/>
            <w:vAlign w:val="center"/>
            <w:hideMark/>
          </w:tcPr>
          <w:p w:rsidR="000E7A09" w:rsidRPr="00187C44" w:rsidRDefault="000E7A09" w:rsidP="00261F7B">
            <w:pPr>
              <w:spacing w:after="0" w:line="240" w:lineRule="auto"/>
              <w:jc w:val="center"/>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Boletim Mensal</w:t>
            </w:r>
          </w:p>
        </w:tc>
        <w:tc>
          <w:tcPr>
            <w:tcW w:w="976" w:type="dxa"/>
            <w:tcBorders>
              <w:top w:val="nil"/>
              <w:left w:val="nil"/>
              <w:bottom w:val="nil"/>
              <w:right w:val="nil"/>
            </w:tcBorders>
            <w:shd w:val="clear" w:color="auto" w:fill="auto"/>
            <w:noWrap/>
            <w:vAlign w:val="bottom"/>
            <w:hideMark/>
          </w:tcPr>
          <w:p w:rsidR="000E7A09" w:rsidRPr="00187C44" w:rsidRDefault="000E7A09" w:rsidP="00261F7B">
            <w:pPr>
              <w:spacing w:after="0" w:line="240" w:lineRule="auto"/>
              <w:rPr>
                <w:rFonts w:ascii="Times New Roman" w:eastAsia="Times New Roman" w:hAnsi="Times New Roman"/>
                <w:color w:val="000000"/>
                <w:lang w:eastAsia="pt-BR"/>
              </w:rPr>
            </w:pPr>
          </w:p>
        </w:tc>
      </w:tr>
      <w:tr w:rsidR="000E7A09" w:rsidRPr="00187C44" w:rsidTr="000662D9">
        <w:trPr>
          <w:trHeight w:val="315"/>
        </w:trPr>
        <w:tc>
          <w:tcPr>
            <w:tcW w:w="8704" w:type="dxa"/>
            <w:gridSpan w:val="6"/>
            <w:tcBorders>
              <w:top w:val="nil"/>
              <w:left w:val="nil"/>
              <w:bottom w:val="nil"/>
              <w:right w:val="nil"/>
            </w:tcBorders>
            <w:shd w:val="clear" w:color="auto" w:fill="auto"/>
            <w:noWrap/>
            <w:vAlign w:val="center"/>
            <w:hideMark/>
          </w:tcPr>
          <w:p w:rsidR="000E7A09" w:rsidRPr="00187C44" w:rsidRDefault="000E7A09" w:rsidP="00261F7B">
            <w:pPr>
              <w:spacing w:after="0" w:line="240" w:lineRule="auto"/>
              <w:jc w:val="center"/>
              <w:rPr>
                <w:rFonts w:ascii="Times New Roman" w:eastAsia="Times New Roman" w:hAnsi="Times New Roman"/>
                <w:color w:val="000000"/>
                <w:sz w:val="24"/>
                <w:szCs w:val="24"/>
                <w:u w:val="single"/>
                <w:lang w:eastAsia="pt-BR"/>
              </w:rPr>
            </w:pPr>
            <w:r w:rsidRPr="00187C44">
              <w:rPr>
                <w:rFonts w:ascii="Times New Roman" w:eastAsia="Times New Roman" w:hAnsi="Times New Roman"/>
                <w:color w:val="000000"/>
                <w:sz w:val="24"/>
                <w:szCs w:val="24"/>
                <w:u w:val="single"/>
                <w:lang w:eastAsia="pt-BR"/>
              </w:rPr>
              <w:t>SBPE + RURAL</w:t>
            </w:r>
          </w:p>
        </w:tc>
        <w:tc>
          <w:tcPr>
            <w:tcW w:w="976" w:type="dxa"/>
            <w:tcBorders>
              <w:top w:val="nil"/>
              <w:left w:val="nil"/>
              <w:bottom w:val="nil"/>
              <w:right w:val="nil"/>
            </w:tcBorders>
            <w:shd w:val="clear" w:color="auto" w:fill="auto"/>
            <w:noWrap/>
            <w:vAlign w:val="bottom"/>
            <w:hideMark/>
          </w:tcPr>
          <w:p w:rsidR="000E7A09" w:rsidRPr="00187C44" w:rsidRDefault="000E7A09" w:rsidP="00261F7B">
            <w:pPr>
              <w:spacing w:after="0" w:line="240" w:lineRule="auto"/>
              <w:rPr>
                <w:rFonts w:ascii="Times New Roman" w:eastAsia="Times New Roman" w:hAnsi="Times New Roman"/>
                <w:color w:val="000000"/>
                <w:lang w:eastAsia="pt-BR"/>
              </w:rPr>
            </w:pPr>
          </w:p>
        </w:tc>
      </w:tr>
      <w:tr w:rsidR="000E7A09" w:rsidRPr="00187C44" w:rsidTr="000662D9">
        <w:trPr>
          <w:trHeight w:val="315"/>
        </w:trPr>
        <w:tc>
          <w:tcPr>
            <w:tcW w:w="1188" w:type="dxa"/>
            <w:tcBorders>
              <w:top w:val="nil"/>
              <w:left w:val="nil"/>
              <w:bottom w:val="nil"/>
              <w:right w:val="nil"/>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sz w:val="24"/>
                <w:szCs w:val="24"/>
                <w:lang w:eastAsia="pt-BR"/>
              </w:rPr>
            </w:pPr>
          </w:p>
        </w:tc>
        <w:tc>
          <w:tcPr>
            <w:tcW w:w="1468" w:type="dxa"/>
            <w:tcBorders>
              <w:top w:val="nil"/>
              <w:left w:val="nil"/>
              <w:bottom w:val="nil"/>
              <w:right w:val="nil"/>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sz w:val="24"/>
                <w:szCs w:val="24"/>
                <w:lang w:eastAsia="pt-BR"/>
              </w:rPr>
            </w:pPr>
          </w:p>
        </w:tc>
        <w:tc>
          <w:tcPr>
            <w:tcW w:w="1660" w:type="dxa"/>
            <w:tcBorders>
              <w:top w:val="nil"/>
              <w:left w:val="nil"/>
              <w:bottom w:val="nil"/>
              <w:right w:val="nil"/>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p>
        </w:tc>
        <w:tc>
          <w:tcPr>
            <w:tcW w:w="1356" w:type="dxa"/>
            <w:tcBorders>
              <w:top w:val="nil"/>
              <w:left w:val="nil"/>
              <w:bottom w:val="nil"/>
              <w:right w:val="nil"/>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p>
        </w:tc>
        <w:tc>
          <w:tcPr>
            <w:tcW w:w="1556" w:type="dxa"/>
            <w:tcBorders>
              <w:top w:val="nil"/>
              <w:left w:val="nil"/>
              <w:bottom w:val="single" w:sz="4" w:space="0" w:color="auto"/>
              <w:right w:val="nil"/>
            </w:tcBorders>
            <w:shd w:val="clear" w:color="auto" w:fill="auto"/>
            <w:noWrap/>
            <w:vAlign w:val="center"/>
            <w:hideMark/>
          </w:tcPr>
          <w:p w:rsidR="000E7A09" w:rsidRPr="00187C44" w:rsidRDefault="000E7A09" w:rsidP="00261F7B">
            <w:pPr>
              <w:spacing w:after="0" w:line="240" w:lineRule="auto"/>
              <w:jc w:val="center"/>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w:t>
            </w:r>
          </w:p>
        </w:tc>
        <w:tc>
          <w:tcPr>
            <w:tcW w:w="1476" w:type="dxa"/>
            <w:tcBorders>
              <w:top w:val="nil"/>
              <w:left w:val="nil"/>
              <w:bottom w:val="nil"/>
              <w:right w:val="nil"/>
            </w:tcBorders>
            <w:shd w:val="clear" w:color="auto" w:fill="auto"/>
            <w:noWrap/>
            <w:vAlign w:val="center"/>
            <w:hideMark/>
          </w:tcPr>
          <w:p w:rsidR="000E7A09" w:rsidRPr="00187C44" w:rsidRDefault="000E7A09" w:rsidP="00261F7B">
            <w:pPr>
              <w:spacing w:after="0" w:line="240" w:lineRule="auto"/>
              <w:jc w:val="right"/>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R$ Mil</w:t>
            </w:r>
          </w:p>
        </w:tc>
        <w:tc>
          <w:tcPr>
            <w:tcW w:w="976" w:type="dxa"/>
            <w:tcBorders>
              <w:top w:val="nil"/>
              <w:left w:val="nil"/>
              <w:bottom w:val="nil"/>
              <w:right w:val="nil"/>
            </w:tcBorders>
            <w:shd w:val="clear" w:color="auto" w:fill="auto"/>
            <w:noWrap/>
            <w:vAlign w:val="bottom"/>
            <w:hideMark/>
          </w:tcPr>
          <w:p w:rsidR="000E7A09" w:rsidRPr="00187C44" w:rsidRDefault="000E7A09" w:rsidP="00261F7B">
            <w:pPr>
              <w:spacing w:after="0" w:line="240" w:lineRule="auto"/>
              <w:rPr>
                <w:rFonts w:ascii="Times New Roman" w:eastAsia="Times New Roman" w:hAnsi="Times New Roman"/>
                <w:color w:val="000000"/>
                <w:lang w:eastAsia="pt-BR"/>
              </w:rPr>
            </w:pPr>
          </w:p>
        </w:tc>
      </w:tr>
      <w:tr w:rsidR="000E7A09" w:rsidRPr="00187C44" w:rsidTr="000662D9">
        <w:trPr>
          <w:trHeight w:val="315"/>
        </w:trPr>
        <w:tc>
          <w:tcPr>
            <w:tcW w:w="1188"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0E7A09" w:rsidRPr="00187C44" w:rsidRDefault="000E7A09" w:rsidP="00261F7B">
            <w:pPr>
              <w:spacing w:after="0" w:line="240" w:lineRule="auto"/>
              <w:jc w:val="center"/>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MÊS</w:t>
            </w:r>
          </w:p>
        </w:tc>
        <w:tc>
          <w:tcPr>
            <w:tcW w:w="1468" w:type="dxa"/>
            <w:tcBorders>
              <w:top w:val="single" w:sz="4" w:space="0" w:color="auto"/>
              <w:left w:val="single" w:sz="4" w:space="0" w:color="auto"/>
              <w:bottom w:val="nil"/>
              <w:right w:val="nil"/>
            </w:tcBorders>
            <w:shd w:val="clear" w:color="auto" w:fill="auto"/>
            <w:noWrap/>
            <w:vAlign w:val="center"/>
            <w:hideMark/>
          </w:tcPr>
          <w:p w:rsidR="000E7A09" w:rsidRPr="00187C44" w:rsidRDefault="000E7A09" w:rsidP="00261F7B">
            <w:pPr>
              <w:spacing w:after="0" w:line="240" w:lineRule="auto"/>
              <w:jc w:val="center"/>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DEPÓSITO</w:t>
            </w:r>
          </w:p>
        </w:tc>
        <w:tc>
          <w:tcPr>
            <w:tcW w:w="1660" w:type="dxa"/>
            <w:tcBorders>
              <w:top w:val="single" w:sz="4" w:space="0" w:color="auto"/>
              <w:left w:val="single" w:sz="4" w:space="0" w:color="auto"/>
              <w:bottom w:val="nil"/>
              <w:right w:val="single" w:sz="4" w:space="0" w:color="auto"/>
            </w:tcBorders>
            <w:shd w:val="clear" w:color="auto" w:fill="auto"/>
            <w:noWrap/>
            <w:vAlign w:val="center"/>
            <w:hideMark/>
          </w:tcPr>
          <w:p w:rsidR="000E7A09" w:rsidRPr="00187C44" w:rsidRDefault="000E7A09" w:rsidP="00261F7B">
            <w:pPr>
              <w:spacing w:after="0" w:line="240" w:lineRule="auto"/>
              <w:jc w:val="center"/>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RETIRADA</w:t>
            </w:r>
          </w:p>
        </w:tc>
        <w:tc>
          <w:tcPr>
            <w:tcW w:w="1356" w:type="dxa"/>
            <w:tcBorders>
              <w:top w:val="single" w:sz="4" w:space="0" w:color="auto"/>
              <w:left w:val="nil"/>
              <w:bottom w:val="nil"/>
              <w:right w:val="single" w:sz="4" w:space="0" w:color="auto"/>
            </w:tcBorders>
            <w:shd w:val="clear" w:color="auto" w:fill="auto"/>
            <w:noWrap/>
            <w:vAlign w:val="center"/>
            <w:hideMark/>
          </w:tcPr>
          <w:p w:rsidR="000E7A09" w:rsidRPr="00187C44" w:rsidRDefault="000E7A09" w:rsidP="00261F7B">
            <w:pPr>
              <w:spacing w:after="0" w:line="240" w:lineRule="auto"/>
              <w:jc w:val="center"/>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CAPT. LÍQ.</w:t>
            </w:r>
          </w:p>
        </w:tc>
        <w:tc>
          <w:tcPr>
            <w:tcW w:w="15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jc w:val="center"/>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REND. CRED.</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jc w:val="center"/>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SALDO</w:t>
            </w:r>
          </w:p>
        </w:tc>
        <w:tc>
          <w:tcPr>
            <w:tcW w:w="976" w:type="dxa"/>
            <w:tcBorders>
              <w:top w:val="nil"/>
              <w:left w:val="nil"/>
              <w:bottom w:val="nil"/>
              <w:right w:val="nil"/>
            </w:tcBorders>
            <w:shd w:val="clear" w:color="auto" w:fill="auto"/>
            <w:noWrap/>
            <w:vAlign w:val="bottom"/>
            <w:hideMark/>
          </w:tcPr>
          <w:p w:rsidR="000E7A09" w:rsidRPr="00187C44" w:rsidRDefault="000E7A09" w:rsidP="00261F7B">
            <w:pPr>
              <w:spacing w:after="0" w:line="240" w:lineRule="auto"/>
              <w:rPr>
                <w:rFonts w:ascii="Times New Roman" w:eastAsia="Times New Roman" w:hAnsi="Times New Roman"/>
                <w:color w:val="000000"/>
                <w:lang w:eastAsia="pt-BR"/>
              </w:rPr>
            </w:pPr>
          </w:p>
        </w:tc>
      </w:tr>
      <w:tr w:rsidR="000E7A09" w:rsidRPr="00187C44" w:rsidTr="000662D9">
        <w:trPr>
          <w:trHeight w:val="315"/>
        </w:trPr>
        <w:tc>
          <w:tcPr>
            <w:tcW w:w="1188" w:type="dxa"/>
            <w:vMerge/>
            <w:tcBorders>
              <w:top w:val="single" w:sz="4" w:space="0" w:color="auto"/>
              <w:left w:val="single" w:sz="4" w:space="0" w:color="auto"/>
              <w:bottom w:val="single" w:sz="4" w:space="0" w:color="auto"/>
              <w:right w:val="nil"/>
            </w:tcBorders>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p>
        </w:tc>
        <w:tc>
          <w:tcPr>
            <w:tcW w:w="1468" w:type="dxa"/>
            <w:tcBorders>
              <w:top w:val="nil"/>
              <w:left w:val="single" w:sz="4" w:space="0" w:color="auto"/>
              <w:bottom w:val="single" w:sz="4" w:space="0" w:color="auto"/>
              <w:right w:val="nil"/>
            </w:tcBorders>
            <w:shd w:val="clear" w:color="auto" w:fill="auto"/>
            <w:noWrap/>
            <w:vAlign w:val="center"/>
            <w:hideMark/>
          </w:tcPr>
          <w:p w:rsidR="000E7A09" w:rsidRPr="00187C44" w:rsidRDefault="000E7A09" w:rsidP="00261F7B">
            <w:pPr>
              <w:spacing w:after="0" w:line="240" w:lineRule="auto"/>
              <w:jc w:val="center"/>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(A)</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jc w:val="center"/>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(B)</w:t>
            </w:r>
          </w:p>
        </w:tc>
        <w:tc>
          <w:tcPr>
            <w:tcW w:w="135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jc w:val="center"/>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(A-B)</w:t>
            </w:r>
          </w:p>
        </w:tc>
        <w:tc>
          <w:tcPr>
            <w:tcW w:w="1556" w:type="dxa"/>
            <w:vMerge/>
            <w:tcBorders>
              <w:top w:val="nil"/>
              <w:left w:val="single" w:sz="4" w:space="0" w:color="auto"/>
              <w:bottom w:val="single" w:sz="4" w:space="0" w:color="auto"/>
              <w:right w:val="single" w:sz="4" w:space="0" w:color="auto"/>
            </w:tcBorders>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p>
        </w:tc>
        <w:tc>
          <w:tcPr>
            <w:tcW w:w="976" w:type="dxa"/>
            <w:tcBorders>
              <w:top w:val="nil"/>
              <w:left w:val="nil"/>
              <w:bottom w:val="nil"/>
              <w:right w:val="nil"/>
            </w:tcBorders>
            <w:shd w:val="clear" w:color="auto" w:fill="auto"/>
            <w:noWrap/>
            <w:vAlign w:val="bottom"/>
            <w:hideMark/>
          </w:tcPr>
          <w:p w:rsidR="000E7A09" w:rsidRPr="00187C44" w:rsidRDefault="000E7A09" w:rsidP="00261F7B">
            <w:pPr>
              <w:spacing w:after="0" w:line="240" w:lineRule="auto"/>
              <w:rPr>
                <w:rFonts w:ascii="Times New Roman" w:eastAsia="Times New Roman" w:hAnsi="Times New Roman"/>
                <w:color w:val="000000"/>
                <w:lang w:eastAsia="pt-BR"/>
              </w:rPr>
            </w:pPr>
          </w:p>
        </w:tc>
      </w:tr>
      <w:tr w:rsidR="000E7A09" w:rsidRPr="00187C44" w:rsidTr="000662D9">
        <w:trPr>
          <w:trHeight w:val="315"/>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Janeiro</w:t>
            </w:r>
          </w:p>
        </w:tc>
        <w:tc>
          <w:tcPr>
            <w:tcW w:w="1468"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113.043.125 </w:t>
            </w:r>
          </w:p>
        </w:tc>
        <w:tc>
          <w:tcPr>
            <w:tcW w:w="1660"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110.742.759 </w:t>
            </w:r>
          </w:p>
        </w:tc>
        <w:tc>
          <w:tcPr>
            <w:tcW w:w="135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2.300.366 </w:t>
            </w:r>
          </w:p>
        </w:tc>
        <w:tc>
          <w:tcPr>
            <w:tcW w:w="155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2.233.174 </w:t>
            </w:r>
          </w:p>
        </w:tc>
        <w:tc>
          <w:tcPr>
            <w:tcW w:w="147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500.835.996 </w:t>
            </w:r>
          </w:p>
        </w:tc>
        <w:tc>
          <w:tcPr>
            <w:tcW w:w="976" w:type="dxa"/>
            <w:tcBorders>
              <w:top w:val="nil"/>
              <w:left w:val="nil"/>
              <w:bottom w:val="nil"/>
              <w:right w:val="nil"/>
            </w:tcBorders>
            <w:shd w:val="clear" w:color="auto" w:fill="auto"/>
            <w:noWrap/>
            <w:vAlign w:val="bottom"/>
            <w:hideMark/>
          </w:tcPr>
          <w:p w:rsidR="000E7A09" w:rsidRPr="00187C44" w:rsidRDefault="000E7A09" w:rsidP="00261F7B">
            <w:pPr>
              <w:spacing w:after="0" w:line="240" w:lineRule="auto"/>
              <w:rPr>
                <w:rFonts w:ascii="Times New Roman" w:eastAsia="Times New Roman" w:hAnsi="Times New Roman"/>
                <w:color w:val="000000"/>
                <w:lang w:eastAsia="pt-BR"/>
              </w:rPr>
            </w:pPr>
          </w:p>
        </w:tc>
      </w:tr>
      <w:tr w:rsidR="000E7A09" w:rsidRPr="00187C44" w:rsidTr="000662D9">
        <w:trPr>
          <w:trHeight w:val="315"/>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Fevereiro</w:t>
            </w:r>
          </w:p>
        </w:tc>
        <w:tc>
          <w:tcPr>
            <w:tcW w:w="1468"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97.717.099 </w:t>
            </w:r>
          </w:p>
        </w:tc>
        <w:tc>
          <w:tcPr>
            <w:tcW w:w="1660"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95.396.643 </w:t>
            </w:r>
          </w:p>
        </w:tc>
        <w:tc>
          <w:tcPr>
            <w:tcW w:w="135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2.320.456 </w:t>
            </w:r>
          </w:p>
        </w:tc>
        <w:tc>
          <w:tcPr>
            <w:tcW w:w="155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2.446.481 </w:t>
            </w:r>
          </w:p>
        </w:tc>
        <w:tc>
          <w:tcPr>
            <w:tcW w:w="147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505.602.949 </w:t>
            </w:r>
          </w:p>
        </w:tc>
        <w:tc>
          <w:tcPr>
            <w:tcW w:w="976" w:type="dxa"/>
            <w:tcBorders>
              <w:top w:val="nil"/>
              <w:left w:val="nil"/>
              <w:bottom w:val="nil"/>
              <w:right w:val="nil"/>
            </w:tcBorders>
            <w:shd w:val="clear" w:color="auto" w:fill="auto"/>
            <w:noWrap/>
            <w:vAlign w:val="bottom"/>
            <w:hideMark/>
          </w:tcPr>
          <w:p w:rsidR="000E7A09" w:rsidRPr="00187C44" w:rsidRDefault="000E7A09" w:rsidP="00261F7B">
            <w:pPr>
              <w:spacing w:after="0" w:line="240" w:lineRule="auto"/>
              <w:rPr>
                <w:rFonts w:ascii="Times New Roman" w:eastAsia="Times New Roman" w:hAnsi="Times New Roman"/>
                <w:color w:val="000000"/>
                <w:lang w:eastAsia="pt-BR"/>
              </w:rPr>
            </w:pPr>
          </w:p>
        </w:tc>
      </w:tr>
      <w:tr w:rsidR="000E7A09" w:rsidRPr="00187C44" w:rsidTr="000662D9">
        <w:trPr>
          <w:trHeight w:val="315"/>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Março</w:t>
            </w:r>
          </w:p>
        </w:tc>
        <w:tc>
          <w:tcPr>
            <w:tcW w:w="1468"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108.190.256 </w:t>
            </w:r>
          </w:p>
        </w:tc>
        <w:tc>
          <w:tcPr>
            <w:tcW w:w="1660"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102.229.817 </w:t>
            </w:r>
          </w:p>
        </w:tc>
        <w:tc>
          <w:tcPr>
            <w:tcW w:w="135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5.960.439 </w:t>
            </w:r>
          </w:p>
        </w:tc>
        <w:tc>
          <w:tcPr>
            <w:tcW w:w="155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2.265.370 </w:t>
            </w:r>
          </w:p>
        </w:tc>
        <w:tc>
          <w:tcPr>
            <w:tcW w:w="147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513.828.778 </w:t>
            </w:r>
          </w:p>
        </w:tc>
        <w:tc>
          <w:tcPr>
            <w:tcW w:w="976" w:type="dxa"/>
            <w:tcBorders>
              <w:top w:val="nil"/>
              <w:left w:val="nil"/>
              <w:bottom w:val="nil"/>
              <w:right w:val="nil"/>
            </w:tcBorders>
            <w:shd w:val="clear" w:color="auto" w:fill="auto"/>
            <w:noWrap/>
            <w:vAlign w:val="bottom"/>
            <w:hideMark/>
          </w:tcPr>
          <w:p w:rsidR="000E7A09" w:rsidRPr="00187C44" w:rsidRDefault="000E7A09" w:rsidP="00261F7B">
            <w:pPr>
              <w:spacing w:after="0" w:line="240" w:lineRule="auto"/>
              <w:rPr>
                <w:rFonts w:ascii="Times New Roman" w:eastAsia="Times New Roman" w:hAnsi="Times New Roman"/>
                <w:color w:val="000000"/>
                <w:lang w:eastAsia="pt-BR"/>
              </w:rPr>
            </w:pPr>
          </w:p>
        </w:tc>
      </w:tr>
      <w:tr w:rsidR="000E7A09" w:rsidRPr="00187C44" w:rsidTr="000662D9">
        <w:trPr>
          <w:trHeight w:val="315"/>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Abril</w:t>
            </w:r>
          </w:p>
        </w:tc>
        <w:tc>
          <w:tcPr>
            <w:tcW w:w="1468"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116.856.683 </w:t>
            </w:r>
          </w:p>
        </w:tc>
        <w:tc>
          <w:tcPr>
            <w:tcW w:w="1660"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114.240.327 </w:t>
            </w:r>
          </w:p>
        </w:tc>
        <w:tc>
          <w:tcPr>
            <w:tcW w:w="135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2.616.356 </w:t>
            </w:r>
          </w:p>
        </w:tc>
        <w:tc>
          <w:tcPr>
            <w:tcW w:w="155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2.281.086 </w:t>
            </w:r>
          </w:p>
        </w:tc>
        <w:tc>
          <w:tcPr>
            <w:tcW w:w="147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518.726.238 </w:t>
            </w:r>
          </w:p>
        </w:tc>
        <w:tc>
          <w:tcPr>
            <w:tcW w:w="976" w:type="dxa"/>
            <w:tcBorders>
              <w:top w:val="nil"/>
              <w:left w:val="nil"/>
              <w:bottom w:val="nil"/>
              <w:right w:val="nil"/>
            </w:tcBorders>
            <w:shd w:val="clear" w:color="auto" w:fill="auto"/>
            <w:noWrap/>
            <w:vAlign w:val="bottom"/>
            <w:hideMark/>
          </w:tcPr>
          <w:p w:rsidR="000E7A09" w:rsidRPr="00187C44" w:rsidRDefault="000E7A09" w:rsidP="00261F7B">
            <w:pPr>
              <w:spacing w:after="0" w:line="240" w:lineRule="auto"/>
              <w:rPr>
                <w:rFonts w:ascii="Times New Roman" w:eastAsia="Times New Roman" w:hAnsi="Times New Roman"/>
                <w:color w:val="000000"/>
                <w:lang w:eastAsia="pt-BR"/>
              </w:rPr>
            </w:pPr>
          </w:p>
        </w:tc>
      </w:tr>
      <w:tr w:rsidR="000E7A09" w:rsidRPr="00187C44" w:rsidTr="000662D9">
        <w:trPr>
          <w:trHeight w:val="315"/>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Maio</w:t>
            </w:r>
          </w:p>
        </w:tc>
        <w:tc>
          <w:tcPr>
            <w:tcW w:w="1468"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119.324.163 </w:t>
            </w:r>
          </w:p>
        </w:tc>
        <w:tc>
          <w:tcPr>
            <w:tcW w:w="1660"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113.699.144 </w:t>
            </w:r>
          </w:p>
        </w:tc>
        <w:tc>
          <w:tcPr>
            <w:tcW w:w="135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5.625.019 </w:t>
            </w:r>
          </w:p>
        </w:tc>
        <w:tc>
          <w:tcPr>
            <w:tcW w:w="155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2.297.454 </w:t>
            </w:r>
          </w:p>
        </w:tc>
        <w:tc>
          <w:tcPr>
            <w:tcW w:w="147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526.648.729 </w:t>
            </w:r>
          </w:p>
        </w:tc>
        <w:tc>
          <w:tcPr>
            <w:tcW w:w="976" w:type="dxa"/>
            <w:tcBorders>
              <w:top w:val="nil"/>
              <w:left w:val="nil"/>
              <w:bottom w:val="nil"/>
              <w:right w:val="nil"/>
            </w:tcBorders>
            <w:shd w:val="clear" w:color="auto" w:fill="auto"/>
            <w:noWrap/>
            <w:vAlign w:val="bottom"/>
            <w:hideMark/>
          </w:tcPr>
          <w:p w:rsidR="000E7A09" w:rsidRPr="00187C44" w:rsidRDefault="000E7A09" w:rsidP="00261F7B">
            <w:pPr>
              <w:spacing w:after="0" w:line="240" w:lineRule="auto"/>
              <w:rPr>
                <w:rFonts w:ascii="Times New Roman" w:eastAsia="Times New Roman" w:hAnsi="Times New Roman"/>
                <w:color w:val="000000"/>
                <w:lang w:eastAsia="pt-BR"/>
              </w:rPr>
            </w:pPr>
          </w:p>
        </w:tc>
      </w:tr>
      <w:tr w:rsidR="000E7A09" w:rsidRPr="00187C44" w:rsidTr="000662D9">
        <w:trPr>
          <w:trHeight w:val="315"/>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Junho</w:t>
            </w:r>
          </w:p>
        </w:tc>
        <w:tc>
          <w:tcPr>
            <w:tcW w:w="1468"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116.046.272 </w:t>
            </w:r>
          </w:p>
        </w:tc>
        <w:tc>
          <w:tcPr>
            <w:tcW w:w="1660"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106.595.135 </w:t>
            </w:r>
          </w:p>
        </w:tc>
        <w:tc>
          <w:tcPr>
            <w:tcW w:w="135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9.451.137 </w:t>
            </w:r>
          </w:p>
        </w:tc>
        <w:tc>
          <w:tcPr>
            <w:tcW w:w="155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2.346.588 </w:t>
            </w:r>
          </w:p>
        </w:tc>
        <w:tc>
          <w:tcPr>
            <w:tcW w:w="147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538.446.477 </w:t>
            </w:r>
          </w:p>
        </w:tc>
        <w:tc>
          <w:tcPr>
            <w:tcW w:w="976" w:type="dxa"/>
            <w:tcBorders>
              <w:top w:val="nil"/>
              <w:left w:val="nil"/>
              <w:bottom w:val="nil"/>
              <w:right w:val="nil"/>
            </w:tcBorders>
            <w:shd w:val="clear" w:color="auto" w:fill="auto"/>
            <w:noWrap/>
            <w:vAlign w:val="bottom"/>
            <w:hideMark/>
          </w:tcPr>
          <w:p w:rsidR="000E7A09" w:rsidRPr="00187C44" w:rsidRDefault="000E7A09" w:rsidP="00261F7B">
            <w:pPr>
              <w:spacing w:after="0" w:line="240" w:lineRule="auto"/>
              <w:rPr>
                <w:rFonts w:ascii="Times New Roman" w:eastAsia="Times New Roman" w:hAnsi="Times New Roman"/>
                <w:color w:val="000000"/>
                <w:lang w:eastAsia="pt-BR"/>
              </w:rPr>
            </w:pPr>
          </w:p>
        </w:tc>
      </w:tr>
      <w:tr w:rsidR="000E7A09" w:rsidRPr="00187C44" w:rsidTr="000662D9">
        <w:trPr>
          <w:trHeight w:val="315"/>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Julho</w:t>
            </w:r>
          </w:p>
        </w:tc>
        <w:tc>
          <w:tcPr>
            <w:tcW w:w="1468"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130.845.532 </w:t>
            </w:r>
          </w:p>
        </w:tc>
        <w:tc>
          <w:tcPr>
            <w:tcW w:w="1660"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121.513.856 </w:t>
            </w:r>
          </w:p>
        </w:tc>
        <w:tc>
          <w:tcPr>
            <w:tcW w:w="135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9.331.676 </w:t>
            </w:r>
          </w:p>
        </w:tc>
        <w:tc>
          <w:tcPr>
            <w:tcW w:w="155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2.438.845 </w:t>
            </w:r>
          </w:p>
        </w:tc>
        <w:tc>
          <w:tcPr>
            <w:tcW w:w="147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550.217.021 </w:t>
            </w:r>
          </w:p>
        </w:tc>
        <w:tc>
          <w:tcPr>
            <w:tcW w:w="976" w:type="dxa"/>
            <w:tcBorders>
              <w:top w:val="nil"/>
              <w:left w:val="nil"/>
              <w:bottom w:val="nil"/>
              <w:right w:val="nil"/>
            </w:tcBorders>
            <w:shd w:val="clear" w:color="auto" w:fill="auto"/>
            <w:noWrap/>
            <w:vAlign w:val="bottom"/>
            <w:hideMark/>
          </w:tcPr>
          <w:p w:rsidR="000E7A09" w:rsidRPr="00187C44" w:rsidRDefault="000E7A09" w:rsidP="00261F7B">
            <w:pPr>
              <w:spacing w:after="0" w:line="240" w:lineRule="auto"/>
              <w:rPr>
                <w:rFonts w:ascii="Times New Roman" w:eastAsia="Times New Roman" w:hAnsi="Times New Roman"/>
                <w:color w:val="000000"/>
                <w:lang w:eastAsia="pt-BR"/>
              </w:rPr>
            </w:pPr>
          </w:p>
        </w:tc>
      </w:tr>
      <w:tr w:rsidR="000E7A09" w:rsidRPr="00187C44" w:rsidTr="000662D9">
        <w:trPr>
          <w:trHeight w:val="315"/>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Agosto</w:t>
            </w:r>
          </w:p>
        </w:tc>
        <w:tc>
          <w:tcPr>
            <w:tcW w:w="1468"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122.207.596 </w:t>
            </w:r>
          </w:p>
        </w:tc>
        <w:tc>
          <w:tcPr>
            <w:tcW w:w="1660"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117.561.256 </w:t>
            </w:r>
          </w:p>
        </w:tc>
        <w:tc>
          <w:tcPr>
            <w:tcW w:w="135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4.646.340 </w:t>
            </w:r>
          </w:p>
        </w:tc>
        <w:tc>
          <w:tcPr>
            <w:tcW w:w="155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2.617.424 </w:t>
            </w:r>
          </w:p>
        </w:tc>
        <w:tc>
          <w:tcPr>
            <w:tcW w:w="147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557.480.810 </w:t>
            </w:r>
          </w:p>
        </w:tc>
        <w:tc>
          <w:tcPr>
            <w:tcW w:w="976" w:type="dxa"/>
            <w:tcBorders>
              <w:top w:val="nil"/>
              <w:left w:val="nil"/>
              <w:bottom w:val="nil"/>
              <w:right w:val="nil"/>
            </w:tcBorders>
            <w:shd w:val="clear" w:color="auto" w:fill="auto"/>
            <w:noWrap/>
            <w:vAlign w:val="bottom"/>
            <w:hideMark/>
          </w:tcPr>
          <w:p w:rsidR="000E7A09" w:rsidRPr="00187C44" w:rsidRDefault="000E7A09" w:rsidP="00261F7B">
            <w:pPr>
              <w:spacing w:after="0" w:line="240" w:lineRule="auto"/>
              <w:rPr>
                <w:rFonts w:ascii="Times New Roman" w:eastAsia="Times New Roman" w:hAnsi="Times New Roman"/>
                <w:color w:val="000000"/>
                <w:lang w:eastAsia="pt-BR"/>
              </w:rPr>
            </w:pPr>
          </w:p>
        </w:tc>
      </w:tr>
      <w:tr w:rsidR="000E7A09" w:rsidRPr="00187C44" w:rsidTr="000662D9">
        <w:trPr>
          <w:trHeight w:val="315"/>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Setembro</w:t>
            </w:r>
          </w:p>
        </w:tc>
        <w:tc>
          <w:tcPr>
            <w:tcW w:w="1468"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116.164.597 </w:t>
            </w:r>
          </w:p>
        </w:tc>
        <w:tc>
          <w:tcPr>
            <w:tcW w:w="1660"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109.468.818 </w:t>
            </w:r>
          </w:p>
        </w:tc>
        <w:tc>
          <w:tcPr>
            <w:tcW w:w="135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6.695.779 </w:t>
            </w:r>
          </w:p>
        </w:tc>
        <w:tc>
          <w:tcPr>
            <w:tcW w:w="155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2.706.070 </w:t>
            </w:r>
          </w:p>
        </w:tc>
        <w:tc>
          <w:tcPr>
            <w:tcW w:w="147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sz w:val="24"/>
                <w:szCs w:val="24"/>
                <w:lang w:eastAsia="pt-BR"/>
              </w:rPr>
            </w:pPr>
            <w:r w:rsidRPr="00187C44">
              <w:rPr>
                <w:rFonts w:ascii="Times New Roman" w:eastAsia="Times New Roman" w:hAnsi="Times New Roman"/>
                <w:color w:val="000000"/>
                <w:sz w:val="24"/>
                <w:szCs w:val="24"/>
                <w:lang w:eastAsia="pt-BR"/>
              </w:rPr>
              <w:t xml:space="preserve">  566.882.683 </w:t>
            </w:r>
          </w:p>
        </w:tc>
        <w:tc>
          <w:tcPr>
            <w:tcW w:w="976" w:type="dxa"/>
            <w:tcBorders>
              <w:top w:val="nil"/>
              <w:left w:val="nil"/>
              <w:bottom w:val="nil"/>
              <w:right w:val="nil"/>
            </w:tcBorders>
            <w:shd w:val="clear" w:color="auto" w:fill="auto"/>
            <w:noWrap/>
            <w:vAlign w:val="bottom"/>
            <w:hideMark/>
          </w:tcPr>
          <w:p w:rsidR="000E7A09" w:rsidRPr="00187C44" w:rsidRDefault="000E7A09" w:rsidP="00261F7B">
            <w:pPr>
              <w:spacing w:after="0" w:line="240" w:lineRule="auto"/>
              <w:rPr>
                <w:rFonts w:ascii="Times New Roman" w:eastAsia="Times New Roman" w:hAnsi="Times New Roman"/>
                <w:color w:val="000000"/>
                <w:lang w:eastAsia="pt-BR"/>
              </w:rPr>
            </w:pPr>
          </w:p>
        </w:tc>
      </w:tr>
      <w:tr w:rsidR="000E7A09" w:rsidRPr="00187C44" w:rsidTr="000662D9">
        <w:trPr>
          <w:trHeight w:val="300"/>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lang w:eastAsia="pt-BR"/>
              </w:rPr>
            </w:pPr>
            <w:r w:rsidRPr="00187C44">
              <w:rPr>
                <w:rFonts w:ascii="Times New Roman" w:eastAsia="Times New Roman" w:hAnsi="Times New Roman"/>
                <w:color w:val="000000"/>
                <w:lang w:eastAsia="pt-BR"/>
              </w:rPr>
              <w:t>Outubro</w:t>
            </w:r>
          </w:p>
        </w:tc>
        <w:tc>
          <w:tcPr>
            <w:tcW w:w="1468"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lang w:eastAsia="pt-BR"/>
              </w:rPr>
            </w:pPr>
            <w:r w:rsidRPr="00187C44">
              <w:rPr>
                <w:rFonts w:ascii="Times New Roman" w:eastAsia="Times New Roman" w:hAnsi="Times New Roman"/>
                <w:color w:val="000000"/>
                <w:lang w:eastAsia="pt-BR"/>
              </w:rPr>
              <w:t xml:space="preserve">  112.165.227 </w:t>
            </w:r>
          </w:p>
        </w:tc>
        <w:tc>
          <w:tcPr>
            <w:tcW w:w="1660"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lang w:eastAsia="pt-BR"/>
              </w:rPr>
            </w:pPr>
            <w:r w:rsidRPr="00187C44">
              <w:rPr>
                <w:rFonts w:ascii="Times New Roman" w:eastAsia="Times New Roman" w:hAnsi="Times New Roman"/>
                <w:color w:val="000000"/>
                <w:lang w:eastAsia="pt-BR"/>
              </w:rPr>
              <w:t xml:space="preserve">     110.845.255 </w:t>
            </w:r>
          </w:p>
        </w:tc>
        <w:tc>
          <w:tcPr>
            <w:tcW w:w="135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lang w:eastAsia="pt-BR"/>
              </w:rPr>
            </w:pPr>
            <w:r w:rsidRPr="00187C44">
              <w:rPr>
                <w:rFonts w:ascii="Times New Roman" w:eastAsia="Times New Roman" w:hAnsi="Times New Roman"/>
                <w:color w:val="000000"/>
                <w:lang w:eastAsia="pt-BR"/>
              </w:rPr>
              <w:t xml:space="preserve">     1.319.972 </w:t>
            </w:r>
          </w:p>
        </w:tc>
        <w:tc>
          <w:tcPr>
            <w:tcW w:w="155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lang w:eastAsia="pt-BR"/>
              </w:rPr>
            </w:pPr>
            <w:r w:rsidRPr="00187C44">
              <w:rPr>
                <w:rFonts w:ascii="Times New Roman" w:eastAsia="Times New Roman" w:hAnsi="Times New Roman"/>
                <w:color w:val="000000"/>
                <w:lang w:eastAsia="pt-BR"/>
              </w:rPr>
              <w:t xml:space="preserve">         2.855.779 </w:t>
            </w:r>
          </w:p>
        </w:tc>
        <w:tc>
          <w:tcPr>
            <w:tcW w:w="1476" w:type="dxa"/>
            <w:tcBorders>
              <w:top w:val="nil"/>
              <w:left w:val="nil"/>
              <w:bottom w:val="single" w:sz="4" w:space="0" w:color="auto"/>
              <w:right w:val="single" w:sz="4" w:space="0" w:color="auto"/>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lang w:eastAsia="pt-BR"/>
              </w:rPr>
            </w:pPr>
            <w:r w:rsidRPr="00187C44">
              <w:rPr>
                <w:rFonts w:ascii="Times New Roman" w:eastAsia="Times New Roman" w:hAnsi="Times New Roman"/>
                <w:color w:val="000000"/>
                <w:lang w:eastAsia="pt-BR"/>
              </w:rPr>
              <w:t xml:space="preserve">    571.058.453 </w:t>
            </w:r>
          </w:p>
        </w:tc>
        <w:tc>
          <w:tcPr>
            <w:tcW w:w="976" w:type="dxa"/>
            <w:tcBorders>
              <w:top w:val="nil"/>
              <w:left w:val="nil"/>
              <w:bottom w:val="nil"/>
              <w:right w:val="nil"/>
            </w:tcBorders>
            <w:shd w:val="clear" w:color="auto" w:fill="auto"/>
            <w:noWrap/>
            <w:vAlign w:val="bottom"/>
            <w:hideMark/>
          </w:tcPr>
          <w:p w:rsidR="000E7A09" w:rsidRPr="00187C44" w:rsidRDefault="000E7A09" w:rsidP="00261F7B">
            <w:pPr>
              <w:spacing w:after="0" w:line="240" w:lineRule="auto"/>
              <w:rPr>
                <w:rFonts w:ascii="Times New Roman" w:eastAsia="Times New Roman" w:hAnsi="Times New Roman"/>
                <w:color w:val="000000"/>
                <w:lang w:eastAsia="pt-BR"/>
              </w:rPr>
            </w:pPr>
          </w:p>
        </w:tc>
      </w:tr>
      <w:tr w:rsidR="000E7A09" w:rsidRPr="00187C44" w:rsidTr="000662D9">
        <w:trPr>
          <w:trHeight w:val="300"/>
        </w:trPr>
        <w:tc>
          <w:tcPr>
            <w:tcW w:w="8704" w:type="dxa"/>
            <w:gridSpan w:val="6"/>
            <w:tcBorders>
              <w:top w:val="nil"/>
              <w:left w:val="nil"/>
              <w:bottom w:val="nil"/>
              <w:right w:val="nil"/>
            </w:tcBorders>
            <w:shd w:val="clear" w:color="auto" w:fill="auto"/>
            <w:noWrap/>
            <w:vAlign w:val="center"/>
            <w:hideMark/>
          </w:tcPr>
          <w:p w:rsidR="000E7A09" w:rsidRPr="00187C44" w:rsidRDefault="000E7A09" w:rsidP="00261F7B">
            <w:pPr>
              <w:spacing w:after="0" w:line="240" w:lineRule="auto"/>
              <w:rPr>
                <w:rFonts w:ascii="Times New Roman" w:eastAsia="Times New Roman" w:hAnsi="Times New Roman"/>
                <w:color w:val="000000"/>
                <w:lang w:eastAsia="pt-BR"/>
              </w:rPr>
            </w:pPr>
            <w:r w:rsidRPr="00187C44">
              <w:rPr>
                <w:rFonts w:ascii="Times New Roman" w:eastAsia="Times New Roman" w:hAnsi="Times New Roman"/>
                <w:color w:val="000000"/>
                <w:lang w:eastAsia="pt-BR"/>
              </w:rPr>
              <w:t>(1) Considerando-se o mesmo número de dias úteis decorridos no mês de Setembro/2013.</w:t>
            </w:r>
          </w:p>
        </w:tc>
        <w:tc>
          <w:tcPr>
            <w:tcW w:w="976" w:type="dxa"/>
            <w:tcBorders>
              <w:top w:val="nil"/>
              <w:left w:val="nil"/>
              <w:bottom w:val="nil"/>
              <w:right w:val="nil"/>
            </w:tcBorders>
            <w:shd w:val="clear" w:color="auto" w:fill="auto"/>
            <w:noWrap/>
            <w:vAlign w:val="bottom"/>
            <w:hideMark/>
          </w:tcPr>
          <w:p w:rsidR="000E7A09" w:rsidRPr="00187C44" w:rsidRDefault="000E7A09" w:rsidP="00261F7B">
            <w:pPr>
              <w:spacing w:after="0" w:line="240" w:lineRule="auto"/>
              <w:rPr>
                <w:rFonts w:ascii="Times New Roman" w:eastAsia="Times New Roman" w:hAnsi="Times New Roman"/>
                <w:color w:val="000000"/>
                <w:lang w:eastAsia="pt-BR"/>
              </w:rPr>
            </w:pPr>
          </w:p>
        </w:tc>
      </w:tr>
      <w:tr w:rsidR="000E7A09" w:rsidRPr="00187C44" w:rsidTr="006D0055">
        <w:trPr>
          <w:trHeight w:val="300"/>
        </w:trPr>
        <w:tc>
          <w:tcPr>
            <w:tcW w:w="1188" w:type="dxa"/>
            <w:tcBorders>
              <w:top w:val="nil"/>
              <w:left w:val="nil"/>
              <w:bottom w:val="nil"/>
              <w:right w:val="nil"/>
            </w:tcBorders>
            <w:shd w:val="clear" w:color="auto" w:fill="auto"/>
            <w:noWrap/>
            <w:vAlign w:val="bottom"/>
          </w:tcPr>
          <w:p w:rsidR="000E7A09" w:rsidRPr="00187C44" w:rsidRDefault="000E7A09" w:rsidP="00261F7B">
            <w:pPr>
              <w:spacing w:after="0" w:line="240" w:lineRule="auto"/>
              <w:rPr>
                <w:rFonts w:ascii="Times New Roman" w:eastAsia="Times New Roman" w:hAnsi="Times New Roman"/>
                <w:color w:val="000000"/>
                <w:lang w:eastAsia="pt-BR"/>
              </w:rPr>
            </w:pPr>
          </w:p>
        </w:tc>
        <w:tc>
          <w:tcPr>
            <w:tcW w:w="1468" w:type="dxa"/>
            <w:tcBorders>
              <w:top w:val="nil"/>
              <w:left w:val="nil"/>
              <w:bottom w:val="nil"/>
              <w:right w:val="nil"/>
            </w:tcBorders>
            <w:shd w:val="clear" w:color="auto" w:fill="auto"/>
            <w:noWrap/>
            <w:vAlign w:val="bottom"/>
          </w:tcPr>
          <w:p w:rsidR="000E7A09" w:rsidRPr="00187C44" w:rsidRDefault="000E7A09" w:rsidP="00261F7B">
            <w:pPr>
              <w:spacing w:after="0" w:line="240" w:lineRule="auto"/>
              <w:rPr>
                <w:rFonts w:ascii="Times New Roman" w:eastAsia="Times New Roman" w:hAnsi="Times New Roman"/>
                <w:color w:val="000000"/>
                <w:lang w:eastAsia="pt-BR"/>
              </w:rPr>
            </w:pPr>
          </w:p>
        </w:tc>
        <w:tc>
          <w:tcPr>
            <w:tcW w:w="1660" w:type="dxa"/>
            <w:tcBorders>
              <w:top w:val="nil"/>
              <w:left w:val="nil"/>
              <w:bottom w:val="nil"/>
              <w:right w:val="nil"/>
            </w:tcBorders>
            <w:shd w:val="clear" w:color="auto" w:fill="auto"/>
            <w:noWrap/>
            <w:vAlign w:val="bottom"/>
          </w:tcPr>
          <w:p w:rsidR="000E7A09" w:rsidRPr="00187C44" w:rsidRDefault="000E7A09" w:rsidP="00261F7B">
            <w:pPr>
              <w:spacing w:after="0" w:line="240" w:lineRule="auto"/>
              <w:rPr>
                <w:rFonts w:ascii="Times New Roman" w:eastAsia="Times New Roman" w:hAnsi="Times New Roman"/>
                <w:color w:val="000000"/>
                <w:lang w:eastAsia="pt-BR"/>
              </w:rPr>
            </w:pPr>
          </w:p>
        </w:tc>
        <w:tc>
          <w:tcPr>
            <w:tcW w:w="1356" w:type="dxa"/>
            <w:tcBorders>
              <w:top w:val="nil"/>
              <w:left w:val="nil"/>
              <w:bottom w:val="nil"/>
              <w:right w:val="nil"/>
            </w:tcBorders>
            <w:shd w:val="clear" w:color="auto" w:fill="auto"/>
            <w:noWrap/>
            <w:vAlign w:val="bottom"/>
          </w:tcPr>
          <w:p w:rsidR="000E7A09" w:rsidRPr="00187C44" w:rsidRDefault="000E7A09" w:rsidP="00261F7B">
            <w:pPr>
              <w:spacing w:after="0" w:line="240" w:lineRule="auto"/>
              <w:rPr>
                <w:rFonts w:ascii="Times New Roman" w:eastAsia="Times New Roman" w:hAnsi="Times New Roman"/>
                <w:color w:val="000000"/>
                <w:lang w:eastAsia="pt-BR"/>
              </w:rPr>
            </w:pPr>
          </w:p>
        </w:tc>
        <w:tc>
          <w:tcPr>
            <w:tcW w:w="1556" w:type="dxa"/>
            <w:tcBorders>
              <w:top w:val="nil"/>
              <w:left w:val="nil"/>
              <w:bottom w:val="nil"/>
              <w:right w:val="nil"/>
            </w:tcBorders>
            <w:shd w:val="clear" w:color="auto" w:fill="auto"/>
            <w:noWrap/>
            <w:vAlign w:val="center"/>
          </w:tcPr>
          <w:p w:rsidR="000E7A09" w:rsidRPr="00187C44" w:rsidRDefault="000E7A09" w:rsidP="00261F7B">
            <w:pPr>
              <w:spacing w:after="0" w:line="240" w:lineRule="auto"/>
              <w:jc w:val="right"/>
              <w:rPr>
                <w:rFonts w:ascii="Times New Roman" w:eastAsia="Times New Roman" w:hAnsi="Times New Roman"/>
                <w:b/>
                <w:bCs/>
                <w:i/>
                <w:iCs/>
                <w:color w:val="000000"/>
                <w:lang w:eastAsia="pt-BR"/>
              </w:rPr>
            </w:pPr>
          </w:p>
        </w:tc>
        <w:tc>
          <w:tcPr>
            <w:tcW w:w="1476" w:type="dxa"/>
            <w:tcBorders>
              <w:top w:val="nil"/>
              <w:left w:val="nil"/>
              <w:bottom w:val="nil"/>
              <w:right w:val="nil"/>
            </w:tcBorders>
            <w:shd w:val="clear" w:color="auto" w:fill="auto"/>
            <w:noWrap/>
            <w:vAlign w:val="bottom"/>
          </w:tcPr>
          <w:p w:rsidR="000E7A09" w:rsidRPr="00187C44" w:rsidRDefault="000E7A09" w:rsidP="00261F7B">
            <w:pPr>
              <w:spacing w:after="0" w:line="240" w:lineRule="auto"/>
              <w:rPr>
                <w:rFonts w:ascii="Times New Roman" w:eastAsia="Times New Roman" w:hAnsi="Times New Roman"/>
                <w:color w:val="000000"/>
                <w:lang w:eastAsia="pt-BR"/>
              </w:rPr>
            </w:pPr>
          </w:p>
        </w:tc>
        <w:tc>
          <w:tcPr>
            <w:tcW w:w="976" w:type="dxa"/>
            <w:tcBorders>
              <w:top w:val="nil"/>
              <w:left w:val="nil"/>
              <w:bottom w:val="nil"/>
              <w:right w:val="nil"/>
            </w:tcBorders>
            <w:shd w:val="clear" w:color="auto" w:fill="auto"/>
            <w:noWrap/>
            <w:vAlign w:val="bottom"/>
          </w:tcPr>
          <w:p w:rsidR="000E7A09" w:rsidRPr="00187C44" w:rsidRDefault="000E7A09" w:rsidP="00261F7B">
            <w:pPr>
              <w:spacing w:after="0" w:line="240" w:lineRule="auto"/>
              <w:rPr>
                <w:rFonts w:ascii="Times New Roman" w:eastAsia="Times New Roman" w:hAnsi="Times New Roman"/>
                <w:color w:val="000000"/>
                <w:lang w:eastAsia="pt-BR"/>
              </w:rPr>
            </w:pPr>
          </w:p>
        </w:tc>
      </w:tr>
    </w:tbl>
    <w:p w:rsidR="006D0055" w:rsidRPr="00187C44" w:rsidRDefault="006D0055" w:rsidP="006D0055">
      <w:pPr>
        <w:spacing w:after="0" w:line="240" w:lineRule="auto"/>
        <w:jc w:val="both"/>
        <w:rPr>
          <w:rFonts w:ascii="Times New Roman" w:eastAsia="Times New Roman" w:hAnsi="Times New Roman"/>
          <w:color w:val="000000"/>
          <w:lang w:eastAsia="pt-BR"/>
        </w:rPr>
      </w:pPr>
      <w:r w:rsidRPr="00187C44">
        <w:rPr>
          <w:rFonts w:ascii="Times New Roman" w:eastAsia="Times New Roman" w:hAnsi="Times New Roman"/>
          <w:color w:val="000000"/>
          <w:lang w:eastAsia="pt-BR"/>
        </w:rPr>
        <w:t>Notas: - Valores de saldo conforme informado pelas instituições financeiras através da transação              PESP500. Não inclui a poupança vinculada, criada pela Resolução 2.173, de 30/06/95.</w:t>
      </w:r>
    </w:p>
    <w:p w:rsidR="006D0055" w:rsidRPr="00187C44" w:rsidRDefault="006D0055" w:rsidP="006D0055">
      <w:pPr>
        <w:spacing w:after="0" w:line="240" w:lineRule="auto"/>
        <w:jc w:val="both"/>
        <w:rPr>
          <w:rFonts w:ascii="Times New Roman" w:eastAsia="Times New Roman" w:hAnsi="Times New Roman"/>
          <w:color w:val="000000"/>
          <w:lang w:eastAsia="pt-BR"/>
        </w:rPr>
      </w:pPr>
      <w:r w:rsidRPr="00187C44">
        <w:rPr>
          <w:rFonts w:ascii="Times New Roman" w:eastAsia="Times New Roman" w:hAnsi="Times New Roman"/>
          <w:color w:val="000000"/>
          <w:lang w:eastAsia="pt-BR"/>
        </w:rPr>
        <w:t>Fonte: Instituições financeiras (o teor das informações é de responsabilidade das instituições financeiras, representadas por seus administradores, gerentes, membros do conselho de administração, fiscal e semelhantes, e a sua inexatidão sujeita-os às penalidades previstas em lei).</w:t>
      </w:r>
    </w:p>
    <w:p w:rsidR="006D0055" w:rsidRPr="00187C44" w:rsidRDefault="006D0055" w:rsidP="006D0055">
      <w:pPr>
        <w:spacing w:after="0" w:line="240" w:lineRule="auto"/>
        <w:ind w:left="5664"/>
        <w:jc w:val="both"/>
        <w:rPr>
          <w:rFonts w:ascii="Times New Roman" w:eastAsia="Times New Roman" w:hAnsi="Times New Roman"/>
          <w:color w:val="000000"/>
          <w:sz w:val="18"/>
          <w:szCs w:val="18"/>
          <w:lang w:eastAsia="pt-BR"/>
        </w:rPr>
      </w:pPr>
    </w:p>
    <w:p w:rsidR="006D0055" w:rsidRPr="00187C44" w:rsidRDefault="00A93C7D" w:rsidP="006D0055">
      <w:pPr>
        <w:spacing w:after="0" w:line="240" w:lineRule="auto"/>
        <w:ind w:left="5664"/>
        <w:jc w:val="both"/>
        <w:rPr>
          <w:rFonts w:ascii="Times New Roman" w:eastAsia="Times New Roman" w:hAnsi="Times New Roman"/>
          <w:color w:val="000000"/>
          <w:lang w:eastAsia="pt-BR"/>
        </w:rPr>
      </w:pPr>
      <w:r>
        <w:rPr>
          <w:rFonts w:ascii="Times New Roman" w:eastAsia="Times New Roman" w:hAnsi="Times New Roman"/>
          <w:color w:val="000000"/>
          <w:sz w:val="18"/>
          <w:szCs w:val="18"/>
          <w:lang w:eastAsia="pt-BR"/>
        </w:rPr>
        <w:t xml:space="preserve">Expedido em 04/11/2013 </w:t>
      </w:r>
      <w:r w:rsidRPr="00187C44">
        <w:rPr>
          <w:rFonts w:ascii="Times New Roman" w:eastAsia="Times New Roman" w:hAnsi="Times New Roman"/>
          <w:color w:val="000000"/>
          <w:sz w:val="18"/>
          <w:szCs w:val="18"/>
          <w:lang w:eastAsia="pt-BR"/>
        </w:rPr>
        <w:t>10:06:00</w:t>
      </w:r>
    </w:p>
    <w:p w:rsidR="006D0055" w:rsidRPr="00187C44" w:rsidRDefault="006D0055" w:rsidP="00261F7B">
      <w:pPr>
        <w:spacing w:after="0" w:line="360" w:lineRule="auto"/>
        <w:ind w:firstLine="709"/>
        <w:jc w:val="both"/>
        <w:rPr>
          <w:rFonts w:ascii="Times New Roman" w:hAnsi="Times New Roman"/>
          <w:sz w:val="24"/>
          <w:szCs w:val="24"/>
        </w:rPr>
      </w:pPr>
    </w:p>
    <w:p w:rsidR="000E7A09" w:rsidRPr="00187C44" w:rsidRDefault="000E7A09" w:rsidP="00261F7B">
      <w:pPr>
        <w:spacing w:after="0" w:line="360" w:lineRule="auto"/>
        <w:ind w:firstLine="709"/>
        <w:jc w:val="both"/>
        <w:rPr>
          <w:rFonts w:ascii="Times New Roman" w:hAnsi="Times New Roman"/>
          <w:sz w:val="24"/>
          <w:szCs w:val="24"/>
        </w:rPr>
      </w:pPr>
      <w:r w:rsidRPr="00187C44">
        <w:rPr>
          <w:rFonts w:ascii="Times New Roman" w:hAnsi="Times New Roman"/>
          <w:sz w:val="24"/>
          <w:szCs w:val="24"/>
        </w:rPr>
        <w:t xml:space="preserve">No Boletim expedido pelo Banco Central do Brasil é demonstrada a relação de depósitos e retiradas das cadernetas de poupança no Brasil, podemos observar que o montante de depósitos e retiradas são muito próximos, e, desta forma que se mantem o mercado econômico, pois existem pessoas </w:t>
      </w:r>
      <w:r w:rsidRPr="00187C44">
        <w:rPr>
          <w:rFonts w:ascii="Times New Roman" w:hAnsi="Times New Roman"/>
          <w:sz w:val="24"/>
          <w:szCs w:val="24"/>
          <w:lang w:val="pt"/>
        </w:rPr>
        <w:t>auferindo rendas superiores às suas necessidades de consumo, e pessoas auferindo rendas insuficientes para atender às suas necessidades de consumo, ou estarão resgatando um valor para investir em algo que também irá movimentar o mercado.</w:t>
      </w:r>
    </w:p>
    <w:p w:rsidR="000E7A09" w:rsidRPr="00187C44" w:rsidRDefault="000E7A09" w:rsidP="00261F7B">
      <w:pPr>
        <w:spacing w:after="0" w:line="360" w:lineRule="auto"/>
        <w:ind w:firstLine="709"/>
        <w:jc w:val="both"/>
        <w:rPr>
          <w:rFonts w:ascii="Times New Roman" w:hAnsi="Times New Roman"/>
          <w:sz w:val="24"/>
          <w:szCs w:val="24"/>
        </w:rPr>
      </w:pPr>
      <w:r w:rsidRPr="00187C44">
        <w:rPr>
          <w:rFonts w:ascii="Times New Roman" w:hAnsi="Times New Roman"/>
          <w:sz w:val="24"/>
          <w:szCs w:val="24"/>
        </w:rPr>
        <w:t>A formação de capital designa o montante dos bens de produção utilizados no processo produtivo, logo o investimento pode também ser designado por formação de capital, que se divide em duas componentes: formação bruta de capital fixo (FBCF): valor do investimento realizado com a aquisição de bens duradouros independentemente de se tratar da aquisição de bens novos ou dos encargos suportados com a substituição ou reparação dos equipamentos já existentes, e variação de existências, que representa as alterações no valor das existências de produtos acabados, de produtos em cursos de fabrico e de matérias-primas, entre dois períodos diferentes. Este valor obtém-se por diferença entre o valor das existências no final do período (do ano) e o valor no início do mesmo.</w:t>
      </w:r>
    </w:p>
    <w:p w:rsidR="000E7A09" w:rsidRPr="00187C44" w:rsidRDefault="000E7A09" w:rsidP="00261F7B">
      <w:pPr>
        <w:spacing w:after="0" w:line="360" w:lineRule="auto"/>
        <w:ind w:firstLine="709"/>
        <w:jc w:val="both"/>
        <w:rPr>
          <w:rFonts w:ascii="Times New Roman" w:hAnsi="Times New Roman"/>
          <w:sz w:val="24"/>
          <w:szCs w:val="24"/>
        </w:rPr>
      </w:pPr>
      <w:r w:rsidRPr="00187C44">
        <w:rPr>
          <w:rFonts w:ascii="Times New Roman" w:hAnsi="Times New Roman"/>
          <w:sz w:val="24"/>
          <w:szCs w:val="24"/>
        </w:rPr>
        <w:t>Abaixo temos os dados levantados pelo IBGE (Instituto Brasileiro de Geografia e Estatísticas), das Instituições Financeiras no ano de 2012 no estado de Minas Gerais e na cidade de Caratinga que demonstram o volume de poupança nessas regiões.</w:t>
      </w:r>
    </w:p>
    <w:p w:rsidR="000E7A09" w:rsidRPr="00187C44" w:rsidRDefault="000E7A09" w:rsidP="00261F7B">
      <w:pPr>
        <w:spacing w:after="0" w:line="360" w:lineRule="auto"/>
        <w:jc w:val="both"/>
        <w:rPr>
          <w:rFonts w:ascii="Times New Roman" w:hAnsi="Times New Roman"/>
          <w:sz w:val="20"/>
          <w:szCs w:val="20"/>
        </w:rPr>
      </w:pPr>
      <w:r w:rsidRPr="00187C44">
        <w:rPr>
          <w:rFonts w:ascii="Times New Roman" w:hAnsi="Times New Roman"/>
          <w:noProof/>
          <w:sz w:val="24"/>
          <w:szCs w:val="24"/>
          <w:lang w:eastAsia="pt-BR"/>
        </w:rPr>
        <w:drawing>
          <wp:anchor distT="0" distB="0" distL="114300" distR="114300" simplePos="0" relativeHeight="251659264" behindDoc="0" locked="0" layoutInCell="1" allowOverlap="1" wp14:anchorId="4E303ADD" wp14:editId="2B4EFCB7">
            <wp:simplePos x="0" y="0"/>
            <wp:positionH relativeFrom="column">
              <wp:posOffset>-196850</wp:posOffset>
            </wp:positionH>
            <wp:positionV relativeFrom="paragraph">
              <wp:posOffset>445770</wp:posOffset>
            </wp:positionV>
            <wp:extent cx="5391150" cy="2085975"/>
            <wp:effectExtent l="0" t="0" r="0" b="9525"/>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A09" w:rsidRPr="00187C44" w:rsidRDefault="000E7A09" w:rsidP="00261F7B">
      <w:pPr>
        <w:spacing w:after="0" w:line="360" w:lineRule="auto"/>
        <w:jc w:val="both"/>
        <w:rPr>
          <w:rFonts w:ascii="Times New Roman" w:hAnsi="Times New Roman"/>
          <w:sz w:val="20"/>
          <w:szCs w:val="20"/>
        </w:rPr>
      </w:pPr>
      <w:r w:rsidRPr="00187C44">
        <w:rPr>
          <w:rFonts w:ascii="Times New Roman" w:hAnsi="Times New Roman"/>
          <w:sz w:val="20"/>
          <w:szCs w:val="20"/>
        </w:rPr>
        <w:t>Quadro 3:</w:t>
      </w:r>
    </w:p>
    <w:p w:rsidR="000E7A09" w:rsidRPr="00187C44" w:rsidRDefault="000E7A09" w:rsidP="00261F7B">
      <w:pPr>
        <w:spacing w:after="0" w:line="360" w:lineRule="auto"/>
        <w:ind w:firstLine="708"/>
        <w:jc w:val="both"/>
        <w:rPr>
          <w:rFonts w:ascii="Times New Roman" w:hAnsi="Times New Roman"/>
          <w:sz w:val="24"/>
          <w:szCs w:val="24"/>
        </w:rPr>
      </w:pPr>
    </w:p>
    <w:p w:rsidR="00A52795" w:rsidRPr="00187C44" w:rsidRDefault="000E7A09" w:rsidP="00261F7B">
      <w:pPr>
        <w:spacing w:after="0" w:line="360" w:lineRule="auto"/>
        <w:jc w:val="both"/>
        <w:rPr>
          <w:rFonts w:ascii="Times New Roman" w:hAnsi="Times New Roman"/>
          <w:sz w:val="20"/>
          <w:szCs w:val="20"/>
        </w:rPr>
      </w:pPr>
      <w:r w:rsidRPr="00187C44">
        <w:rPr>
          <w:rFonts w:ascii="Times New Roman" w:hAnsi="Times New Roman"/>
          <w:sz w:val="20"/>
          <w:szCs w:val="20"/>
        </w:rPr>
        <w:tab/>
      </w:r>
    </w:p>
    <w:p w:rsidR="00A52795" w:rsidRPr="00187C44" w:rsidRDefault="00A52795" w:rsidP="00261F7B">
      <w:pPr>
        <w:spacing w:after="0" w:line="360" w:lineRule="auto"/>
        <w:jc w:val="both"/>
        <w:rPr>
          <w:rFonts w:ascii="Times New Roman" w:hAnsi="Times New Roman"/>
          <w:sz w:val="20"/>
          <w:szCs w:val="20"/>
        </w:rPr>
      </w:pPr>
    </w:p>
    <w:p w:rsidR="00A52795" w:rsidRPr="00187C44" w:rsidRDefault="00A52795" w:rsidP="00261F7B">
      <w:pPr>
        <w:spacing w:after="0" w:line="360" w:lineRule="auto"/>
        <w:jc w:val="both"/>
        <w:rPr>
          <w:rFonts w:ascii="Times New Roman" w:hAnsi="Times New Roman"/>
          <w:sz w:val="20"/>
          <w:szCs w:val="20"/>
        </w:rPr>
      </w:pPr>
    </w:p>
    <w:p w:rsidR="00A52795" w:rsidRPr="00187C44" w:rsidRDefault="00A52795" w:rsidP="00261F7B">
      <w:pPr>
        <w:spacing w:after="0" w:line="360" w:lineRule="auto"/>
        <w:jc w:val="both"/>
        <w:rPr>
          <w:rFonts w:ascii="Times New Roman" w:hAnsi="Times New Roman"/>
          <w:sz w:val="20"/>
          <w:szCs w:val="20"/>
        </w:rPr>
      </w:pPr>
    </w:p>
    <w:p w:rsidR="00A52795" w:rsidRPr="00187C44" w:rsidRDefault="00A52795" w:rsidP="00261F7B">
      <w:pPr>
        <w:spacing w:after="0" w:line="360" w:lineRule="auto"/>
        <w:jc w:val="both"/>
        <w:rPr>
          <w:rFonts w:ascii="Times New Roman" w:hAnsi="Times New Roman"/>
          <w:sz w:val="20"/>
          <w:szCs w:val="20"/>
        </w:rPr>
      </w:pPr>
    </w:p>
    <w:p w:rsidR="00A52795" w:rsidRPr="00187C44" w:rsidRDefault="00A52795" w:rsidP="00261F7B">
      <w:pPr>
        <w:spacing w:after="0" w:line="360" w:lineRule="auto"/>
        <w:jc w:val="both"/>
        <w:rPr>
          <w:rFonts w:ascii="Times New Roman" w:hAnsi="Times New Roman"/>
          <w:sz w:val="20"/>
          <w:szCs w:val="20"/>
        </w:rPr>
      </w:pPr>
    </w:p>
    <w:p w:rsidR="00A52795" w:rsidRPr="00187C44" w:rsidRDefault="00A52795" w:rsidP="00261F7B">
      <w:pPr>
        <w:spacing w:after="0" w:line="360" w:lineRule="auto"/>
        <w:jc w:val="both"/>
        <w:rPr>
          <w:rFonts w:ascii="Times New Roman" w:hAnsi="Times New Roman"/>
          <w:sz w:val="20"/>
          <w:szCs w:val="20"/>
        </w:rPr>
      </w:pPr>
    </w:p>
    <w:p w:rsidR="000E7A09" w:rsidRPr="00187C44" w:rsidRDefault="000E7A09" w:rsidP="00A52795">
      <w:pPr>
        <w:spacing w:after="0" w:line="360" w:lineRule="auto"/>
        <w:ind w:firstLine="708"/>
        <w:jc w:val="both"/>
        <w:rPr>
          <w:rFonts w:ascii="Times New Roman" w:hAnsi="Times New Roman"/>
          <w:sz w:val="24"/>
          <w:szCs w:val="24"/>
        </w:rPr>
      </w:pPr>
      <w:r w:rsidRPr="00187C44">
        <w:rPr>
          <w:rFonts w:ascii="Times New Roman" w:hAnsi="Times New Roman"/>
          <w:sz w:val="24"/>
          <w:szCs w:val="24"/>
        </w:rPr>
        <w:lastRenderedPageBreak/>
        <w:t>A cidade de Caratinga está localizada no leste do estado de Minas Gerias na região do Vale do Rio Doce, tem 85.322 habitantes segundo dados do IBGE e seu PIB per capita são de R$ 7.218,34. A cidade tem sua economia predominante em dois setores: a produção do Café e o comércio varejista.</w:t>
      </w:r>
    </w:p>
    <w:p w:rsidR="000E7A09" w:rsidRPr="00187C44" w:rsidRDefault="000E7A09" w:rsidP="00261F7B">
      <w:pPr>
        <w:spacing w:after="0" w:line="360" w:lineRule="auto"/>
        <w:jc w:val="both"/>
        <w:rPr>
          <w:rFonts w:ascii="Times New Roman" w:hAnsi="Times New Roman"/>
          <w:sz w:val="24"/>
          <w:szCs w:val="24"/>
        </w:rPr>
      </w:pPr>
      <w:r w:rsidRPr="00187C44">
        <w:rPr>
          <w:rFonts w:ascii="Times New Roman" w:hAnsi="Times New Roman"/>
          <w:noProof/>
          <w:sz w:val="20"/>
          <w:szCs w:val="20"/>
          <w:lang w:eastAsia="pt-BR"/>
        </w:rPr>
        <w:drawing>
          <wp:anchor distT="0" distB="0" distL="114300" distR="114300" simplePos="0" relativeHeight="251660288" behindDoc="0" locked="0" layoutInCell="1" allowOverlap="1" wp14:anchorId="1041B673" wp14:editId="44011592">
            <wp:simplePos x="0" y="0"/>
            <wp:positionH relativeFrom="column">
              <wp:posOffset>-127635</wp:posOffset>
            </wp:positionH>
            <wp:positionV relativeFrom="paragraph">
              <wp:posOffset>267970</wp:posOffset>
            </wp:positionV>
            <wp:extent cx="5372100" cy="2085975"/>
            <wp:effectExtent l="0" t="0" r="0" b="9525"/>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C44">
        <w:rPr>
          <w:rFonts w:ascii="Times New Roman" w:hAnsi="Times New Roman"/>
          <w:sz w:val="20"/>
          <w:szCs w:val="20"/>
        </w:rPr>
        <w:t>Quadro 4</w:t>
      </w:r>
      <w:r w:rsidRPr="00187C44">
        <w:rPr>
          <w:rFonts w:ascii="Times New Roman" w:hAnsi="Times New Roman"/>
          <w:sz w:val="24"/>
          <w:szCs w:val="24"/>
        </w:rPr>
        <w:t>:</w:t>
      </w:r>
    </w:p>
    <w:p w:rsidR="000E7A09" w:rsidRPr="00187C44" w:rsidRDefault="000E7A09" w:rsidP="00261F7B">
      <w:pPr>
        <w:spacing w:after="0" w:line="360" w:lineRule="auto"/>
        <w:ind w:firstLine="708"/>
        <w:jc w:val="both"/>
        <w:rPr>
          <w:rFonts w:ascii="Times New Roman" w:hAnsi="Times New Roman"/>
          <w:sz w:val="24"/>
          <w:szCs w:val="24"/>
        </w:rPr>
      </w:pPr>
    </w:p>
    <w:p w:rsidR="000E7A09" w:rsidRPr="00187C44" w:rsidRDefault="000E7A09" w:rsidP="00261F7B">
      <w:pPr>
        <w:spacing w:after="0" w:line="360" w:lineRule="auto"/>
        <w:ind w:firstLine="708"/>
        <w:jc w:val="both"/>
        <w:rPr>
          <w:rFonts w:ascii="Times New Roman" w:hAnsi="Times New Roman"/>
          <w:sz w:val="24"/>
          <w:szCs w:val="24"/>
        </w:rPr>
      </w:pPr>
    </w:p>
    <w:p w:rsidR="000E7A09" w:rsidRPr="00187C44" w:rsidRDefault="000E7A09" w:rsidP="00261F7B">
      <w:pPr>
        <w:spacing w:after="0" w:line="360" w:lineRule="auto"/>
        <w:ind w:firstLine="708"/>
        <w:jc w:val="both"/>
        <w:rPr>
          <w:rFonts w:ascii="Times New Roman" w:hAnsi="Times New Roman"/>
          <w:sz w:val="24"/>
          <w:szCs w:val="24"/>
        </w:rPr>
      </w:pPr>
    </w:p>
    <w:p w:rsidR="000E7A09" w:rsidRPr="00187C44" w:rsidRDefault="000E7A09" w:rsidP="00261F7B">
      <w:pPr>
        <w:spacing w:after="0" w:line="360" w:lineRule="auto"/>
        <w:ind w:firstLine="708"/>
        <w:jc w:val="both"/>
        <w:rPr>
          <w:rFonts w:ascii="Times New Roman" w:hAnsi="Times New Roman"/>
          <w:sz w:val="24"/>
          <w:szCs w:val="24"/>
        </w:rPr>
      </w:pPr>
    </w:p>
    <w:p w:rsidR="000E7A09" w:rsidRPr="00187C44" w:rsidRDefault="000E7A09" w:rsidP="00261F7B">
      <w:pPr>
        <w:spacing w:after="0" w:line="360" w:lineRule="auto"/>
        <w:ind w:firstLine="708"/>
        <w:jc w:val="both"/>
        <w:rPr>
          <w:rFonts w:ascii="Times New Roman" w:hAnsi="Times New Roman"/>
          <w:sz w:val="24"/>
          <w:szCs w:val="24"/>
        </w:rPr>
      </w:pPr>
    </w:p>
    <w:p w:rsidR="000E7A09" w:rsidRPr="00187C44" w:rsidRDefault="000E7A09" w:rsidP="00261F7B">
      <w:pPr>
        <w:spacing w:after="0" w:line="360" w:lineRule="auto"/>
        <w:ind w:firstLine="708"/>
        <w:jc w:val="both"/>
        <w:rPr>
          <w:rFonts w:ascii="Times New Roman" w:hAnsi="Times New Roman"/>
          <w:sz w:val="24"/>
          <w:szCs w:val="24"/>
        </w:rPr>
      </w:pPr>
    </w:p>
    <w:p w:rsidR="000E7A09" w:rsidRPr="00187C44" w:rsidRDefault="000E7A09" w:rsidP="00261F7B">
      <w:pPr>
        <w:spacing w:after="0" w:line="360" w:lineRule="auto"/>
        <w:jc w:val="both"/>
        <w:rPr>
          <w:rFonts w:ascii="Times New Roman" w:eastAsia="Times New Roman" w:hAnsi="Times New Roman"/>
          <w:b/>
          <w:sz w:val="24"/>
        </w:rPr>
      </w:pPr>
    </w:p>
    <w:p w:rsidR="00A52795" w:rsidRPr="00187C44" w:rsidRDefault="00A52795" w:rsidP="00261F7B">
      <w:pPr>
        <w:spacing w:after="0" w:line="360" w:lineRule="auto"/>
        <w:jc w:val="both"/>
        <w:rPr>
          <w:rFonts w:ascii="Times New Roman" w:eastAsia="Times New Roman" w:hAnsi="Times New Roman"/>
          <w:b/>
          <w:sz w:val="24"/>
        </w:rPr>
      </w:pPr>
    </w:p>
    <w:p w:rsidR="00292731" w:rsidRPr="00187C44" w:rsidRDefault="00292731" w:rsidP="00261F7B">
      <w:pPr>
        <w:spacing w:after="0" w:line="360" w:lineRule="auto"/>
        <w:jc w:val="both"/>
        <w:rPr>
          <w:rFonts w:ascii="Times New Roman" w:eastAsia="Times New Roman" w:hAnsi="Times New Roman"/>
          <w:b/>
          <w:sz w:val="24"/>
        </w:rPr>
      </w:pPr>
    </w:p>
    <w:p w:rsidR="000E7A09" w:rsidRPr="00187C44" w:rsidRDefault="000E7A09" w:rsidP="005F16DC">
      <w:pPr>
        <w:pStyle w:val="Ttulo2"/>
        <w:rPr>
          <w:rFonts w:eastAsia="Times New Roman" w:cs="Times New Roman"/>
        </w:rPr>
      </w:pPr>
      <w:bookmarkStart w:id="18" w:name="_Toc373784502"/>
      <w:r w:rsidRPr="00187C44">
        <w:rPr>
          <w:rFonts w:eastAsia="Times New Roman" w:cs="Times New Roman"/>
        </w:rPr>
        <w:t>4.2</w:t>
      </w:r>
      <w:r w:rsidR="005F16DC" w:rsidRPr="00187C44">
        <w:rPr>
          <w:rFonts w:eastAsia="Times New Roman" w:cs="Times New Roman"/>
        </w:rPr>
        <w:t>-</w:t>
      </w:r>
      <w:r w:rsidRPr="00187C44">
        <w:rPr>
          <w:rFonts w:eastAsia="Times New Roman" w:cs="Times New Roman"/>
        </w:rPr>
        <w:t xml:space="preserve"> OS DESTINOS DA POUPANÇA</w:t>
      </w:r>
      <w:bookmarkEnd w:id="18"/>
    </w:p>
    <w:p w:rsidR="000E7A09" w:rsidRPr="00187C44" w:rsidRDefault="000E7A09" w:rsidP="00261F7B">
      <w:pPr>
        <w:spacing w:after="0" w:line="360" w:lineRule="auto"/>
        <w:rPr>
          <w:rFonts w:ascii="Times New Roman" w:hAnsi="Times New Roman"/>
          <w:sz w:val="24"/>
          <w:szCs w:val="24"/>
        </w:rPr>
      </w:pPr>
    </w:p>
    <w:p w:rsidR="000E7A09" w:rsidRPr="00187C44" w:rsidRDefault="000E7A09" w:rsidP="00261F7B">
      <w:pPr>
        <w:spacing w:after="0" w:line="360" w:lineRule="auto"/>
        <w:ind w:firstLine="708"/>
        <w:jc w:val="both"/>
        <w:rPr>
          <w:rFonts w:ascii="Times New Roman" w:hAnsi="Times New Roman"/>
          <w:sz w:val="24"/>
          <w:szCs w:val="24"/>
        </w:rPr>
      </w:pPr>
      <w:r w:rsidRPr="00187C44">
        <w:rPr>
          <w:rFonts w:ascii="Times New Roman" w:hAnsi="Times New Roman"/>
          <w:sz w:val="24"/>
          <w:szCs w:val="24"/>
        </w:rPr>
        <w:t xml:space="preserve">No decurso da atividade econômica nem tudo aquilo que se produz é consumido </w:t>
      </w:r>
      <w:r w:rsidR="00536AA8">
        <w:rPr>
          <w:rFonts w:ascii="Times New Roman" w:hAnsi="Times New Roman"/>
          <w:sz w:val="24"/>
          <w:szCs w:val="24"/>
        </w:rPr>
        <w:t>em</w:t>
      </w:r>
      <w:r w:rsidRPr="00187C44">
        <w:rPr>
          <w:rFonts w:ascii="Times New Roman" w:hAnsi="Times New Roman"/>
          <w:sz w:val="24"/>
          <w:szCs w:val="24"/>
        </w:rPr>
        <w:t xml:space="preserve"> sua totalidade. Com efeito, é precisamente esta parcela do rendimento que não é consumida que constitui a poupança. A poupança dá origem à formação de ca</w:t>
      </w:r>
      <w:r w:rsidR="005862B2" w:rsidRPr="00187C44">
        <w:rPr>
          <w:rFonts w:ascii="Times New Roman" w:hAnsi="Times New Roman"/>
          <w:sz w:val="24"/>
          <w:szCs w:val="24"/>
        </w:rPr>
        <w:softHyphen/>
      </w:r>
      <w:r w:rsidRPr="00187C44">
        <w:rPr>
          <w:rFonts w:ascii="Times New Roman" w:hAnsi="Times New Roman"/>
          <w:sz w:val="24"/>
          <w:szCs w:val="24"/>
        </w:rPr>
        <w:t>pital desde que seja utilizada em investimento, pois é este que permite a manutenção do processo produtivo. A formação de capital fixo é crucial no crescimento e no desenvolvimento de uma economia. Afinal, é esse capital fixo que aumenta e assegura a capacidade produtiva da economia. Acontece que a formação de capital exige o sacrifício do consumo. Se todo o produto nacional for aplicado em bens de consumo, se não fizermos aquisições de bens de capital fixo, não haverá formação de capital e o próprio capital fixo existente diminuirá de valor, por não ter sido, sequer, compensada a depreciação (desgaste) do capital utilizado na produção. Para haver investimento é necessário haver, em contrapartida, certa parcela de rendimento nacional não aplicada em consumo, isto é, poupada.</w:t>
      </w:r>
    </w:p>
    <w:p w:rsidR="000E7A09" w:rsidRPr="00187C44" w:rsidRDefault="000E7A09" w:rsidP="00261F7B">
      <w:pPr>
        <w:spacing w:after="0" w:line="360" w:lineRule="auto"/>
        <w:ind w:firstLine="708"/>
        <w:jc w:val="both"/>
        <w:rPr>
          <w:rFonts w:ascii="Times New Roman" w:hAnsi="Times New Roman"/>
          <w:sz w:val="24"/>
          <w:szCs w:val="24"/>
          <w:lang w:val="pt-PT"/>
        </w:rPr>
      </w:pPr>
      <w:r w:rsidRPr="00187C44">
        <w:rPr>
          <w:rFonts w:ascii="Times New Roman" w:hAnsi="Times New Roman"/>
          <w:sz w:val="24"/>
          <w:szCs w:val="24"/>
        </w:rPr>
        <w:t xml:space="preserve">O investimento constitui o motor do desenvolvimento econômico e depende em grande parte da poupança realizada pelo país. Hoje em dia, um dos grandes problemas das economias do Terceiro Mundo, reside precisamente na dificuldade que estas têm em realizar poupanças, devido aos seus baixos rendimentos. As fontes de acumulação de capital de que podem dispor as economias dos diferentes países, podem ser internas ou externas, conforme </w:t>
      </w:r>
      <w:r w:rsidRPr="00187C44">
        <w:rPr>
          <w:rFonts w:ascii="Times New Roman" w:hAnsi="Times New Roman"/>
          <w:sz w:val="24"/>
          <w:szCs w:val="24"/>
        </w:rPr>
        <w:lastRenderedPageBreak/>
        <w:t xml:space="preserve">são geradas, respectivamente, dentro ou fora do país. Nos países mais desenvolvidos os investimentos realizam-se, fundamentalmente, à custa das fontes internas de acumulação. Com efeito, a poupança privada (das famílias e das empresas) e a poupança pública (da </w:t>
      </w:r>
      <w:r w:rsidR="00136634">
        <w:rPr>
          <w:rFonts w:ascii="Times New Roman" w:hAnsi="Times New Roman"/>
          <w:sz w:val="24"/>
          <w:szCs w:val="24"/>
        </w:rPr>
        <w:t>a</w:t>
      </w:r>
      <w:r w:rsidRPr="00187C44">
        <w:rPr>
          <w:rFonts w:ascii="Times New Roman" w:hAnsi="Times New Roman"/>
          <w:sz w:val="24"/>
          <w:szCs w:val="24"/>
        </w:rPr>
        <w:t xml:space="preserve">dministração </w:t>
      </w:r>
      <w:r w:rsidR="00136634">
        <w:rPr>
          <w:rFonts w:ascii="Times New Roman" w:hAnsi="Times New Roman"/>
          <w:sz w:val="24"/>
          <w:szCs w:val="24"/>
        </w:rPr>
        <w:t>p</w:t>
      </w:r>
      <w:r w:rsidRPr="00187C44">
        <w:rPr>
          <w:rFonts w:ascii="Times New Roman" w:hAnsi="Times New Roman"/>
          <w:sz w:val="24"/>
          <w:szCs w:val="24"/>
        </w:rPr>
        <w:t xml:space="preserve">ública), dão origem, respectivamente, ao investimento privado e ao investimento público, que constituem as fontes de acumulação de capital mais importante dessas economias. Já nos países subdesenvolvidos o investimento realiza-se, fundamentalmente, à custa das fontes externas de acumulação. A poupança pode ter várias aplicações, como </w:t>
      </w:r>
      <w:r w:rsidRPr="00187C44">
        <w:rPr>
          <w:rFonts w:ascii="Times New Roman" w:hAnsi="Times New Roman"/>
          <w:sz w:val="24"/>
          <w:szCs w:val="24"/>
          <w:lang w:val="pt-PT"/>
        </w:rPr>
        <w:t>colocação financeira, entesouramento e investimento.</w:t>
      </w:r>
    </w:p>
    <w:p w:rsidR="000E7A09" w:rsidRPr="00187C44" w:rsidRDefault="000E7A09" w:rsidP="00261F7B">
      <w:pPr>
        <w:pStyle w:val="PargrafodaLista"/>
        <w:spacing w:after="0" w:line="360" w:lineRule="auto"/>
        <w:ind w:left="708"/>
        <w:jc w:val="both"/>
        <w:rPr>
          <w:rFonts w:ascii="Times New Roman" w:hAnsi="Times New Roman"/>
          <w:sz w:val="24"/>
          <w:szCs w:val="24"/>
          <w:lang w:val="pt-PT"/>
        </w:rPr>
      </w:pPr>
      <w:r w:rsidRPr="00187C44">
        <w:rPr>
          <w:rFonts w:ascii="Times New Roman" w:hAnsi="Times New Roman"/>
          <w:sz w:val="24"/>
          <w:szCs w:val="24"/>
          <w:u w:val="single"/>
          <w:lang w:val="pt-PT"/>
        </w:rPr>
        <w:t>Colocação financeira</w:t>
      </w:r>
      <w:r w:rsidRPr="00187C44">
        <w:rPr>
          <w:rFonts w:ascii="Times New Roman" w:hAnsi="Times New Roman"/>
          <w:sz w:val="24"/>
          <w:szCs w:val="24"/>
          <w:lang w:val="pt-PT"/>
        </w:rPr>
        <w:t xml:space="preserve">: consiste na aplicação da poupança em produtos financeiros disponibilizados por intermédio de instituições financeiras – são exemplos disto os depósitos a prazo, as ações, as obrigações, entre outros.  </w:t>
      </w:r>
    </w:p>
    <w:p w:rsidR="000E7A09" w:rsidRPr="00187C44" w:rsidRDefault="000E7A09" w:rsidP="00261F7B">
      <w:pPr>
        <w:spacing w:after="0" w:line="360" w:lineRule="auto"/>
        <w:ind w:firstLine="708"/>
        <w:jc w:val="both"/>
        <w:rPr>
          <w:rFonts w:ascii="Times New Roman" w:hAnsi="Times New Roman"/>
          <w:sz w:val="24"/>
          <w:szCs w:val="24"/>
          <w:lang w:val="pt-PT"/>
        </w:rPr>
      </w:pPr>
      <w:r w:rsidRPr="00187C44">
        <w:rPr>
          <w:rFonts w:ascii="Times New Roman" w:hAnsi="Times New Roman"/>
          <w:sz w:val="24"/>
          <w:szCs w:val="24"/>
          <w:u w:val="single"/>
          <w:lang w:val="pt-PT"/>
        </w:rPr>
        <w:t>Entesouramento</w:t>
      </w:r>
      <w:r w:rsidRPr="00187C44">
        <w:rPr>
          <w:rFonts w:ascii="Times New Roman" w:hAnsi="Times New Roman"/>
          <w:sz w:val="24"/>
          <w:szCs w:val="24"/>
          <w:lang w:val="pt-PT"/>
        </w:rPr>
        <w:t>: poupança que fica à guarda dos seus proprietários, não sendo, por isso, aplicada.</w:t>
      </w:r>
    </w:p>
    <w:p w:rsidR="000E7A09" w:rsidRPr="00187C44" w:rsidRDefault="000E7A09" w:rsidP="00261F7B">
      <w:pPr>
        <w:spacing w:after="0" w:line="360" w:lineRule="auto"/>
        <w:ind w:firstLine="708"/>
        <w:jc w:val="both"/>
        <w:rPr>
          <w:rFonts w:ascii="Times New Roman" w:hAnsi="Times New Roman"/>
          <w:sz w:val="24"/>
          <w:szCs w:val="24"/>
          <w:lang w:val="pt-PT"/>
        </w:rPr>
      </w:pPr>
      <w:r w:rsidRPr="00187C44">
        <w:rPr>
          <w:rFonts w:ascii="Times New Roman" w:hAnsi="Times New Roman"/>
          <w:sz w:val="24"/>
          <w:szCs w:val="24"/>
          <w:u w:val="single"/>
          <w:lang w:val="pt-PT"/>
        </w:rPr>
        <w:t>Investimento</w:t>
      </w:r>
      <w:r w:rsidRPr="00187C44">
        <w:rPr>
          <w:rFonts w:ascii="Times New Roman" w:hAnsi="Times New Roman"/>
          <w:sz w:val="24"/>
          <w:szCs w:val="24"/>
          <w:lang w:val="pt-PT"/>
        </w:rPr>
        <w:t>: é a aplicação da poupança na aquisição de novos bens destinados ao processo produtivo, ou seja, trata-se de canalizar a poupança para a atividade produtiva.</w:t>
      </w:r>
    </w:p>
    <w:p w:rsidR="00292731" w:rsidRPr="00187C44" w:rsidRDefault="00292731" w:rsidP="00261F7B">
      <w:pPr>
        <w:spacing w:after="0" w:line="360" w:lineRule="auto"/>
        <w:jc w:val="both"/>
        <w:rPr>
          <w:rFonts w:ascii="Times New Roman" w:eastAsia="Times New Roman" w:hAnsi="Times New Roman"/>
          <w:b/>
          <w:sz w:val="24"/>
        </w:rPr>
      </w:pPr>
    </w:p>
    <w:p w:rsidR="000E7A09" w:rsidRPr="00187C44" w:rsidRDefault="000E7A09" w:rsidP="005F16DC">
      <w:pPr>
        <w:pStyle w:val="Ttulo2"/>
        <w:rPr>
          <w:rFonts w:eastAsia="Times New Roman" w:cs="Times New Roman"/>
        </w:rPr>
      </w:pPr>
      <w:bookmarkStart w:id="19" w:name="_Toc373784503"/>
      <w:r w:rsidRPr="00187C44">
        <w:rPr>
          <w:rFonts w:eastAsia="Times New Roman" w:cs="Times New Roman"/>
        </w:rPr>
        <w:t>4.3</w:t>
      </w:r>
      <w:r w:rsidR="005F16DC" w:rsidRPr="00187C44">
        <w:rPr>
          <w:rFonts w:eastAsia="Times New Roman" w:cs="Times New Roman"/>
        </w:rPr>
        <w:t>-</w:t>
      </w:r>
      <w:r w:rsidRPr="00187C44">
        <w:rPr>
          <w:rFonts w:eastAsia="Times New Roman" w:cs="Times New Roman"/>
        </w:rPr>
        <w:t xml:space="preserve"> TIPOS E FUNÇÕES DO INVESTIMENTO</w:t>
      </w:r>
      <w:bookmarkEnd w:id="19"/>
    </w:p>
    <w:p w:rsidR="000E7A09" w:rsidRPr="00187C44" w:rsidRDefault="000E7A09" w:rsidP="00261F7B">
      <w:pPr>
        <w:spacing w:after="0" w:line="360" w:lineRule="auto"/>
        <w:jc w:val="both"/>
        <w:rPr>
          <w:rFonts w:ascii="Times New Roman" w:hAnsi="Times New Roman"/>
          <w:sz w:val="24"/>
          <w:szCs w:val="24"/>
        </w:rPr>
      </w:pPr>
      <w:r w:rsidRPr="00187C44">
        <w:rPr>
          <w:rFonts w:ascii="Times New Roman" w:hAnsi="Times New Roman"/>
          <w:sz w:val="24"/>
          <w:szCs w:val="24"/>
        </w:rPr>
        <w:tab/>
      </w:r>
    </w:p>
    <w:p w:rsidR="000E7A09" w:rsidRPr="00187C44" w:rsidRDefault="000E7A09" w:rsidP="00261F7B">
      <w:pPr>
        <w:spacing w:after="0" w:line="360" w:lineRule="auto"/>
        <w:ind w:firstLine="708"/>
        <w:jc w:val="both"/>
        <w:rPr>
          <w:rFonts w:ascii="Times New Roman" w:hAnsi="Times New Roman"/>
          <w:sz w:val="24"/>
          <w:szCs w:val="24"/>
        </w:rPr>
      </w:pPr>
      <w:r w:rsidRPr="00187C44">
        <w:rPr>
          <w:rFonts w:ascii="Times New Roman" w:hAnsi="Times New Roman"/>
          <w:sz w:val="24"/>
          <w:szCs w:val="24"/>
        </w:rPr>
        <w:t xml:space="preserve">O investimento pode também ser classificado de acordo com diferentes tipos: </w:t>
      </w:r>
    </w:p>
    <w:p w:rsidR="000E7A09" w:rsidRPr="00187C44" w:rsidRDefault="000E7A09" w:rsidP="00261F7B">
      <w:pPr>
        <w:spacing w:after="0" w:line="360" w:lineRule="auto"/>
        <w:ind w:firstLine="708"/>
        <w:jc w:val="both"/>
        <w:rPr>
          <w:rFonts w:ascii="Times New Roman" w:hAnsi="Times New Roman"/>
          <w:sz w:val="24"/>
          <w:szCs w:val="24"/>
        </w:rPr>
      </w:pPr>
      <w:r w:rsidRPr="00187C44">
        <w:rPr>
          <w:rFonts w:ascii="Times New Roman" w:hAnsi="Times New Roman"/>
          <w:sz w:val="24"/>
          <w:szCs w:val="24"/>
          <w:u w:val="single"/>
        </w:rPr>
        <w:t>Investimento material</w:t>
      </w:r>
      <w:r w:rsidRPr="00187C44">
        <w:rPr>
          <w:rFonts w:ascii="Times New Roman" w:hAnsi="Times New Roman"/>
          <w:sz w:val="24"/>
          <w:szCs w:val="24"/>
        </w:rPr>
        <w:t>: quando diz respeito à aquisição de bens tangíveis, ou seja, compra de bens com existência física, como instalações, máquinas ou veículos de transporte de mercadorias e matérias-primas;</w:t>
      </w:r>
    </w:p>
    <w:p w:rsidR="000E7A09" w:rsidRPr="00187C44" w:rsidRDefault="000E7A09" w:rsidP="00261F7B">
      <w:pPr>
        <w:spacing w:after="0" w:line="360" w:lineRule="auto"/>
        <w:ind w:firstLine="708"/>
        <w:jc w:val="both"/>
        <w:rPr>
          <w:rFonts w:ascii="Times New Roman" w:hAnsi="Times New Roman"/>
          <w:sz w:val="24"/>
          <w:szCs w:val="24"/>
        </w:rPr>
      </w:pPr>
      <w:r w:rsidRPr="00187C44">
        <w:rPr>
          <w:rFonts w:ascii="Times New Roman" w:hAnsi="Times New Roman"/>
          <w:sz w:val="24"/>
          <w:szCs w:val="24"/>
          <w:u w:val="single"/>
        </w:rPr>
        <w:t>Investimento imaterial</w:t>
      </w:r>
      <w:r w:rsidRPr="00187C44">
        <w:rPr>
          <w:rFonts w:ascii="Times New Roman" w:hAnsi="Times New Roman"/>
          <w:sz w:val="24"/>
          <w:szCs w:val="24"/>
        </w:rPr>
        <w:t>: quando se refere à aquisição de bens intangíveis, bens não corpóreos, como a aplicação dos recursos em formação de trabalhadores, em Investigação e Desenvolvimento (I&amp;D) e em publicidade e marketing;</w:t>
      </w:r>
    </w:p>
    <w:p w:rsidR="000E7A09" w:rsidRPr="00187C44" w:rsidRDefault="000E7A09" w:rsidP="00261F7B">
      <w:pPr>
        <w:spacing w:after="0" w:line="360" w:lineRule="auto"/>
        <w:ind w:firstLine="708"/>
        <w:jc w:val="both"/>
        <w:rPr>
          <w:rFonts w:ascii="Times New Roman" w:hAnsi="Times New Roman"/>
          <w:sz w:val="24"/>
          <w:szCs w:val="24"/>
        </w:rPr>
      </w:pPr>
      <w:r w:rsidRPr="00187C44">
        <w:rPr>
          <w:rFonts w:ascii="Times New Roman" w:hAnsi="Times New Roman"/>
          <w:sz w:val="24"/>
          <w:szCs w:val="24"/>
          <w:u w:val="single"/>
        </w:rPr>
        <w:t>Investimento financeiro</w:t>
      </w:r>
      <w:r w:rsidRPr="00187C44">
        <w:rPr>
          <w:rFonts w:ascii="Times New Roman" w:hAnsi="Times New Roman"/>
          <w:sz w:val="24"/>
          <w:szCs w:val="24"/>
        </w:rPr>
        <w:t>: quando envolve a aquisição de ativos financeiros, por exemplo, ações e obrigações.</w:t>
      </w:r>
    </w:p>
    <w:p w:rsidR="000E7A09" w:rsidRPr="00187C44" w:rsidRDefault="000E7A09" w:rsidP="00261F7B">
      <w:pPr>
        <w:spacing w:after="0" w:line="360" w:lineRule="auto"/>
        <w:ind w:firstLine="708"/>
        <w:jc w:val="both"/>
        <w:rPr>
          <w:rFonts w:ascii="Times New Roman" w:hAnsi="Times New Roman"/>
          <w:sz w:val="24"/>
          <w:szCs w:val="24"/>
        </w:rPr>
      </w:pPr>
      <w:r w:rsidRPr="00187C44">
        <w:rPr>
          <w:rFonts w:ascii="Times New Roman" w:hAnsi="Times New Roman"/>
          <w:sz w:val="24"/>
          <w:szCs w:val="24"/>
        </w:rPr>
        <w:t>Existe também a diferenciação das funções do investimento, como garantir a capacidade produtiva através da aquisição de mais bens de produção, de modo a aumentar a capacidade de produção da empresa; assegurar a manutenção da capacidade produtiva através da reposição do capital à medida que este vai sendo utilizado, através de investimentos de substituição; manter os equipa</w:t>
      </w:r>
      <w:r w:rsidR="00136634">
        <w:rPr>
          <w:rFonts w:ascii="Times New Roman" w:hAnsi="Times New Roman"/>
          <w:sz w:val="24"/>
          <w:szCs w:val="24"/>
        </w:rPr>
        <w:t>mentos e os processos de fabricação</w:t>
      </w:r>
      <w:r w:rsidRPr="00187C44">
        <w:rPr>
          <w:rFonts w:ascii="Times New Roman" w:hAnsi="Times New Roman"/>
          <w:sz w:val="24"/>
          <w:szCs w:val="24"/>
        </w:rPr>
        <w:t xml:space="preserve"> tecnologicamente </w:t>
      </w:r>
      <w:r w:rsidRPr="00187C44">
        <w:rPr>
          <w:rFonts w:ascii="Times New Roman" w:hAnsi="Times New Roman"/>
          <w:sz w:val="24"/>
          <w:szCs w:val="24"/>
        </w:rPr>
        <w:lastRenderedPageBreak/>
        <w:t>atualizados para garantir a eficiência e competitividade das unidades produtivas, fazendo por isso investimentos de inovação.</w:t>
      </w:r>
    </w:p>
    <w:p w:rsidR="000E7A09" w:rsidRPr="00187C44" w:rsidRDefault="000E7A09" w:rsidP="00261F7B">
      <w:pPr>
        <w:spacing w:after="0" w:line="360" w:lineRule="auto"/>
        <w:ind w:firstLine="708"/>
        <w:jc w:val="both"/>
        <w:rPr>
          <w:rFonts w:ascii="Times New Roman" w:hAnsi="Times New Roman"/>
          <w:sz w:val="24"/>
          <w:szCs w:val="24"/>
        </w:rPr>
      </w:pPr>
      <w:r w:rsidRPr="00187C44">
        <w:rPr>
          <w:rFonts w:ascii="Times New Roman" w:hAnsi="Times New Roman"/>
          <w:sz w:val="24"/>
          <w:szCs w:val="24"/>
        </w:rPr>
        <w:t>Podemos ainda diferenciar o investimento quanto ao agente, podendo ser classificado em público ou privado, conforme é efetuado pelo Estado ou por agentes privados.</w:t>
      </w:r>
    </w:p>
    <w:p w:rsidR="000E7A09" w:rsidRPr="00187C44" w:rsidRDefault="000E7A09" w:rsidP="00261F7B">
      <w:pPr>
        <w:spacing w:after="0" w:line="360" w:lineRule="auto"/>
        <w:jc w:val="both"/>
        <w:rPr>
          <w:rFonts w:ascii="Times New Roman" w:eastAsia="Times New Roman" w:hAnsi="Times New Roman"/>
          <w:b/>
          <w:sz w:val="24"/>
        </w:rPr>
      </w:pPr>
    </w:p>
    <w:p w:rsidR="00292731" w:rsidRPr="00187C44" w:rsidRDefault="00292731" w:rsidP="005F16DC">
      <w:pPr>
        <w:pStyle w:val="Ttulo2"/>
        <w:rPr>
          <w:rFonts w:eastAsia="Times New Roman" w:cs="Times New Roman"/>
        </w:rPr>
      </w:pPr>
      <w:bookmarkStart w:id="20" w:name="_Toc373784504"/>
      <w:r w:rsidRPr="00187C44">
        <w:rPr>
          <w:rFonts w:eastAsia="Times New Roman" w:cs="Times New Roman"/>
        </w:rPr>
        <w:t>4.4</w:t>
      </w:r>
      <w:r w:rsidR="005F16DC" w:rsidRPr="00187C44">
        <w:rPr>
          <w:rFonts w:eastAsia="Times New Roman" w:cs="Times New Roman"/>
        </w:rPr>
        <w:t>-</w:t>
      </w:r>
      <w:r w:rsidRPr="00187C44">
        <w:rPr>
          <w:rFonts w:eastAsia="Times New Roman" w:cs="Times New Roman"/>
        </w:rPr>
        <w:t xml:space="preserve"> CAPACIDADE E NECESSIDADE DE FINANCIAMENTO</w:t>
      </w:r>
      <w:bookmarkEnd w:id="20"/>
    </w:p>
    <w:p w:rsidR="00292731" w:rsidRPr="00187C44" w:rsidRDefault="00292731" w:rsidP="00292731">
      <w:pPr>
        <w:spacing w:after="0" w:line="360" w:lineRule="auto"/>
        <w:jc w:val="both"/>
        <w:rPr>
          <w:rFonts w:ascii="Times New Roman" w:eastAsia="Times New Roman" w:hAnsi="Times New Roman"/>
          <w:b/>
          <w:sz w:val="24"/>
        </w:rPr>
      </w:pPr>
    </w:p>
    <w:p w:rsidR="00292731" w:rsidRPr="00187C44" w:rsidRDefault="005F16DC" w:rsidP="00292731">
      <w:pPr>
        <w:spacing w:after="0" w:line="360" w:lineRule="auto"/>
        <w:ind w:firstLine="708"/>
        <w:jc w:val="both"/>
        <w:rPr>
          <w:rFonts w:ascii="Times New Roman" w:hAnsi="Times New Roman"/>
        </w:rPr>
      </w:pPr>
      <w:r w:rsidRPr="00187C44">
        <w:rPr>
          <w:rFonts w:ascii="Times New Roman" w:hAnsi="Times New Roman"/>
          <w:noProof/>
          <w:sz w:val="24"/>
          <w:szCs w:val="24"/>
          <w:lang w:eastAsia="pt-BR"/>
        </w:rPr>
        <w:drawing>
          <wp:anchor distT="0" distB="0" distL="114300" distR="114300" simplePos="0" relativeHeight="251672576" behindDoc="0" locked="0" layoutInCell="1" allowOverlap="1" wp14:anchorId="78A559ED" wp14:editId="7A77DBC5">
            <wp:simplePos x="0" y="0"/>
            <wp:positionH relativeFrom="margin">
              <wp:posOffset>-204470</wp:posOffset>
            </wp:positionH>
            <wp:positionV relativeFrom="margin">
              <wp:posOffset>4479290</wp:posOffset>
            </wp:positionV>
            <wp:extent cx="5827395" cy="4653280"/>
            <wp:effectExtent l="0" t="0" r="20955" b="13970"/>
            <wp:wrapSquare wrapText="bothSides"/>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292731" w:rsidRPr="00187C44">
        <w:rPr>
          <w:rFonts w:ascii="Times New Roman" w:hAnsi="Times New Roman"/>
          <w:sz w:val="24"/>
          <w:szCs w:val="24"/>
        </w:rPr>
        <w:t>O gráfico a seguir detalha as médias quinquenais das três fontes de financiamento do desenvolvimento brasileiro no período de 1960 a 2007. Em termos históricos, o Brasil apresentou nos anos 60 insuficiência de reservas em moeda estrangeira (hiato de divisas ou incapacidade de obter poupança externa) e/ou a escassez das poupanças pública e privada (baixo patamar de poupança interna). O gráfico mostra que houve escassez de poupança pública em nove dos dez quinquênios analisados e escassez de poupança externa em cinco deles. Assim, o diagnóstico de baixa poupança interna se deve, sobretudo, à dificuldade histórica que governo brasileiro apresentou para sustentar superávits orçamentários ao longo do tempo e à baixa propensão a poupar do país.</w:t>
      </w:r>
    </w:p>
    <w:p w:rsidR="005948DF" w:rsidRPr="00187C44" w:rsidRDefault="00292731" w:rsidP="00292731">
      <w:pPr>
        <w:spacing w:after="0" w:line="360" w:lineRule="auto"/>
        <w:jc w:val="both"/>
        <w:rPr>
          <w:rFonts w:ascii="Times New Roman" w:eastAsia="Times New Roman" w:hAnsi="Times New Roman"/>
          <w:b/>
          <w:sz w:val="24"/>
        </w:rPr>
      </w:pPr>
      <w:r w:rsidRPr="00187C44">
        <w:rPr>
          <w:rFonts w:ascii="Times New Roman" w:eastAsia="Times New Roman" w:hAnsi="Times New Roman"/>
          <w:sz w:val="24"/>
        </w:rPr>
        <w:lastRenderedPageBreak/>
        <w:t>Gráfico 3:</w:t>
      </w:r>
    </w:p>
    <w:p w:rsidR="005948DF" w:rsidRPr="00187C44" w:rsidRDefault="005948DF" w:rsidP="005948DF">
      <w:pPr>
        <w:spacing w:after="0" w:line="360" w:lineRule="auto"/>
        <w:ind w:firstLine="708"/>
        <w:jc w:val="both"/>
        <w:rPr>
          <w:rFonts w:ascii="Times New Roman" w:eastAsia="Times New Roman" w:hAnsi="Times New Roman"/>
          <w:sz w:val="24"/>
        </w:rPr>
      </w:pPr>
      <w:r w:rsidRPr="00187C44">
        <w:rPr>
          <w:rFonts w:ascii="Times New Roman" w:eastAsia="Times New Roman" w:hAnsi="Times New Roman"/>
          <w:sz w:val="24"/>
        </w:rPr>
        <w:t>O Brasil tem investido pouco (18,1% do PIB), mas poupado menos ainda (15,7%). A diferença tem sido coberta por uma poupança externa de 2,4% (equivalente ao déficit em conta corrente). Estima-se que essa necessidade perdure ao longo da década, e projeta-se o déficit em conta corrente em 2,5% do PIB em 2013 e crescendo até 3,5% ao fim de 2020. O fluxo de poupança externa, se disponível, manterá a taxa de câmbio apreciada no futuro, em cerca de 2 reais por dólar, o que significa uma apreciação real de quase 25%. Mais ainda, com a perspectiva de elevação nas exportações de petróleo vindo da camada pré-sal, o saldo negativo deve vir das contas de serviços e rendas, com as remessas de lucros e dividendos dos investimentos feitos por não residentes no país.</w:t>
      </w:r>
      <w:r w:rsidR="00921A67" w:rsidRPr="00187C44">
        <w:rPr>
          <w:rStyle w:val="Refdenotaderodap"/>
          <w:rFonts w:ascii="Times New Roman" w:eastAsia="Times New Roman" w:hAnsi="Times New Roman"/>
          <w:sz w:val="24"/>
        </w:rPr>
        <w:footnoteReference w:id="19"/>
      </w:r>
    </w:p>
    <w:p w:rsidR="00921A67" w:rsidRPr="00187C44" w:rsidRDefault="00921A67" w:rsidP="00292731">
      <w:pPr>
        <w:spacing w:after="0" w:line="360" w:lineRule="auto"/>
        <w:jc w:val="both"/>
        <w:rPr>
          <w:rFonts w:ascii="Times New Roman" w:eastAsia="Times New Roman" w:hAnsi="Times New Roman"/>
          <w:b/>
          <w:sz w:val="24"/>
        </w:rPr>
      </w:pPr>
    </w:p>
    <w:p w:rsidR="005948DF" w:rsidRPr="00187C44" w:rsidRDefault="005F16DC" w:rsidP="00292731">
      <w:pPr>
        <w:spacing w:after="0" w:line="360" w:lineRule="auto"/>
        <w:jc w:val="both"/>
        <w:rPr>
          <w:rFonts w:ascii="Times New Roman" w:eastAsia="Times New Roman" w:hAnsi="Times New Roman"/>
          <w:b/>
          <w:sz w:val="24"/>
        </w:rPr>
      </w:pPr>
      <w:r w:rsidRPr="00187C44">
        <w:rPr>
          <w:rFonts w:ascii="Times New Roman" w:eastAsia="Times New Roman" w:hAnsi="Times New Roman"/>
          <w:noProof/>
          <w:sz w:val="24"/>
          <w:lang w:eastAsia="pt-BR"/>
        </w:rPr>
        <w:drawing>
          <wp:anchor distT="0" distB="0" distL="114300" distR="114300" simplePos="0" relativeHeight="251673600" behindDoc="0" locked="0" layoutInCell="1" allowOverlap="1" wp14:anchorId="63370C60" wp14:editId="51E2A9CC">
            <wp:simplePos x="0" y="0"/>
            <wp:positionH relativeFrom="column">
              <wp:posOffset>629920</wp:posOffset>
            </wp:positionH>
            <wp:positionV relativeFrom="paragraph">
              <wp:posOffset>98425</wp:posOffset>
            </wp:positionV>
            <wp:extent cx="3572510" cy="3221355"/>
            <wp:effectExtent l="0" t="0" r="8890" b="0"/>
            <wp:wrapSquare wrapText="bothSides"/>
            <wp:docPr id="4" name="Imagem 4" descr="C:\Users\Warlinton\Dropbox\Sem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linton\Dropbox\Sem títul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2510" cy="322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8DF" w:rsidRPr="00187C44" w:rsidRDefault="005948DF" w:rsidP="00292731">
      <w:pPr>
        <w:spacing w:after="0" w:line="360" w:lineRule="auto"/>
        <w:jc w:val="both"/>
        <w:rPr>
          <w:rFonts w:ascii="Times New Roman" w:eastAsia="Times New Roman" w:hAnsi="Times New Roman"/>
          <w:b/>
          <w:sz w:val="24"/>
        </w:rPr>
      </w:pPr>
    </w:p>
    <w:p w:rsidR="005948DF" w:rsidRPr="00187C44" w:rsidRDefault="005948DF" w:rsidP="00292731">
      <w:pPr>
        <w:spacing w:after="0" w:line="360" w:lineRule="auto"/>
        <w:jc w:val="both"/>
        <w:rPr>
          <w:rFonts w:ascii="Times New Roman" w:eastAsia="Times New Roman" w:hAnsi="Times New Roman"/>
          <w:b/>
          <w:sz w:val="24"/>
        </w:rPr>
      </w:pPr>
    </w:p>
    <w:p w:rsidR="005F16DC" w:rsidRPr="00187C44" w:rsidRDefault="005F16DC" w:rsidP="00921A67">
      <w:pPr>
        <w:spacing w:after="0" w:line="360" w:lineRule="auto"/>
        <w:ind w:firstLine="708"/>
        <w:jc w:val="both"/>
        <w:rPr>
          <w:rFonts w:ascii="Times New Roman" w:eastAsia="Times New Roman" w:hAnsi="Times New Roman"/>
          <w:sz w:val="24"/>
        </w:rPr>
      </w:pPr>
    </w:p>
    <w:p w:rsidR="005F16DC" w:rsidRPr="00187C44" w:rsidRDefault="005F16DC" w:rsidP="00921A67">
      <w:pPr>
        <w:spacing w:after="0" w:line="360" w:lineRule="auto"/>
        <w:ind w:firstLine="708"/>
        <w:jc w:val="both"/>
        <w:rPr>
          <w:rFonts w:ascii="Times New Roman" w:eastAsia="Times New Roman" w:hAnsi="Times New Roman"/>
          <w:sz w:val="24"/>
        </w:rPr>
      </w:pPr>
    </w:p>
    <w:p w:rsidR="005F16DC" w:rsidRPr="00187C44" w:rsidRDefault="005F16DC" w:rsidP="00921A67">
      <w:pPr>
        <w:spacing w:after="0" w:line="360" w:lineRule="auto"/>
        <w:ind w:firstLine="708"/>
        <w:jc w:val="both"/>
        <w:rPr>
          <w:rFonts w:ascii="Times New Roman" w:eastAsia="Times New Roman" w:hAnsi="Times New Roman"/>
          <w:sz w:val="24"/>
        </w:rPr>
      </w:pPr>
    </w:p>
    <w:p w:rsidR="005F16DC" w:rsidRPr="00187C44" w:rsidRDefault="005F16DC" w:rsidP="00921A67">
      <w:pPr>
        <w:spacing w:after="0" w:line="360" w:lineRule="auto"/>
        <w:ind w:firstLine="708"/>
        <w:jc w:val="both"/>
        <w:rPr>
          <w:rFonts w:ascii="Times New Roman" w:eastAsia="Times New Roman" w:hAnsi="Times New Roman"/>
          <w:sz w:val="24"/>
        </w:rPr>
      </w:pPr>
    </w:p>
    <w:p w:rsidR="005F16DC" w:rsidRPr="00187C44" w:rsidRDefault="005F16DC" w:rsidP="00921A67">
      <w:pPr>
        <w:spacing w:after="0" w:line="360" w:lineRule="auto"/>
        <w:ind w:firstLine="708"/>
        <w:jc w:val="both"/>
        <w:rPr>
          <w:rFonts w:ascii="Times New Roman" w:eastAsia="Times New Roman" w:hAnsi="Times New Roman"/>
          <w:sz w:val="24"/>
        </w:rPr>
      </w:pPr>
    </w:p>
    <w:p w:rsidR="005F16DC" w:rsidRPr="00187C44" w:rsidRDefault="005F16DC" w:rsidP="00921A67">
      <w:pPr>
        <w:spacing w:after="0" w:line="360" w:lineRule="auto"/>
        <w:ind w:firstLine="708"/>
        <w:jc w:val="both"/>
        <w:rPr>
          <w:rFonts w:ascii="Times New Roman" w:eastAsia="Times New Roman" w:hAnsi="Times New Roman"/>
          <w:sz w:val="24"/>
        </w:rPr>
      </w:pPr>
    </w:p>
    <w:p w:rsidR="005F16DC" w:rsidRPr="00187C44" w:rsidRDefault="005F16DC" w:rsidP="00921A67">
      <w:pPr>
        <w:spacing w:after="0" w:line="360" w:lineRule="auto"/>
        <w:ind w:firstLine="708"/>
        <w:jc w:val="both"/>
        <w:rPr>
          <w:rFonts w:ascii="Times New Roman" w:eastAsia="Times New Roman" w:hAnsi="Times New Roman"/>
          <w:sz w:val="24"/>
        </w:rPr>
      </w:pPr>
    </w:p>
    <w:p w:rsidR="005F16DC" w:rsidRPr="00187C44" w:rsidRDefault="005F16DC" w:rsidP="00921A67">
      <w:pPr>
        <w:spacing w:after="0" w:line="360" w:lineRule="auto"/>
        <w:ind w:firstLine="708"/>
        <w:jc w:val="both"/>
        <w:rPr>
          <w:rFonts w:ascii="Times New Roman" w:eastAsia="Times New Roman" w:hAnsi="Times New Roman"/>
          <w:sz w:val="24"/>
        </w:rPr>
      </w:pPr>
    </w:p>
    <w:p w:rsidR="005F16DC" w:rsidRPr="00187C44" w:rsidRDefault="005F16DC" w:rsidP="00921A67">
      <w:pPr>
        <w:spacing w:after="0" w:line="360" w:lineRule="auto"/>
        <w:ind w:firstLine="708"/>
        <w:jc w:val="both"/>
        <w:rPr>
          <w:rFonts w:ascii="Times New Roman" w:eastAsia="Times New Roman" w:hAnsi="Times New Roman"/>
          <w:sz w:val="24"/>
        </w:rPr>
      </w:pPr>
    </w:p>
    <w:p w:rsidR="005F16DC" w:rsidRPr="00187C44" w:rsidRDefault="005F16DC" w:rsidP="00921A67">
      <w:pPr>
        <w:spacing w:after="0" w:line="360" w:lineRule="auto"/>
        <w:ind w:firstLine="708"/>
        <w:jc w:val="both"/>
        <w:rPr>
          <w:rFonts w:ascii="Times New Roman" w:eastAsia="Times New Roman" w:hAnsi="Times New Roman"/>
          <w:sz w:val="24"/>
        </w:rPr>
      </w:pPr>
    </w:p>
    <w:p w:rsidR="005F16DC" w:rsidRPr="00187C44" w:rsidRDefault="005F16DC" w:rsidP="00921A67">
      <w:pPr>
        <w:spacing w:after="0" w:line="360" w:lineRule="auto"/>
        <w:ind w:firstLine="708"/>
        <w:jc w:val="both"/>
        <w:rPr>
          <w:rFonts w:ascii="Times New Roman" w:eastAsia="Times New Roman" w:hAnsi="Times New Roman"/>
          <w:sz w:val="24"/>
        </w:rPr>
      </w:pPr>
    </w:p>
    <w:p w:rsidR="00921A67" w:rsidRPr="00187C44" w:rsidRDefault="00921A67" w:rsidP="00921A67">
      <w:pPr>
        <w:spacing w:after="0" w:line="360" w:lineRule="auto"/>
        <w:ind w:firstLine="708"/>
        <w:jc w:val="both"/>
        <w:rPr>
          <w:rFonts w:ascii="Times New Roman" w:eastAsia="Times New Roman" w:hAnsi="Times New Roman"/>
          <w:sz w:val="24"/>
        </w:rPr>
      </w:pPr>
      <w:r w:rsidRPr="00187C44">
        <w:rPr>
          <w:rFonts w:ascii="Times New Roman" w:eastAsia="Times New Roman" w:hAnsi="Times New Roman"/>
          <w:sz w:val="24"/>
        </w:rPr>
        <w:t xml:space="preserve">Há duas formas de financiar esse investimento: via poupança interna – pública ou privada – ou via poupança externa. Em nosso cenário, contemplamos a queda gradual da poupança pública até o fim da década, gerada, em um primeiro momento, pelas desonerações tributárias comuns no atual desenho de política econômica e, posteriormente, pela pressão do envelhecimento populacional sobre o déficit da Previdência. Do lado privado, também não contemplamos altas relevantes, uma vez que a propensão marginal a poupar do brasileiro ainda é baixa devido a diversos fatores, entre eles, ao sistema de pensões e aposentadorias </w:t>
      </w:r>
      <w:r w:rsidRPr="00187C44">
        <w:rPr>
          <w:rFonts w:ascii="Times New Roman" w:eastAsia="Times New Roman" w:hAnsi="Times New Roman"/>
          <w:sz w:val="24"/>
        </w:rPr>
        <w:lastRenderedPageBreak/>
        <w:t>públicas. Diante disso, projetamos que o Brasil necessitará de poupança externa até o fim da década.</w:t>
      </w:r>
    </w:p>
    <w:p w:rsidR="00921A67" w:rsidRPr="00187C44" w:rsidRDefault="00921A67" w:rsidP="00292731">
      <w:pPr>
        <w:spacing w:after="0" w:line="360" w:lineRule="auto"/>
        <w:jc w:val="both"/>
        <w:rPr>
          <w:rFonts w:ascii="Times New Roman" w:eastAsia="Times New Roman" w:hAnsi="Times New Roman"/>
          <w:b/>
          <w:sz w:val="24"/>
        </w:rPr>
      </w:pPr>
    </w:p>
    <w:p w:rsidR="00292731" w:rsidRPr="00187C44" w:rsidRDefault="00292731" w:rsidP="005F16DC">
      <w:pPr>
        <w:pStyle w:val="Ttulo2"/>
        <w:rPr>
          <w:rFonts w:eastAsia="Times New Roman" w:cs="Times New Roman"/>
        </w:rPr>
      </w:pPr>
      <w:bookmarkStart w:id="21" w:name="_Toc373784505"/>
      <w:r w:rsidRPr="00187C44">
        <w:rPr>
          <w:rFonts w:eastAsia="Times New Roman" w:cs="Times New Roman"/>
        </w:rPr>
        <w:t>4.5</w:t>
      </w:r>
      <w:r w:rsidR="005F16DC" w:rsidRPr="00187C44">
        <w:rPr>
          <w:rFonts w:eastAsia="Times New Roman" w:cs="Times New Roman"/>
        </w:rPr>
        <w:t>-</w:t>
      </w:r>
      <w:r w:rsidRPr="00187C44">
        <w:rPr>
          <w:rFonts w:eastAsia="Times New Roman" w:cs="Times New Roman"/>
        </w:rPr>
        <w:t xml:space="preserve"> FINANCIAMENTO INTERNO E EXTERNO</w:t>
      </w:r>
      <w:bookmarkEnd w:id="21"/>
    </w:p>
    <w:p w:rsidR="00921A67" w:rsidRPr="00187C44" w:rsidRDefault="00921A67" w:rsidP="00292731">
      <w:pPr>
        <w:spacing w:line="360" w:lineRule="auto"/>
        <w:ind w:firstLine="708"/>
        <w:jc w:val="both"/>
        <w:rPr>
          <w:rFonts w:ascii="Times New Roman" w:hAnsi="Times New Roman"/>
          <w:sz w:val="24"/>
          <w:szCs w:val="24"/>
        </w:rPr>
      </w:pPr>
    </w:p>
    <w:p w:rsidR="00292731" w:rsidRPr="00187C44" w:rsidRDefault="00292731" w:rsidP="00292731">
      <w:pPr>
        <w:spacing w:line="360" w:lineRule="auto"/>
        <w:ind w:firstLine="708"/>
        <w:jc w:val="both"/>
        <w:rPr>
          <w:rFonts w:ascii="Times New Roman" w:hAnsi="Times New Roman"/>
          <w:sz w:val="24"/>
          <w:szCs w:val="24"/>
        </w:rPr>
      </w:pPr>
      <w:r w:rsidRPr="00187C44">
        <w:rPr>
          <w:rFonts w:ascii="Times New Roman" w:hAnsi="Times New Roman"/>
          <w:sz w:val="24"/>
          <w:szCs w:val="24"/>
        </w:rPr>
        <w:t>Diz-se que existe capacidade de financiamento nas situações em que as empresas detêm os meios suficientes para o financiamento da sua atividade, e podemos falar em necessidade de financiamento quando as empresas não dispõem de fundos próprios suficientes para financiarem a sua atividade.</w:t>
      </w:r>
      <w:r w:rsidRPr="00187C44">
        <w:rPr>
          <w:rFonts w:ascii="Times New Roman" w:hAnsi="Times New Roman"/>
          <w:sz w:val="24"/>
          <w:szCs w:val="24"/>
        </w:rPr>
        <w:tab/>
      </w:r>
      <w:r w:rsidRPr="00187C44">
        <w:rPr>
          <w:rFonts w:ascii="Times New Roman" w:hAnsi="Times New Roman"/>
          <w:sz w:val="24"/>
          <w:szCs w:val="24"/>
        </w:rPr>
        <w:tab/>
      </w:r>
      <w:r w:rsidRPr="00187C44">
        <w:rPr>
          <w:rFonts w:ascii="Times New Roman" w:hAnsi="Times New Roman"/>
          <w:sz w:val="24"/>
          <w:szCs w:val="24"/>
        </w:rPr>
        <w:tab/>
      </w:r>
      <w:r w:rsidRPr="00187C44">
        <w:rPr>
          <w:rFonts w:ascii="Times New Roman" w:hAnsi="Times New Roman"/>
          <w:sz w:val="24"/>
          <w:szCs w:val="24"/>
        </w:rPr>
        <w:tab/>
      </w:r>
      <w:r w:rsidRPr="00187C44">
        <w:rPr>
          <w:rFonts w:ascii="Times New Roman" w:hAnsi="Times New Roman"/>
          <w:sz w:val="24"/>
          <w:szCs w:val="24"/>
        </w:rPr>
        <w:tab/>
      </w:r>
      <w:r w:rsidRPr="00187C44">
        <w:rPr>
          <w:rFonts w:ascii="Times New Roman" w:hAnsi="Times New Roman"/>
          <w:sz w:val="24"/>
          <w:szCs w:val="24"/>
        </w:rPr>
        <w:tab/>
      </w:r>
      <w:r w:rsidRPr="00187C44">
        <w:rPr>
          <w:rFonts w:ascii="Times New Roman" w:hAnsi="Times New Roman"/>
          <w:sz w:val="24"/>
          <w:szCs w:val="24"/>
        </w:rPr>
        <w:tab/>
      </w:r>
      <w:r w:rsidRPr="00187C44">
        <w:rPr>
          <w:rFonts w:ascii="Times New Roman" w:hAnsi="Times New Roman"/>
          <w:sz w:val="24"/>
          <w:szCs w:val="24"/>
        </w:rPr>
        <w:tab/>
      </w:r>
      <w:r w:rsidRPr="00187C44">
        <w:rPr>
          <w:rFonts w:ascii="Times New Roman" w:hAnsi="Times New Roman"/>
          <w:sz w:val="24"/>
          <w:szCs w:val="24"/>
        </w:rPr>
        <w:tab/>
        <w:t xml:space="preserve">A utilização de fundos próprios chama-se financiamento interno e representa a aplicação da poupança realizada pelo próprio agente econômico na formação de capital – é o autofinanciamento. Quando as empresas investem a partir de fundos alheios, designa-se por financiamento externo, este pode ser direto, quando se recorre ao mercado de títulos, e indireto, quando se recorre ao crédito junto dos intermediários / instituições financeiras. </w:t>
      </w:r>
      <w:r w:rsidRPr="00187C44">
        <w:rPr>
          <w:rFonts w:ascii="Times New Roman" w:hAnsi="Times New Roman"/>
          <w:sz w:val="24"/>
          <w:szCs w:val="24"/>
        </w:rPr>
        <w:tab/>
      </w:r>
      <w:r w:rsidRPr="00187C44">
        <w:rPr>
          <w:rFonts w:ascii="Times New Roman" w:hAnsi="Times New Roman"/>
          <w:sz w:val="24"/>
          <w:szCs w:val="24"/>
        </w:rPr>
        <w:tab/>
        <w:t xml:space="preserve">O financiamento externo indireto é composto pelo crédito. O crédito representa a utilização de recursos </w:t>
      </w:r>
      <w:r w:rsidR="00136634">
        <w:rPr>
          <w:rFonts w:ascii="Times New Roman" w:hAnsi="Times New Roman"/>
          <w:sz w:val="24"/>
          <w:szCs w:val="24"/>
        </w:rPr>
        <w:t xml:space="preserve">de </w:t>
      </w:r>
      <w:r w:rsidRPr="00187C44">
        <w:rPr>
          <w:rFonts w:ascii="Times New Roman" w:hAnsi="Times New Roman"/>
          <w:sz w:val="24"/>
          <w:szCs w:val="24"/>
        </w:rPr>
        <w:t>terceiros, por parte de quem deles não necessita, mediante o pagamento de juros e o compromisso do reembolso futuro. O crédito é fundamental para qualquer economia, permitindo potenciar o seu crescimento. Este estimula, que</w:t>
      </w:r>
      <w:r w:rsidR="00136634">
        <w:rPr>
          <w:rFonts w:ascii="Times New Roman" w:hAnsi="Times New Roman"/>
          <w:sz w:val="24"/>
          <w:szCs w:val="24"/>
        </w:rPr>
        <w:t>r</w:t>
      </w:r>
      <w:r w:rsidRPr="00187C44">
        <w:rPr>
          <w:rFonts w:ascii="Times New Roman" w:hAnsi="Times New Roman"/>
          <w:sz w:val="24"/>
          <w:szCs w:val="24"/>
        </w:rPr>
        <w:t xml:space="preserve"> a produção, viabilizando o investimento das empresas e possibilitando o seu financiamento pontual, quer o consumo das famílias, ao permitir-lhes adquirir antecipadamente os bens que desejam.</w:t>
      </w:r>
      <w:r w:rsidRPr="00187C44">
        <w:rPr>
          <w:rFonts w:ascii="Times New Roman" w:hAnsi="Times New Roman"/>
          <w:sz w:val="24"/>
          <w:szCs w:val="24"/>
        </w:rPr>
        <w:tab/>
      </w:r>
      <w:r w:rsidRPr="00187C44">
        <w:rPr>
          <w:rFonts w:ascii="Times New Roman" w:hAnsi="Times New Roman"/>
          <w:sz w:val="24"/>
          <w:szCs w:val="24"/>
        </w:rPr>
        <w:tab/>
        <w:t>O financiamento externo direto é composto pelo mercado de títulos. O mercado de títulos é o mercado onde são transacionados valores mobiliários, como as ações ou as obrigações. Estes valores são títulos que representam direitos de propriedade ou de crédito para os seus detentores.</w:t>
      </w:r>
      <w:r w:rsidRPr="00187C44">
        <w:rPr>
          <w:rFonts w:ascii="Times New Roman" w:hAnsi="Times New Roman"/>
          <w:sz w:val="24"/>
          <w:szCs w:val="24"/>
        </w:rPr>
        <w:tab/>
      </w:r>
      <w:r w:rsidRPr="00187C44">
        <w:rPr>
          <w:rFonts w:ascii="Times New Roman" w:hAnsi="Times New Roman"/>
          <w:sz w:val="24"/>
          <w:szCs w:val="24"/>
        </w:rPr>
        <w:tab/>
      </w:r>
      <w:r w:rsidRPr="00187C44">
        <w:rPr>
          <w:rFonts w:ascii="Times New Roman" w:hAnsi="Times New Roman"/>
          <w:sz w:val="24"/>
          <w:szCs w:val="24"/>
        </w:rPr>
        <w:tab/>
      </w:r>
      <w:r w:rsidRPr="00187C44">
        <w:rPr>
          <w:rFonts w:ascii="Times New Roman" w:hAnsi="Times New Roman"/>
          <w:sz w:val="24"/>
          <w:szCs w:val="24"/>
        </w:rPr>
        <w:tab/>
      </w:r>
      <w:r w:rsidRPr="00187C44">
        <w:rPr>
          <w:rFonts w:ascii="Times New Roman" w:hAnsi="Times New Roman"/>
          <w:sz w:val="24"/>
          <w:szCs w:val="24"/>
        </w:rPr>
        <w:tab/>
      </w:r>
      <w:r w:rsidRPr="00187C44">
        <w:rPr>
          <w:rFonts w:ascii="Times New Roman" w:hAnsi="Times New Roman"/>
          <w:sz w:val="24"/>
          <w:szCs w:val="24"/>
        </w:rPr>
        <w:tab/>
      </w:r>
      <w:r w:rsidRPr="00187C44">
        <w:rPr>
          <w:rFonts w:ascii="Times New Roman" w:hAnsi="Times New Roman"/>
          <w:sz w:val="24"/>
          <w:szCs w:val="24"/>
        </w:rPr>
        <w:tab/>
      </w:r>
      <w:r w:rsidRPr="00187C44">
        <w:rPr>
          <w:rFonts w:ascii="Times New Roman" w:hAnsi="Times New Roman"/>
          <w:sz w:val="24"/>
          <w:szCs w:val="24"/>
        </w:rPr>
        <w:tab/>
      </w:r>
      <w:r w:rsidRPr="00187C44">
        <w:rPr>
          <w:rFonts w:ascii="Times New Roman" w:hAnsi="Times New Roman"/>
          <w:sz w:val="24"/>
          <w:szCs w:val="24"/>
        </w:rPr>
        <w:tab/>
      </w:r>
      <w:r w:rsidRPr="00187C44">
        <w:rPr>
          <w:rFonts w:ascii="Times New Roman" w:hAnsi="Times New Roman"/>
          <w:sz w:val="24"/>
          <w:szCs w:val="24"/>
        </w:rPr>
        <w:tab/>
        <w:t>As empresas podem obter o capital de que necessitam através da emissão de valores mobiliários. O mercado divide-se em mercado primário, onde os títulos são emitidos e iniciam a sua circulação, embora ainda não tenha sido admitida a cotação em bolsa, e mercado secundário, onde são transacionados os títulos emitidos no mercado primário que já reúnem as condições de admissão à cotação em bolsa.</w:t>
      </w:r>
    </w:p>
    <w:p w:rsidR="00292731" w:rsidRPr="00187C44" w:rsidRDefault="00292731" w:rsidP="00292731">
      <w:pPr>
        <w:spacing w:line="360" w:lineRule="auto"/>
        <w:ind w:firstLine="708"/>
        <w:jc w:val="both"/>
        <w:rPr>
          <w:rFonts w:ascii="Times New Roman" w:hAnsi="Times New Roman"/>
          <w:sz w:val="24"/>
          <w:szCs w:val="24"/>
        </w:rPr>
      </w:pPr>
    </w:p>
    <w:p w:rsidR="00292731" w:rsidRPr="00187C44" w:rsidRDefault="00292731" w:rsidP="00292731">
      <w:pPr>
        <w:spacing w:line="360" w:lineRule="auto"/>
        <w:ind w:firstLine="708"/>
        <w:jc w:val="both"/>
        <w:rPr>
          <w:rFonts w:ascii="Times New Roman" w:hAnsi="Times New Roman"/>
          <w:sz w:val="24"/>
          <w:szCs w:val="24"/>
        </w:rPr>
      </w:pPr>
    </w:p>
    <w:p w:rsidR="00292731" w:rsidRPr="00187C44" w:rsidRDefault="00292731" w:rsidP="005F16DC">
      <w:pPr>
        <w:pStyle w:val="Ttulo1"/>
        <w:numPr>
          <w:ilvl w:val="0"/>
          <w:numId w:val="4"/>
        </w:numPr>
        <w:rPr>
          <w:rFonts w:eastAsia="Arial" w:cs="Times New Roman"/>
        </w:rPr>
      </w:pPr>
      <w:bookmarkStart w:id="22" w:name="_Toc373784506"/>
      <w:r w:rsidRPr="00187C44">
        <w:rPr>
          <w:rFonts w:eastAsia="Arial" w:cs="Times New Roman"/>
        </w:rPr>
        <w:lastRenderedPageBreak/>
        <w:t>CONCLUSÃO</w:t>
      </w:r>
      <w:bookmarkEnd w:id="22"/>
    </w:p>
    <w:p w:rsidR="00292731" w:rsidRPr="00187C44" w:rsidRDefault="00292731" w:rsidP="00292731">
      <w:pPr>
        <w:tabs>
          <w:tab w:val="left" w:pos="2415"/>
        </w:tabs>
        <w:rPr>
          <w:rFonts w:ascii="Times New Roman" w:hAnsi="Times New Roman"/>
          <w:sz w:val="24"/>
          <w:szCs w:val="24"/>
        </w:rPr>
      </w:pPr>
    </w:p>
    <w:p w:rsidR="00292731" w:rsidRPr="00187C44" w:rsidRDefault="00292731" w:rsidP="00292731">
      <w:pPr>
        <w:tabs>
          <w:tab w:val="left" w:pos="709"/>
        </w:tabs>
        <w:spacing w:after="0" w:line="360" w:lineRule="auto"/>
        <w:jc w:val="both"/>
        <w:rPr>
          <w:rFonts w:ascii="Times New Roman" w:hAnsi="Times New Roman"/>
          <w:sz w:val="24"/>
          <w:szCs w:val="24"/>
        </w:rPr>
      </w:pPr>
      <w:r w:rsidRPr="00187C44">
        <w:rPr>
          <w:rFonts w:ascii="Times New Roman" w:hAnsi="Times New Roman"/>
          <w:sz w:val="24"/>
          <w:szCs w:val="24"/>
        </w:rPr>
        <w:tab/>
        <w:t>O estudo da relação da poupança tem grande relevância na determinação de políticas que visem o crescimento econômico. Independente da poupança ser a causa ou a consequência desse crescimento, o fato é que a elevação da taxa de poupança é uma característica comum ao desenvolvimento. Nesse sentido, entender a dinâmica das decisões de consumo e poupança dos agentes econômicos é permitir visualizar a sustentabilidade do desenvolvimento de uma economia.</w:t>
      </w:r>
    </w:p>
    <w:p w:rsidR="00292731" w:rsidRPr="00187C44" w:rsidRDefault="00292731" w:rsidP="00292731">
      <w:pPr>
        <w:tabs>
          <w:tab w:val="left" w:pos="709"/>
        </w:tabs>
        <w:spacing w:after="0" w:line="360" w:lineRule="auto"/>
        <w:rPr>
          <w:rFonts w:ascii="Times New Roman" w:hAnsi="Times New Roman"/>
          <w:sz w:val="24"/>
          <w:szCs w:val="24"/>
        </w:rPr>
      </w:pPr>
      <w:r w:rsidRPr="00187C44">
        <w:rPr>
          <w:rFonts w:ascii="Times New Roman" w:hAnsi="Times New Roman"/>
          <w:sz w:val="24"/>
          <w:szCs w:val="24"/>
        </w:rPr>
        <w:tab/>
        <w:t>O presente trabalho buscou mensurar a importância da poupança para uma economia, a poupança como comportamento de um agente econômico e a caderneta de poupança como um investimento financeiro.</w:t>
      </w:r>
    </w:p>
    <w:p w:rsidR="00292731" w:rsidRPr="00187C44" w:rsidRDefault="00292731" w:rsidP="00292731">
      <w:pPr>
        <w:spacing w:after="0" w:line="360" w:lineRule="auto"/>
        <w:jc w:val="both"/>
        <w:rPr>
          <w:rFonts w:ascii="Times New Roman" w:eastAsia="Times New Roman" w:hAnsi="Times New Roman"/>
          <w:sz w:val="24"/>
        </w:rPr>
      </w:pPr>
      <w:r w:rsidRPr="00187C44">
        <w:rPr>
          <w:rFonts w:ascii="Times New Roman" w:hAnsi="Times New Roman"/>
          <w:sz w:val="24"/>
          <w:szCs w:val="24"/>
        </w:rPr>
        <w:tab/>
        <w:t xml:space="preserve">O objetivo da pesquisa foi alcançado, observamos que a poupança não será necessariamente uma diminuição do consumo, paralisando uma economia, a poupança </w:t>
      </w:r>
      <w:r w:rsidRPr="00187C44">
        <w:rPr>
          <w:rFonts w:ascii="Times New Roman" w:eastAsia="Times New Roman" w:hAnsi="Times New Roman"/>
          <w:sz w:val="24"/>
        </w:rPr>
        <w:t>de hoje será o consumo de amanhã, além disso, o aumento da poupança eleva o volume de recursos financeiros disponíveis no mercado, permitindo a redução das taxas de juros dos empréstimos e a concomitante elevação do consumo.</w:t>
      </w:r>
    </w:p>
    <w:p w:rsidR="00292731" w:rsidRPr="00187C44" w:rsidRDefault="00292731" w:rsidP="00292731">
      <w:pPr>
        <w:spacing w:after="0" w:line="360" w:lineRule="auto"/>
        <w:jc w:val="both"/>
        <w:rPr>
          <w:rFonts w:ascii="Times New Roman" w:eastAsia="Times New Roman" w:hAnsi="Times New Roman"/>
          <w:sz w:val="24"/>
        </w:rPr>
      </w:pPr>
      <w:r w:rsidRPr="00187C44">
        <w:rPr>
          <w:rFonts w:ascii="Times New Roman" w:eastAsia="Times New Roman" w:hAnsi="Times New Roman"/>
          <w:sz w:val="24"/>
        </w:rPr>
        <w:tab/>
        <w:t>Os resultados encontrados neste estudo demonstram que, a busca por várias bibliografias e não apenas em um único autor fez com que se perceba a importância da poupança interna no financiamento da atividade econômica.</w:t>
      </w:r>
    </w:p>
    <w:p w:rsidR="00292731" w:rsidRPr="00187C44" w:rsidRDefault="00292731" w:rsidP="00292731">
      <w:pPr>
        <w:spacing w:after="0" w:line="360" w:lineRule="auto"/>
        <w:jc w:val="both"/>
        <w:rPr>
          <w:rFonts w:ascii="Times New Roman" w:eastAsia="Times New Roman" w:hAnsi="Times New Roman"/>
          <w:sz w:val="24"/>
        </w:rPr>
      </w:pPr>
      <w:r w:rsidRPr="00187C44">
        <w:rPr>
          <w:rFonts w:ascii="Times New Roman" w:eastAsia="Times New Roman" w:hAnsi="Times New Roman"/>
          <w:sz w:val="24"/>
        </w:rPr>
        <w:tab/>
        <w:t>Desse modo, o uso das informações do nível de poupança de uma sociedade torna-se cada vez mais importante, para tomadas de decisão de políticas econômicas.</w:t>
      </w:r>
    </w:p>
    <w:p w:rsidR="00292731" w:rsidRPr="00187C44" w:rsidRDefault="00292731" w:rsidP="00292731">
      <w:pPr>
        <w:widowControl w:val="0"/>
        <w:suppressAutoHyphens/>
        <w:spacing w:after="0" w:line="360" w:lineRule="auto"/>
        <w:rPr>
          <w:rFonts w:ascii="Times New Roman" w:eastAsia="Arial" w:hAnsi="Times New Roman"/>
          <w:b/>
          <w:sz w:val="28"/>
          <w:szCs w:val="28"/>
        </w:rPr>
      </w:pPr>
    </w:p>
    <w:p w:rsidR="00292731" w:rsidRPr="00187C44" w:rsidRDefault="00292731" w:rsidP="00292731">
      <w:pPr>
        <w:widowControl w:val="0"/>
        <w:suppressAutoHyphens/>
        <w:spacing w:after="0" w:line="360" w:lineRule="auto"/>
        <w:rPr>
          <w:rFonts w:ascii="Times New Roman" w:eastAsia="Arial" w:hAnsi="Times New Roman"/>
          <w:b/>
          <w:sz w:val="28"/>
          <w:szCs w:val="28"/>
        </w:rPr>
      </w:pPr>
    </w:p>
    <w:p w:rsidR="00292731" w:rsidRPr="00187C44" w:rsidRDefault="00292731" w:rsidP="00292731">
      <w:pPr>
        <w:widowControl w:val="0"/>
        <w:suppressAutoHyphens/>
        <w:spacing w:after="0" w:line="360" w:lineRule="auto"/>
        <w:rPr>
          <w:rFonts w:ascii="Times New Roman" w:eastAsia="Arial" w:hAnsi="Times New Roman"/>
          <w:b/>
          <w:sz w:val="28"/>
          <w:szCs w:val="28"/>
        </w:rPr>
      </w:pPr>
    </w:p>
    <w:p w:rsidR="00292731" w:rsidRPr="00187C44" w:rsidRDefault="00292731" w:rsidP="00292731">
      <w:pPr>
        <w:widowControl w:val="0"/>
        <w:suppressAutoHyphens/>
        <w:spacing w:after="0" w:line="360" w:lineRule="auto"/>
        <w:rPr>
          <w:rFonts w:ascii="Times New Roman" w:eastAsia="Arial" w:hAnsi="Times New Roman"/>
          <w:b/>
          <w:sz w:val="28"/>
          <w:szCs w:val="28"/>
        </w:rPr>
      </w:pPr>
    </w:p>
    <w:p w:rsidR="00292731" w:rsidRPr="00187C44" w:rsidRDefault="00292731" w:rsidP="00292731">
      <w:pPr>
        <w:widowControl w:val="0"/>
        <w:suppressAutoHyphens/>
        <w:spacing w:after="0" w:line="360" w:lineRule="auto"/>
        <w:rPr>
          <w:rFonts w:ascii="Times New Roman" w:eastAsia="Arial" w:hAnsi="Times New Roman"/>
          <w:b/>
          <w:sz w:val="28"/>
          <w:szCs w:val="28"/>
        </w:rPr>
      </w:pPr>
    </w:p>
    <w:p w:rsidR="00292731" w:rsidRPr="00187C44" w:rsidRDefault="00292731" w:rsidP="00292731">
      <w:pPr>
        <w:widowControl w:val="0"/>
        <w:suppressAutoHyphens/>
        <w:spacing w:after="0" w:line="360" w:lineRule="auto"/>
        <w:rPr>
          <w:rFonts w:ascii="Times New Roman" w:eastAsia="Arial" w:hAnsi="Times New Roman"/>
          <w:b/>
          <w:sz w:val="28"/>
          <w:szCs w:val="28"/>
        </w:rPr>
      </w:pPr>
    </w:p>
    <w:p w:rsidR="00292731" w:rsidRPr="00187C44" w:rsidRDefault="00292731" w:rsidP="00292731">
      <w:pPr>
        <w:widowControl w:val="0"/>
        <w:suppressAutoHyphens/>
        <w:spacing w:after="0" w:line="360" w:lineRule="auto"/>
        <w:rPr>
          <w:rFonts w:ascii="Times New Roman" w:eastAsia="Arial" w:hAnsi="Times New Roman"/>
          <w:b/>
          <w:sz w:val="28"/>
          <w:szCs w:val="28"/>
        </w:rPr>
      </w:pPr>
    </w:p>
    <w:p w:rsidR="00292731" w:rsidRPr="00187C44" w:rsidRDefault="00292731" w:rsidP="00292731">
      <w:pPr>
        <w:widowControl w:val="0"/>
        <w:suppressAutoHyphens/>
        <w:spacing w:after="0" w:line="360" w:lineRule="auto"/>
        <w:rPr>
          <w:rFonts w:ascii="Times New Roman" w:eastAsia="Arial" w:hAnsi="Times New Roman"/>
          <w:b/>
          <w:sz w:val="28"/>
          <w:szCs w:val="28"/>
        </w:rPr>
      </w:pPr>
    </w:p>
    <w:p w:rsidR="00292731" w:rsidRPr="00187C44" w:rsidRDefault="00292731" w:rsidP="00292731">
      <w:pPr>
        <w:widowControl w:val="0"/>
        <w:suppressAutoHyphens/>
        <w:spacing w:after="0" w:line="360" w:lineRule="auto"/>
        <w:rPr>
          <w:rFonts w:ascii="Times New Roman" w:eastAsia="Arial" w:hAnsi="Times New Roman"/>
          <w:b/>
          <w:sz w:val="28"/>
          <w:szCs w:val="28"/>
        </w:rPr>
      </w:pPr>
    </w:p>
    <w:p w:rsidR="00F60EAC" w:rsidRPr="00187C44" w:rsidRDefault="00F60EAC" w:rsidP="00292731">
      <w:pPr>
        <w:widowControl w:val="0"/>
        <w:suppressAutoHyphens/>
        <w:spacing w:after="0" w:line="360" w:lineRule="auto"/>
        <w:rPr>
          <w:rFonts w:ascii="Times New Roman" w:eastAsia="Arial" w:hAnsi="Times New Roman"/>
          <w:b/>
          <w:sz w:val="28"/>
          <w:szCs w:val="28"/>
        </w:rPr>
      </w:pPr>
    </w:p>
    <w:p w:rsidR="00292731" w:rsidRPr="00187C44" w:rsidRDefault="00292731" w:rsidP="00292731">
      <w:pPr>
        <w:widowControl w:val="0"/>
        <w:suppressAutoHyphens/>
        <w:spacing w:after="0" w:line="360" w:lineRule="auto"/>
        <w:rPr>
          <w:rFonts w:ascii="Times New Roman" w:eastAsia="Arial" w:hAnsi="Times New Roman"/>
          <w:b/>
          <w:sz w:val="28"/>
          <w:szCs w:val="28"/>
        </w:rPr>
      </w:pPr>
    </w:p>
    <w:p w:rsidR="00292731" w:rsidRPr="00187C44" w:rsidRDefault="00292731" w:rsidP="005F16DC">
      <w:pPr>
        <w:pStyle w:val="Ttulo1"/>
        <w:numPr>
          <w:ilvl w:val="0"/>
          <w:numId w:val="4"/>
        </w:numPr>
        <w:rPr>
          <w:rFonts w:eastAsia="Arial" w:cs="Times New Roman"/>
        </w:rPr>
      </w:pPr>
      <w:bookmarkStart w:id="23" w:name="_Toc373784507"/>
      <w:r w:rsidRPr="00187C44">
        <w:rPr>
          <w:rFonts w:eastAsia="Arial" w:cs="Times New Roman"/>
        </w:rPr>
        <w:lastRenderedPageBreak/>
        <w:t>REFERÊNCIAS BIBLIOGRÁFICAS</w:t>
      </w:r>
      <w:bookmarkEnd w:id="23"/>
    </w:p>
    <w:p w:rsidR="00292731" w:rsidRPr="00187C44" w:rsidRDefault="00292731" w:rsidP="00292731">
      <w:pPr>
        <w:widowControl w:val="0"/>
        <w:suppressAutoHyphens/>
        <w:spacing w:after="0" w:line="360" w:lineRule="auto"/>
        <w:rPr>
          <w:rFonts w:ascii="Times New Roman" w:eastAsia="Arial" w:hAnsi="Times New Roman"/>
          <w:b/>
          <w:sz w:val="28"/>
          <w:szCs w:val="28"/>
        </w:rPr>
      </w:pPr>
    </w:p>
    <w:p w:rsidR="00292731" w:rsidRPr="00187C44" w:rsidRDefault="00292731" w:rsidP="00292731">
      <w:pPr>
        <w:tabs>
          <w:tab w:val="left" w:pos="1530"/>
        </w:tabs>
        <w:spacing w:line="360" w:lineRule="auto"/>
        <w:rPr>
          <w:rFonts w:ascii="Times New Roman" w:eastAsia="Arial" w:hAnsi="Times New Roman"/>
          <w:sz w:val="24"/>
          <w:szCs w:val="24"/>
        </w:rPr>
      </w:pPr>
      <w:r w:rsidRPr="00187C44">
        <w:rPr>
          <w:rFonts w:ascii="Times New Roman" w:eastAsia="Arial" w:hAnsi="Times New Roman"/>
          <w:sz w:val="24"/>
          <w:szCs w:val="24"/>
        </w:rPr>
        <w:t xml:space="preserve">GIL, Antônio Carlos. </w:t>
      </w:r>
      <w:r w:rsidRPr="00187C44">
        <w:rPr>
          <w:rFonts w:ascii="Times New Roman" w:eastAsia="Arial" w:hAnsi="Times New Roman"/>
          <w:b/>
          <w:sz w:val="24"/>
          <w:szCs w:val="24"/>
        </w:rPr>
        <w:t>Como elaborar projetos de pesquisa</w:t>
      </w:r>
      <w:r w:rsidRPr="00187C44">
        <w:rPr>
          <w:rFonts w:ascii="Times New Roman" w:eastAsia="Arial" w:hAnsi="Times New Roman"/>
          <w:sz w:val="24"/>
          <w:szCs w:val="24"/>
        </w:rPr>
        <w:t>. 5. Ed. São Paulo: Atlas, 2010.</w:t>
      </w:r>
    </w:p>
    <w:p w:rsidR="00292731" w:rsidRPr="00187C44" w:rsidRDefault="00292731" w:rsidP="00292731">
      <w:pPr>
        <w:tabs>
          <w:tab w:val="left" w:pos="1530"/>
        </w:tabs>
        <w:spacing w:line="360" w:lineRule="auto"/>
        <w:rPr>
          <w:rFonts w:ascii="Times New Roman" w:eastAsia="Arial" w:hAnsi="Times New Roman"/>
          <w:sz w:val="24"/>
          <w:szCs w:val="24"/>
        </w:rPr>
      </w:pPr>
      <w:r w:rsidRPr="00187C44">
        <w:rPr>
          <w:rFonts w:ascii="Times New Roman" w:eastAsia="Arial" w:hAnsi="Times New Roman"/>
          <w:sz w:val="24"/>
          <w:szCs w:val="24"/>
        </w:rPr>
        <w:t>ANDIMA. Associação Nacional das Instituições do Mercado Aberto. O Novo Perfil do Sistema Financeiro. Rio de Janeiro, 2001.</w:t>
      </w:r>
    </w:p>
    <w:p w:rsidR="00292731" w:rsidRPr="00187C44" w:rsidRDefault="00292731" w:rsidP="00292731">
      <w:pPr>
        <w:tabs>
          <w:tab w:val="left" w:pos="1530"/>
        </w:tabs>
        <w:spacing w:line="360" w:lineRule="auto"/>
        <w:rPr>
          <w:rFonts w:ascii="Times New Roman" w:eastAsia="Arial" w:hAnsi="Times New Roman"/>
          <w:sz w:val="24"/>
          <w:szCs w:val="24"/>
        </w:rPr>
      </w:pPr>
      <w:r w:rsidRPr="00187C44">
        <w:rPr>
          <w:rFonts w:ascii="Times New Roman" w:eastAsia="Arial" w:hAnsi="Times New Roman"/>
          <w:sz w:val="24"/>
          <w:szCs w:val="24"/>
        </w:rPr>
        <w:t xml:space="preserve">Disponível em: &lt; </w:t>
      </w:r>
      <w:hyperlink r:id="rId22" w:history="1">
        <w:r w:rsidRPr="00187C44">
          <w:rPr>
            <w:rFonts w:ascii="Times New Roman" w:eastAsia="Arial" w:hAnsi="Times New Roman"/>
            <w:sz w:val="24"/>
            <w:szCs w:val="24"/>
          </w:rPr>
          <w:t>http://www.cosif.com.br/mostra.asp?arquivo=bancaria-cmn</w:t>
        </w:r>
      </w:hyperlink>
      <w:r w:rsidRPr="00187C44">
        <w:rPr>
          <w:rFonts w:ascii="Times New Roman" w:eastAsia="Arial" w:hAnsi="Times New Roman"/>
          <w:sz w:val="24"/>
          <w:szCs w:val="24"/>
        </w:rPr>
        <w:t xml:space="preserve"> &gt; Acesso  em: 22 set 2013.</w:t>
      </w:r>
    </w:p>
    <w:p w:rsidR="00292731" w:rsidRPr="00187C44" w:rsidRDefault="00292731" w:rsidP="00292731">
      <w:pPr>
        <w:tabs>
          <w:tab w:val="left" w:pos="1530"/>
        </w:tabs>
        <w:spacing w:line="360" w:lineRule="auto"/>
        <w:rPr>
          <w:rFonts w:ascii="Times New Roman" w:eastAsia="Arial" w:hAnsi="Times New Roman"/>
          <w:sz w:val="24"/>
          <w:szCs w:val="24"/>
        </w:rPr>
      </w:pPr>
      <w:r w:rsidRPr="00187C44">
        <w:rPr>
          <w:rFonts w:ascii="Times New Roman" w:eastAsia="Arial" w:hAnsi="Times New Roman"/>
          <w:sz w:val="24"/>
          <w:szCs w:val="24"/>
        </w:rPr>
        <w:t xml:space="preserve">MARCONI, Marina de Andrade; LAKATOS, Eva Maria. </w:t>
      </w:r>
      <w:r w:rsidRPr="00187C44">
        <w:rPr>
          <w:rFonts w:ascii="Times New Roman" w:eastAsia="Arial" w:hAnsi="Times New Roman"/>
          <w:b/>
          <w:sz w:val="24"/>
          <w:szCs w:val="24"/>
        </w:rPr>
        <w:t>Fundamentos da Metodologia Científica</w:t>
      </w:r>
      <w:r w:rsidRPr="00187C44">
        <w:rPr>
          <w:rFonts w:ascii="Times New Roman" w:eastAsia="Arial" w:hAnsi="Times New Roman"/>
          <w:sz w:val="24"/>
          <w:szCs w:val="24"/>
        </w:rPr>
        <w:t>. 7. Ed. São Paulo: Atlas, 2010.</w:t>
      </w:r>
    </w:p>
    <w:p w:rsidR="00292731" w:rsidRPr="00187C44" w:rsidRDefault="00292731" w:rsidP="00292731">
      <w:pPr>
        <w:tabs>
          <w:tab w:val="left" w:pos="1530"/>
        </w:tabs>
        <w:spacing w:line="360" w:lineRule="auto"/>
        <w:rPr>
          <w:rFonts w:ascii="Times New Roman" w:eastAsia="Arial" w:hAnsi="Times New Roman"/>
          <w:sz w:val="24"/>
          <w:szCs w:val="24"/>
        </w:rPr>
      </w:pPr>
      <w:r w:rsidRPr="00187C44">
        <w:rPr>
          <w:rFonts w:ascii="Times New Roman" w:eastAsia="Arial" w:hAnsi="Times New Roman"/>
          <w:sz w:val="24"/>
          <w:szCs w:val="24"/>
        </w:rPr>
        <w:t xml:space="preserve">ASSAF, Alexandre Neto. </w:t>
      </w:r>
      <w:r w:rsidRPr="00187C44">
        <w:rPr>
          <w:rFonts w:ascii="Times New Roman" w:eastAsia="Arial" w:hAnsi="Times New Roman"/>
          <w:b/>
          <w:sz w:val="24"/>
          <w:szCs w:val="24"/>
        </w:rPr>
        <w:t>Mercado Financeiro.</w:t>
      </w:r>
      <w:r w:rsidRPr="00187C44">
        <w:rPr>
          <w:rFonts w:ascii="Times New Roman" w:eastAsia="Arial" w:hAnsi="Times New Roman"/>
          <w:sz w:val="24"/>
          <w:szCs w:val="24"/>
        </w:rPr>
        <w:t xml:space="preserve"> 9. Ed. São Paulo: Atlas, 2010.</w:t>
      </w:r>
    </w:p>
    <w:p w:rsidR="00292731" w:rsidRPr="00187C44" w:rsidRDefault="00292731" w:rsidP="00292731">
      <w:pPr>
        <w:tabs>
          <w:tab w:val="left" w:pos="1530"/>
        </w:tabs>
        <w:spacing w:line="360" w:lineRule="auto"/>
        <w:rPr>
          <w:rFonts w:ascii="Times New Roman" w:eastAsia="Arial" w:hAnsi="Times New Roman"/>
          <w:sz w:val="24"/>
          <w:szCs w:val="24"/>
        </w:rPr>
      </w:pPr>
      <w:r w:rsidRPr="00187C44">
        <w:rPr>
          <w:rFonts w:ascii="Times New Roman" w:eastAsia="Arial" w:hAnsi="Times New Roman"/>
          <w:sz w:val="24"/>
          <w:szCs w:val="24"/>
        </w:rPr>
        <w:t xml:space="preserve">ASSAF, Alexandre Neto. </w:t>
      </w:r>
      <w:r w:rsidRPr="00187C44">
        <w:rPr>
          <w:rFonts w:ascii="Times New Roman" w:eastAsia="Arial" w:hAnsi="Times New Roman"/>
          <w:b/>
          <w:sz w:val="24"/>
          <w:szCs w:val="24"/>
        </w:rPr>
        <w:t>Mercado Financeiro.</w:t>
      </w:r>
      <w:r w:rsidRPr="00187C44">
        <w:rPr>
          <w:rFonts w:ascii="Times New Roman" w:eastAsia="Arial" w:hAnsi="Times New Roman"/>
          <w:sz w:val="24"/>
          <w:szCs w:val="24"/>
        </w:rPr>
        <w:t xml:space="preserve"> 10. Ed. São Paulo: Atlas, 2011.</w:t>
      </w:r>
    </w:p>
    <w:p w:rsidR="00292731" w:rsidRPr="00187C44" w:rsidRDefault="00292731" w:rsidP="00292731">
      <w:pPr>
        <w:tabs>
          <w:tab w:val="left" w:pos="1530"/>
        </w:tabs>
        <w:spacing w:line="360" w:lineRule="auto"/>
        <w:rPr>
          <w:rFonts w:ascii="Times New Roman" w:eastAsia="Arial" w:hAnsi="Times New Roman"/>
          <w:sz w:val="24"/>
          <w:szCs w:val="24"/>
        </w:rPr>
      </w:pPr>
      <w:r w:rsidRPr="00187C44">
        <w:rPr>
          <w:rFonts w:ascii="Times New Roman" w:eastAsia="Times New Roman" w:hAnsi="Times New Roman"/>
          <w:sz w:val="24"/>
        </w:rPr>
        <w:t xml:space="preserve">MELLAGI, Armando Filho; ISHIKAWA, Sérgio. </w:t>
      </w:r>
      <w:r w:rsidRPr="00187C44">
        <w:rPr>
          <w:rFonts w:ascii="Times New Roman" w:eastAsia="Times New Roman" w:hAnsi="Times New Roman"/>
          <w:b/>
          <w:sz w:val="24"/>
        </w:rPr>
        <w:t xml:space="preserve">Mercado Financeiro e de Capitais. </w:t>
      </w:r>
      <w:r w:rsidRPr="00187C44">
        <w:rPr>
          <w:rFonts w:ascii="Times New Roman" w:eastAsia="Times New Roman" w:hAnsi="Times New Roman"/>
          <w:sz w:val="24"/>
        </w:rPr>
        <w:t xml:space="preserve">2. Ed. </w:t>
      </w:r>
      <w:r w:rsidRPr="00187C44">
        <w:rPr>
          <w:rFonts w:ascii="Times New Roman" w:eastAsia="Arial" w:hAnsi="Times New Roman"/>
          <w:sz w:val="24"/>
          <w:szCs w:val="24"/>
        </w:rPr>
        <w:t>São Paulo: Atlas, 2010.</w:t>
      </w:r>
    </w:p>
    <w:p w:rsidR="00292731" w:rsidRPr="00187C44" w:rsidRDefault="00292731" w:rsidP="00292731">
      <w:pPr>
        <w:tabs>
          <w:tab w:val="left" w:pos="1530"/>
        </w:tabs>
        <w:spacing w:line="360" w:lineRule="auto"/>
        <w:rPr>
          <w:rFonts w:ascii="Times New Roman" w:eastAsia="Times New Roman" w:hAnsi="Times New Roman"/>
          <w:sz w:val="24"/>
        </w:rPr>
      </w:pPr>
      <w:r w:rsidRPr="00187C44">
        <w:rPr>
          <w:rFonts w:ascii="Times New Roman" w:eastAsia="Times New Roman" w:hAnsi="Times New Roman"/>
          <w:sz w:val="24"/>
        </w:rPr>
        <w:t xml:space="preserve">LEMES, Antônio Barbosa Júnior; RIGO, Cláudio Miessa; CHEROBIM, Ana Paula Mussi Szabo. </w:t>
      </w:r>
      <w:r w:rsidRPr="00187C44">
        <w:rPr>
          <w:rFonts w:ascii="Times New Roman" w:eastAsia="Times New Roman" w:hAnsi="Times New Roman"/>
          <w:b/>
          <w:sz w:val="24"/>
        </w:rPr>
        <w:t>Administração Financeira: Princípios, Fundamentos e Práticas Brasileiras.</w:t>
      </w:r>
      <w:r w:rsidRPr="00187C44">
        <w:rPr>
          <w:rFonts w:ascii="Times New Roman" w:eastAsia="Times New Roman" w:hAnsi="Times New Roman"/>
          <w:sz w:val="24"/>
        </w:rPr>
        <w:t xml:space="preserve"> Rio de Janeiro: Editora Campus, 2002.</w:t>
      </w:r>
    </w:p>
    <w:p w:rsidR="00292731" w:rsidRPr="00FA124E" w:rsidRDefault="00292731" w:rsidP="00292731">
      <w:pPr>
        <w:tabs>
          <w:tab w:val="left" w:pos="1530"/>
        </w:tabs>
        <w:spacing w:line="360" w:lineRule="auto"/>
        <w:rPr>
          <w:rFonts w:ascii="Times New Roman" w:hAnsi="Times New Roman"/>
          <w:sz w:val="24"/>
          <w:szCs w:val="24"/>
          <w:lang w:val="en-US"/>
        </w:rPr>
      </w:pPr>
      <w:r w:rsidRPr="00187C44">
        <w:rPr>
          <w:rFonts w:ascii="Times New Roman" w:hAnsi="Times New Roman"/>
          <w:sz w:val="24"/>
          <w:szCs w:val="24"/>
        </w:rPr>
        <w:t xml:space="preserve">PADOVEZE, Clóvis Luís. Introdução à Administração Financeira. </w:t>
      </w:r>
      <w:r w:rsidRPr="00FA124E">
        <w:rPr>
          <w:rFonts w:ascii="Times New Roman" w:hAnsi="Times New Roman"/>
          <w:sz w:val="24"/>
          <w:szCs w:val="24"/>
          <w:lang w:val="en-US"/>
        </w:rPr>
        <w:t>2. Ed. São Paulo: Cenage Learning, 2011.</w:t>
      </w:r>
    </w:p>
    <w:p w:rsidR="00292731" w:rsidRPr="00187C44" w:rsidRDefault="00292731" w:rsidP="00292731">
      <w:pPr>
        <w:tabs>
          <w:tab w:val="left" w:pos="1530"/>
        </w:tabs>
        <w:spacing w:line="360" w:lineRule="auto"/>
        <w:rPr>
          <w:rFonts w:ascii="Times New Roman" w:hAnsi="Times New Roman"/>
          <w:sz w:val="24"/>
          <w:szCs w:val="24"/>
        </w:rPr>
      </w:pPr>
      <w:r w:rsidRPr="00FA124E">
        <w:rPr>
          <w:rFonts w:ascii="Times New Roman" w:hAnsi="Times New Roman"/>
          <w:sz w:val="24"/>
          <w:szCs w:val="24"/>
          <w:lang w:val="en-US"/>
        </w:rPr>
        <w:t xml:space="preserve">FRAY, Luigi. </w:t>
      </w:r>
      <w:r w:rsidRPr="00187C44">
        <w:rPr>
          <w:rFonts w:ascii="Times New Roman" w:hAnsi="Times New Roman"/>
          <w:b/>
          <w:sz w:val="24"/>
          <w:szCs w:val="24"/>
        </w:rPr>
        <w:t xml:space="preserve">Desenvolvimento Econômico e Estrutura do Mercado Financeiro. </w:t>
      </w:r>
      <w:r w:rsidRPr="00187C44">
        <w:rPr>
          <w:rFonts w:ascii="Times New Roman" w:hAnsi="Times New Roman"/>
          <w:sz w:val="24"/>
          <w:szCs w:val="24"/>
        </w:rPr>
        <w:t>Rio de Janeiro: Zahar Editôres, 1971.</w:t>
      </w:r>
    </w:p>
    <w:p w:rsidR="00292731" w:rsidRPr="00187C44" w:rsidRDefault="00292731" w:rsidP="00292731">
      <w:pPr>
        <w:tabs>
          <w:tab w:val="left" w:pos="1530"/>
        </w:tabs>
        <w:spacing w:line="360" w:lineRule="auto"/>
        <w:rPr>
          <w:rFonts w:ascii="Times New Roman" w:hAnsi="Times New Roman"/>
          <w:sz w:val="24"/>
          <w:szCs w:val="24"/>
        </w:rPr>
      </w:pPr>
      <w:r w:rsidRPr="00187C44">
        <w:rPr>
          <w:rFonts w:ascii="Times New Roman" w:hAnsi="Times New Roman"/>
          <w:sz w:val="24"/>
          <w:szCs w:val="24"/>
        </w:rPr>
        <w:t xml:space="preserve">NUNES, Rizzato. </w:t>
      </w:r>
      <w:r w:rsidRPr="00187C44">
        <w:rPr>
          <w:rFonts w:ascii="Times New Roman" w:hAnsi="Times New Roman"/>
          <w:b/>
          <w:sz w:val="24"/>
          <w:szCs w:val="24"/>
        </w:rPr>
        <w:t xml:space="preserve">Manual da Monografia. </w:t>
      </w:r>
      <w:r w:rsidRPr="00187C44">
        <w:rPr>
          <w:rFonts w:ascii="Times New Roman" w:hAnsi="Times New Roman"/>
          <w:sz w:val="24"/>
          <w:szCs w:val="24"/>
        </w:rPr>
        <w:t xml:space="preserve">4. Ed. São Paulo: Companhia Editoria Nacional, 2010. </w:t>
      </w:r>
    </w:p>
    <w:p w:rsidR="00292731" w:rsidRPr="00187C44" w:rsidRDefault="00292731" w:rsidP="00292731">
      <w:pPr>
        <w:tabs>
          <w:tab w:val="left" w:pos="1530"/>
        </w:tabs>
        <w:spacing w:line="360" w:lineRule="auto"/>
        <w:rPr>
          <w:rFonts w:ascii="Times New Roman" w:hAnsi="Times New Roman"/>
          <w:sz w:val="24"/>
          <w:szCs w:val="24"/>
        </w:rPr>
      </w:pPr>
      <w:r w:rsidRPr="00187C44">
        <w:rPr>
          <w:rFonts w:ascii="Times New Roman" w:hAnsi="Times New Roman"/>
          <w:sz w:val="24"/>
          <w:szCs w:val="24"/>
        </w:rPr>
        <w:t xml:space="preserve">SECURATO, José Roberto. </w:t>
      </w:r>
      <w:r w:rsidRPr="00187C44">
        <w:rPr>
          <w:rFonts w:ascii="Times New Roman" w:hAnsi="Times New Roman"/>
          <w:b/>
          <w:sz w:val="24"/>
          <w:szCs w:val="24"/>
        </w:rPr>
        <w:t xml:space="preserve">Cálculo Financeiro das Tesourarias. </w:t>
      </w:r>
      <w:r w:rsidRPr="00187C44">
        <w:rPr>
          <w:rFonts w:ascii="Times New Roman" w:hAnsi="Times New Roman"/>
          <w:sz w:val="24"/>
          <w:szCs w:val="24"/>
        </w:rPr>
        <w:t>2.Ed. São Paulo: Saint Paul Institute Of Finance, 2003.</w:t>
      </w:r>
    </w:p>
    <w:p w:rsidR="00292731" w:rsidRPr="00187C44" w:rsidRDefault="00292731" w:rsidP="00292731">
      <w:pPr>
        <w:tabs>
          <w:tab w:val="left" w:pos="1530"/>
        </w:tabs>
        <w:spacing w:line="360" w:lineRule="auto"/>
        <w:rPr>
          <w:rFonts w:ascii="Times New Roman" w:hAnsi="Times New Roman"/>
          <w:sz w:val="24"/>
          <w:szCs w:val="24"/>
        </w:rPr>
      </w:pPr>
    </w:p>
    <w:p w:rsidR="00292731" w:rsidRPr="00187C44" w:rsidRDefault="00292731" w:rsidP="00292731">
      <w:pPr>
        <w:tabs>
          <w:tab w:val="left" w:pos="1530"/>
        </w:tabs>
        <w:spacing w:line="360" w:lineRule="auto"/>
        <w:rPr>
          <w:rFonts w:ascii="Times New Roman" w:hAnsi="Times New Roman"/>
          <w:sz w:val="24"/>
          <w:szCs w:val="24"/>
          <w:lang w:val="pt"/>
        </w:rPr>
      </w:pPr>
      <w:r w:rsidRPr="00187C44">
        <w:rPr>
          <w:rFonts w:ascii="Times New Roman" w:hAnsi="Times New Roman"/>
          <w:sz w:val="24"/>
          <w:szCs w:val="24"/>
          <w:lang w:val="pt"/>
        </w:rPr>
        <w:t xml:space="preserve">FLORENTINO, Américo Matheus. </w:t>
      </w:r>
      <w:r w:rsidRPr="00187C44">
        <w:rPr>
          <w:rFonts w:ascii="Times New Roman" w:hAnsi="Times New Roman"/>
          <w:b/>
          <w:sz w:val="24"/>
          <w:szCs w:val="24"/>
          <w:lang w:val="pt"/>
        </w:rPr>
        <w:t xml:space="preserve">O Círculo Virtuoso. </w:t>
      </w:r>
      <w:r w:rsidRPr="00187C44">
        <w:rPr>
          <w:rFonts w:ascii="Times New Roman" w:hAnsi="Times New Roman"/>
          <w:sz w:val="24"/>
          <w:szCs w:val="24"/>
          <w:lang w:val="pt"/>
        </w:rPr>
        <w:t>Rio de Janeiro: Funager, 2002.</w:t>
      </w:r>
    </w:p>
    <w:p w:rsidR="00292731" w:rsidRPr="00187C44" w:rsidRDefault="00292731" w:rsidP="00292731">
      <w:pPr>
        <w:tabs>
          <w:tab w:val="left" w:pos="1530"/>
        </w:tabs>
        <w:spacing w:line="360" w:lineRule="auto"/>
        <w:rPr>
          <w:rFonts w:ascii="Times New Roman" w:hAnsi="Times New Roman"/>
          <w:sz w:val="24"/>
          <w:szCs w:val="24"/>
          <w:lang w:val="pt"/>
        </w:rPr>
      </w:pPr>
      <w:r w:rsidRPr="00187C44">
        <w:rPr>
          <w:rFonts w:ascii="Times New Roman" w:hAnsi="Times New Roman"/>
          <w:sz w:val="24"/>
          <w:szCs w:val="24"/>
          <w:lang w:val="pt"/>
        </w:rPr>
        <w:lastRenderedPageBreak/>
        <w:t>Disponível em : &lt;</w:t>
      </w:r>
      <w:hyperlink r:id="rId23" w:history="1">
        <w:r w:rsidRPr="00187C44">
          <w:rPr>
            <w:rStyle w:val="Hyperlink"/>
            <w:rFonts w:ascii="Times New Roman" w:hAnsi="Times New Roman"/>
            <w:sz w:val="24"/>
            <w:szCs w:val="24"/>
            <w:lang w:val="pt"/>
          </w:rPr>
          <w:t>http://www.infomoney.com.br/ondeinvestir/acoes/noticia/485239/entenda-como-funciona-relacao-risco-retorno</w:t>
        </w:r>
      </w:hyperlink>
      <w:r w:rsidRPr="00187C44">
        <w:rPr>
          <w:rFonts w:ascii="Times New Roman" w:hAnsi="Times New Roman"/>
          <w:sz w:val="24"/>
          <w:szCs w:val="24"/>
          <w:lang w:val="pt"/>
        </w:rPr>
        <w:t>&gt; Acessado em 10 out. 13</w:t>
      </w:r>
    </w:p>
    <w:p w:rsidR="00292731" w:rsidRPr="00187C44" w:rsidRDefault="00292731" w:rsidP="00292731">
      <w:pPr>
        <w:tabs>
          <w:tab w:val="left" w:pos="1530"/>
        </w:tabs>
        <w:spacing w:line="360" w:lineRule="auto"/>
        <w:rPr>
          <w:rFonts w:ascii="Times New Roman" w:hAnsi="Times New Roman"/>
          <w:sz w:val="24"/>
          <w:szCs w:val="24"/>
          <w:lang w:val="pt"/>
        </w:rPr>
      </w:pPr>
      <w:r w:rsidRPr="00187C44">
        <w:rPr>
          <w:rFonts w:ascii="Times New Roman" w:hAnsi="Times New Roman"/>
          <w:sz w:val="24"/>
          <w:szCs w:val="24"/>
          <w:lang w:val="pt"/>
        </w:rPr>
        <w:t>Disponível em : &lt;</w:t>
      </w:r>
      <w:hyperlink r:id="rId24" w:history="1">
        <w:r w:rsidRPr="00187C44">
          <w:rPr>
            <w:rStyle w:val="Hyperlink"/>
            <w:rFonts w:ascii="Times New Roman" w:hAnsi="Times New Roman"/>
            <w:sz w:val="24"/>
            <w:szCs w:val="24"/>
            <w:lang w:val="pt"/>
          </w:rPr>
          <w:t>http://www.caixa.gov.br/Voce/Poupanca/historia.asp</w:t>
        </w:r>
      </w:hyperlink>
      <w:r w:rsidRPr="00187C44">
        <w:rPr>
          <w:rFonts w:ascii="Times New Roman" w:hAnsi="Times New Roman"/>
          <w:sz w:val="24"/>
          <w:szCs w:val="24"/>
          <w:lang w:val="pt"/>
        </w:rPr>
        <w:t>&gt; Acessado em: 26 agosto 2013</w:t>
      </w:r>
    </w:p>
    <w:p w:rsidR="00292731" w:rsidRPr="00187C44" w:rsidRDefault="00292731" w:rsidP="00292731">
      <w:pPr>
        <w:tabs>
          <w:tab w:val="left" w:pos="1530"/>
        </w:tabs>
        <w:spacing w:line="360" w:lineRule="auto"/>
        <w:rPr>
          <w:rFonts w:ascii="Times New Roman" w:hAnsi="Times New Roman"/>
          <w:sz w:val="24"/>
          <w:szCs w:val="24"/>
          <w:lang w:val="pt"/>
        </w:rPr>
      </w:pPr>
      <w:r w:rsidRPr="00187C44">
        <w:rPr>
          <w:rFonts w:ascii="Times New Roman" w:hAnsi="Times New Roman"/>
          <w:sz w:val="24"/>
          <w:szCs w:val="24"/>
          <w:lang w:val="pt"/>
        </w:rPr>
        <w:t>Disponível em: &lt; www.oeconomista.com.br/caderneta-de-poupanca/. Romero Albuquerque – O Economista.  Acessado em: 22 set 2013.</w:t>
      </w:r>
    </w:p>
    <w:p w:rsidR="00292731" w:rsidRPr="00187C44" w:rsidRDefault="00292731" w:rsidP="00292731">
      <w:pPr>
        <w:tabs>
          <w:tab w:val="left" w:pos="1530"/>
        </w:tabs>
        <w:spacing w:line="360" w:lineRule="auto"/>
        <w:rPr>
          <w:rFonts w:ascii="Times New Roman" w:hAnsi="Times New Roman"/>
          <w:sz w:val="24"/>
          <w:szCs w:val="24"/>
          <w:lang w:val="pt"/>
        </w:rPr>
      </w:pPr>
      <w:r w:rsidRPr="00187C44">
        <w:rPr>
          <w:rFonts w:ascii="Times New Roman" w:hAnsi="Times New Roman"/>
          <w:sz w:val="24"/>
          <w:szCs w:val="24"/>
          <w:lang w:val="pt"/>
        </w:rPr>
        <w:t>Disponível em: &lt; www1.folha.uol.com.br/mercado/2013/10/1353686-poupanca-paga-mais-que-renda-fixa-com-juro-basico-em-95-ao-ano.shtml &gt; Nelson de Souza 09/10/2013. Acessado em: 19/10/2013.</w:t>
      </w:r>
    </w:p>
    <w:p w:rsidR="00292731" w:rsidRPr="00187C44" w:rsidRDefault="00292731" w:rsidP="00292731">
      <w:pPr>
        <w:tabs>
          <w:tab w:val="left" w:pos="1530"/>
        </w:tabs>
        <w:spacing w:line="360" w:lineRule="auto"/>
        <w:rPr>
          <w:rFonts w:ascii="Times New Roman" w:hAnsi="Times New Roman"/>
          <w:sz w:val="24"/>
          <w:szCs w:val="24"/>
          <w:lang w:val="pt"/>
        </w:rPr>
      </w:pPr>
      <w:r w:rsidRPr="00187C44">
        <w:rPr>
          <w:rFonts w:ascii="Times New Roman" w:hAnsi="Times New Roman"/>
          <w:sz w:val="24"/>
          <w:szCs w:val="24"/>
          <w:lang w:val="pt"/>
        </w:rPr>
        <w:t xml:space="preserve">Fonte: veja.abril.com.br/infograficos/poupança-mundial/index.shtml &lt; Acessado em: 19/10/13&gt; </w:t>
      </w:r>
    </w:p>
    <w:p w:rsidR="00292731" w:rsidRPr="00187C44" w:rsidRDefault="00292731" w:rsidP="00292731">
      <w:pPr>
        <w:widowControl w:val="0"/>
        <w:autoSpaceDE w:val="0"/>
        <w:autoSpaceDN w:val="0"/>
        <w:adjustRightInd w:val="0"/>
        <w:spacing w:after="0" w:line="360" w:lineRule="auto"/>
        <w:jc w:val="both"/>
        <w:rPr>
          <w:rFonts w:ascii="Times New Roman" w:hAnsi="Times New Roman"/>
          <w:sz w:val="24"/>
          <w:szCs w:val="24"/>
          <w:lang w:val="pt"/>
        </w:rPr>
      </w:pPr>
      <w:r w:rsidRPr="00187C44">
        <w:rPr>
          <w:rFonts w:ascii="Times New Roman" w:hAnsi="Times New Roman"/>
          <w:sz w:val="24"/>
          <w:szCs w:val="24"/>
          <w:lang w:val="pt"/>
        </w:rPr>
        <w:t xml:space="preserve">ALMEIDA, Leonardo Porto. </w:t>
      </w:r>
      <w:r w:rsidRPr="00187C44">
        <w:rPr>
          <w:rFonts w:ascii="Times New Roman" w:hAnsi="Times New Roman"/>
          <w:b/>
          <w:sz w:val="24"/>
          <w:szCs w:val="24"/>
          <w:lang w:val="pt"/>
        </w:rPr>
        <w:t xml:space="preserve">Relação Entre as Taxas de Poupança: Evidências Empíricas para o Brasil. </w:t>
      </w:r>
      <w:r w:rsidRPr="00187C44">
        <w:rPr>
          <w:rFonts w:ascii="Times New Roman" w:hAnsi="Times New Roman"/>
          <w:sz w:val="24"/>
          <w:szCs w:val="24"/>
          <w:lang w:val="pt"/>
        </w:rPr>
        <w:t>Departamento de Economia da Faculdade de Economia, Administração e Contabilidade da Universidade de São Paulo. São Paulo, 2004.</w:t>
      </w:r>
    </w:p>
    <w:p w:rsidR="00292731" w:rsidRPr="00187C44" w:rsidRDefault="00292731" w:rsidP="00292731">
      <w:pPr>
        <w:widowControl w:val="0"/>
        <w:autoSpaceDE w:val="0"/>
        <w:autoSpaceDN w:val="0"/>
        <w:adjustRightInd w:val="0"/>
        <w:spacing w:after="0" w:line="360" w:lineRule="auto"/>
        <w:jc w:val="both"/>
        <w:rPr>
          <w:rFonts w:ascii="Times New Roman" w:hAnsi="Times New Roman"/>
          <w:sz w:val="24"/>
          <w:szCs w:val="24"/>
          <w:lang w:val="pt"/>
        </w:rPr>
      </w:pPr>
    </w:p>
    <w:p w:rsidR="00292731" w:rsidRPr="00187C44" w:rsidRDefault="00292731" w:rsidP="00292731">
      <w:pPr>
        <w:widowControl w:val="0"/>
        <w:autoSpaceDE w:val="0"/>
        <w:autoSpaceDN w:val="0"/>
        <w:adjustRightInd w:val="0"/>
        <w:spacing w:after="0" w:line="360" w:lineRule="auto"/>
        <w:jc w:val="both"/>
        <w:rPr>
          <w:rFonts w:ascii="Times New Roman" w:hAnsi="Times New Roman"/>
          <w:sz w:val="24"/>
          <w:szCs w:val="24"/>
          <w:lang w:val="pt"/>
        </w:rPr>
      </w:pPr>
      <w:r w:rsidRPr="00187C44">
        <w:rPr>
          <w:rFonts w:ascii="Times New Roman" w:hAnsi="Times New Roman"/>
          <w:sz w:val="24"/>
          <w:szCs w:val="24"/>
          <w:lang w:val="pt"/>
        </w:rPr>
        <w:t xml:space="preserve">ANNIBAL, Clodoaldo Aparecido. </w:t>
      </w:r>
      <w:r w:rsidRPr="00187C44">
        <w:rPr>
          <w:rFonts w:ascii="Times New Roman" w:hAnsi="Times New Roman"/>
          <w:b/>
          <w:sz w:val="24"/>
          <w:szCs w:val="24"/>
          <w:lang w:val="pt"/>
        </w:rPr>
        <w:t xml:space="preserve">Determinantes da Captação Líquida dos Depósitos de Poupança. </w:t>
      </w:r>
      <w:r w:rsidRPr="00187C44">
        <w:rPr>
          <w:rFonts w:ascii="Times New Roman" w:hAnsi="Times New Roman"/>
          <w:sz w:val="24"/>
          <w:szCs w:val="24"/>
          <w:lang w:val="pt"/>
        </w:rPr>
        <w:t xml:space="preserve">Trabalho para discussão nº 301. Brasília, 2012. </w:t>
      </w:r>
    </w:p>
    <w:p w:rsidR="00292731" w:rsidRPr="00187C44" w:rsidRDefault="00292731" w:rsidP="00292731">
      <w:pPr>
        <w:widowControl w:val="0"/>
        <w:autoSpaceDE w:val="0"/>
        <w:autoSpaceDN w:val="0"/>
        <w:adjustRightInd w:val="0"/>
        <w:spacing w:after="0" w:line="360" w:lineRule="auto"/>
        <w:jc w:val="both"/>
        <w:rPr>
          <w:rFonts w:ascii="Times New Roman" w:hAnsi="Times New Roman"/>
          <w:sz w:val="24"/>
          <w:szCs w:val="24"/>
          <w:lang w:val="pt"/>
        </w:rPr>
      </w:pPr>
    </w:p>
    <w:p w:rsidR="00292731" w:rsidRPr="00187C44" w:rsidRDefault="00292731" w:rsidP="00292731">
      <w:pPr>
        <w:widowControl w:val="0"/>
        <w:autoSpaceDE w:val="0"/>
        <w:autoSpaceDN w:val="0"/>
        <w:adjustRightInd w:val="0"/>
        <w:spacing w:after="0" w:line="360" w:lineRule="auto"/>
        <w:jc w:val="both"/>
        <w:rPr>
          <w:rFonts w:ascii="Times New Roman" w:hAnsi="Times New Roman"/>
          <w:sz w:val="24"/>
          <w:szCs w:val="24"/>
          <w:lang w:val="pt"/>
        </w:rPr>
      </w:pPr>
      <w:r w:rsidRPr="00187C44">
        <w:rPr>
          <w:rFonts w:ascii="Times New Roman" w:hAnsi="Times New Roman"/>
          <w:sz w:val="24"/>
          <w:szCs w:val="24"/>
          <w:lang w:val="pt"/>
        </w:rPr>
        <w:t xml:space="preserve">PEREIRA, Luiz Carlos Bresser Pereira. </w:t>
      </w:r>
      <w:r w:rsidRPr="00187C44">
        <w:rPr>
          <w:rFonts w:ascii="Times New Roman" w:hAnsi="Times New Roman"/>
          <w:b/>
          <w:sz w:val="24"/>
          <w:szCs w:val="24"/>
          <w:lang w:val="pt"/>
        </w:rPr>
        <w:t>Substituição de poupança interna pela externa: O caso do Brasil.</w:t>
      </w:r>
      <w:r w:rsidRPr="00187C44">
        <w:rPr>
          <w:rFonts w:ascii="Times New Roman" w:hAnsi="Times New Roman"/>
          <w:sz w:val="24"/>
          <w:szCs w:val="24"/>
          <w:lang w:val="pt"/>
        </w:rPr>
        <w:t xml:space="preserve"> Macroeconomia da Estagnação. São Paulo, 2007.</w:t>
      </w:r>
    </w:p>
    <w:p w:rsidR="00292731" w:rsidRPr="00187C44" w:rsidRDefault="00292731" w:rsidP="00292731">
      <w:pPr>
        <w:widowControl w:val="0"/>
        <w:autoSpaceDE w:val="0"/>
        <w:autoSpaceDN w:val="0"/>
        <w:adjustRightInd w:val="0"/>
        <w:spacing w:after="0" w:line="360" w:lineRule="auto"/>
        <w:jc w:val="both"/>
        <w:rPr>
          <w:rFonts w:ascii="Times New Roman" w:hAnsi="Times New Roman"/>
          <w:sz w:val="24"/>
          <w:szCs w:val="24"/>
          <w:lang w:val="pt"/>
        </w:rPr>
      </w:pPr>
    </w:p>
    <w:p w:rsidR="00292731" w:rsidRPr="00187C44" w:rsidRDefault="00292731" w:rsidP="00292731">
      <w:pPr>
        <w:widowControl w:val="0"/>
        <w:autoSpaceDE w:val="0"/>
        <w:autoSpaceDN w:val="0"/>
        <w:adjustRightInd w:val="0"/>
        <w:spacing w:after="0" w:line="360" w:lineRule="auto"/>
        <w:jc w:val="both"/>
        <w:rPr>
          <w:rFonts w:ascii="Times New Roman" w:hAnsi="Times New Roman"/>
          <w:sz w:val="24"/>
          <w:szCs w:val="24"/>
          <w:lang w:val="pt"/>
        </w:rPr>
      </w:pPr>
    </w:p>
    <w:p w:rsidR="000E7A09" w:rsidRPr="00187C44" w:rsidRDefault="000E7A09" w:rsidP="00261F7B">
      <w:pPr>
        <w:widowControl w:val="0"/>
        <w:autoSpaceDE w:val="0"/>
        <w:autoSpaceDN w:val="0"/>
        <w:adjustRightInd w:val="0"/>
        <w:spacing w:after="0" w:line="360" w:lineRule="auto"/>
        <w:jc w:val="both"/>
        <w:rPr>
          <w:rFonts w:ascii="Times New Roman" w:hAnsi="Times New Roman"/>
          <w:sz w:val="24"/>
          <w:szCs w:val="24"/>
          <w:lang w:val="pt"/>
        </w:rPr>
      </w:pPr>
    </w:p>
    <w:sectPr w:rsidR="000E7A09" w:rsidRPr="00187C44" w:rsidSect="003C48CF">
      <w:headerReference w:type="default" r:id="rId25"/>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9CF" w:rsidRDefault="002D09CF" w:rsidP="000E7A09">
      <w:pPr>
        <w:spacing w:after="0" w:line="240" w:lineRule="auto"/>
      </w:pPr>
      <w:r>
        <w:separator/>
      </w:r>
    </w:p>
  </w:endnote>
  <w:endnote w:type="continuationSeparator" w:id="0">
    <w:p w:rsidR="002D09CF" w:rsidRDefault="002D09CF" w:rsidP="000E7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OpenSansRegular">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9CF" w:rsidRDefault="002D09CF" w:rsidP="000E7A09">
      <w:pPr>
        <w:spacing w:after="0" w:line="240" w:lineRule="auto"/>
      </w:pPr>
      <w:r>
        <w:separator/>
      </w:r>
    </w:p>
  </w:footnote>
  <w:footnote w:type="continuationSeparator" w:id="0">
    <w:p w:rsidR="002D09CF" w:rsidRDefault="002D09CF" w:rsidP="000E7A09">
      <w:pPr>
        <w:spacing w:after="0" w:line="240" w:lineRule="auto"/>
      </w:pPr>
      <w:r>
        <w:continuationSeparator/>
      </w:r>
    </w:p>
  </w:footnote>
  <w:footnote w:id="1">
    <w:p w:rsidR="00EA19B5" w:rsidRDefault="00EA19B5" w:rsidP="006371B9">
      <w:pPr>
        <w:pStyle w:val="Textodenotaderodap"/>
      </w:pPr>
      <w:r>
        <w:rPr>
          <w:rStyle w:val="Refdenotaderodap"/>
        </w:rPr>
        <w:footnoteRef/>
      </w:r>
      <w:r>
        <w:t xml:space="preserve"> Disponível em: &lt;</w:t>
      </w:r>
      <w:r w:rsidRPr="000B0E8A">
        <w:t xml:space="preserve"> </w:t>
      </w:r>
      <w:hyperlink r:id="rId1" w:history="1">
        <w:r w:rsidRPr="003C6F01">
          <w:rPr>
            <w:rStyle w:val="Hyperlink"/>
          </w:rPr>
          <w:t>http://www.cosif.com.br/mostra.asp?arquivo=bancaria-cmn</w:t>
        </w:r>
      </w:hyperlink>
      <w:r>
        <w:t xml:space="preserve"> &gt; Acesso  em: 22 set 2013.</w:t>
      </w:r>
    </w:p>
  </w:footnote>
  <w:footnote w:id="2">
    <w:p w:rsidR="00EA19B5" w:rsidRDefault="00EA19B5" w:rsidP="006371B9">
      <w:pPr>
        <w:pStyle w:val="Textodenotaderodap"/>
      </w:pPr>
      <w:r>
        <w:rPr>
          <w:rStyle w:val="Refdenotaderodap"/>
        </w:rPr>
        <w:footnoteRef/>
      </w:r>
      <w:r>
        <w:t xml:space="preserve"> Disponível em: &lt;</w:t>
      </w:r>
      <w:r w:rsidRPr="000B0E8A">
        <w:t xml:space="preserve"> </w:t>
      </w:r>
      <w:hyperlink r:id="rId2" w:history="1">
        <w:r w:rsidRPr="003C6F01">
          <w:rPr>
            <w:rStyle w:val="Hyperlink"/>
          </w:rPr>
          <w:t>http://www.bcb.gov.br/Pre/composicao/cnsp.asp</w:t>
        </w:r>
      </w:hyperlink>
      <w:r>
        <w:t xml:space="preserve"> &gt; Acesso  em: 22 set 2013.</w:t>
      </w:r>
    </w:p>
  </w:footnote>
  <w:footnote w:id="3">
    <w:p w:rsidR="00EA19B5" w:rsidRDefault="00EA19B5" w:rsidP="006371B9">
      <w:pPr>
        <w:pStyle w:val="Textodenotaderodap"/>
      </w:pPr>
      <w:r>
        <w:rPr>
          <w:rStyle w:val="Refdenotaderodap"/>
        </w:rPr>
        <w:footnoteRef/>
      </w:r>
      <w:r>
        <w:t xml:space="preserve"> Idem 3.</w:t>
      </w:r>
    </w:p>
  </w:footnote>
  <w:footnote w:id="4">
    <w:p w:rsidR="00EA19B5" w:rsidRDefault="00EA19B5" w:rsidP="006371B9">
      <w:pPr>
        <w:pStyle w:val="Textodenotaderodap"/>
      </w:pPr>
      <w:r>
        <w:rPr>
          <w:rStyle w:val="Refdenotaderodap"/>
        </w:rPr>
        <w:footnoteRef/>
      </w:r>
      <w:r>
        <w:t xml:space="preserve"> Idem 3</w:t>
      </w:r>
    </w:p>
  </w:footnote>
  <w:footnote w:id="5">
    <w:p w:rsidR="00EA19B5" w:rsidRPr="000A171A" w:rsidRDefault="00EA19B5" w:rsidP="006371B9">
      <w:pPr>
        <w:spacing w:after="0" w:line="360" w:lineRule="auto"/>
        <w:rPr>
          <w:rFonts w:ascii="Times New Roman" w:eastAsia="Times New Roman" w:hAnsi="Times New Roman"/>
          <w:sz w:val="20"/>
          <w:szCs w:val="20"/>
        </w:rPr>
      </w:pPr>
      <w:r>
        <w:rPr>
          <w:rStyle w:val="Refdenotaderodap"/>
        </w:rPr>
        <w:footnoteRef/>
      </w:r>
      <w:r>
        <w:t xml:space="preserve"> </w:t>
      </w:r>
      <w:r w:rsidRPr="00574A42">
        <w:rPr>
          <w:rFonts w:ascii="Times New Roman" w:eastAsia="Times New Roman" w:hAnsi="Times New Roman"/>
          <w:sz w:val="20"/>
          <w:szCs w:val="20"/>
        </w:rPr>
        <w:t xml:space="preserve">Disponível em: </w:t>
      </w:r>
      <w:hyperlink r:id="rId3" w:history="1">
        <w:r w:rsidRPr="000B5BD2">
          <w:rPr>
            <w:rStyle w:val="Hyperlink"/>
            <w:rFonts w:ascii="Times New Roman" w:eastAsia="Times New Roman" w:hAnsi="Times New Roman"/>
          </w:rPr>
          <w:t>http://www.apb.pt/sistema_financeiro/ importancia_na_actividade_economica</w:t>
        </w:r>
      </w:hyperlink>
      <w:r w:rsidRPr="00574A42">
        <w:rPr>
          <w:rFonts w:ascii="Times New Roman" w:eastAsia="Times New Roman" w:hAnsi="Times New Roman"/>
          <w:sz w:val="20"/>
          <w:szCs w:val="20"/>
        </w:rPr>
        <w:t>. &gt; Acesso em: 25 agosto 2013.</w:t>
      </w:r>
    </w:p>
  </w:footnote>
  <w:footnote w:id="6">
    <w:p w:rsidR="00EA19B5" w:rsidRPr="00574A42" w:rsidRDefault="00EA19B5" w:rsidP="006371B9">
      <w:pPr>
        <w:spacing w:after="0" w:line="360" w:lineRule="auto"/>
        <w:rPr>
          <w:rFonts w:ascii="Times New Roman" w:eastAsia="Times New Roman" w:hAnsi="Times New Roman"/>
          <w:sz w:val="20"/>
          <w:szCs w:val="20"/>
        </w:rPr>
      </w:pPr>
      <w:r>
        <w:rPr>
          <w:rStyle w:val="Refdenotaderodap"/>
        </w:rPr>
        <w:footnoteRef/>
      </w:r>
      <w:r>
        <w:t xml:space="preserve"> </w:t>
      </w:r>
      <w:r w:rsidRPr="00DB6DC1">
        <w:rPr>
          <w:rFonts w:ascii="Times New Roman" w:hAnsi="Times New Roman"/>
          <w:sz w:val="20"/>
          <w:szCs w:val="20"/>
        </w:rPr>
        <w:t>ANDIMA. Associação Nacional das Instituições do Mercado Aberto. O Novo Perfil do Sistema Financeiro. Rio de Janeiro, 2001.</w:t>
      </w:r>
    </w:p>
    <w:p w:rsidR="00EA19B5" w:rsidRDefault="00EA19B5" w:rsidP="006371B9">
      <w:pPr>
        <w:pStyle w:val="Textodenotaderodap"/>
      </w:pPr>
    </w:p>
  </w:footnote>
  <w:footnote w:id="7">
    <w:p w:rsidR="00EA19B5" w:rsidRPr="00574A42" w:rsidRDefault="00EA19B5" w:rsidP="006371B9">
      <w:pPr>
        <w:pStyle w:val="Rodap"/>
        <w:rPr>
          <w:rFonts w:ascii="Times New Roman" w:hAnsi="Times New Roman" w:cs="Times New Roman"/>
          <w:sz w:val="20"/>
          <w:szCs w:val="20"/>
        </w:rPr>
      </w:pPr>
      <w:r>
        <w:rPr>
          <w:rStyle w:val="Refdenotaderodap"/>
        </w:rPr>
        <w:footnoteRef/>
      </w:r>
      <w:r>
        <w:t xml:space="preserve"> </w:t>
      </w:r>
      <w:r w:rsidRPr="00574A42">
        <w:rPr>
          <w:rFonts w:ascii="Times New Roman" w:hAnsi="Times New Roman" w:cs="Times New Roman"/>
          <w:sz w:val="20"/>
          <w:szCs w:val="20"/>
        </w:rPr>
        <w:t xml:space="preserve">ANDIMA. Associação Nacional das Instituições do Mercado Aberto. </w:t>
      </w:r>
      <w:r w:rsidRPr="00574A42">
        <w:rPr>
          <w:rFonts w:ascii="Times New Roman" w:hAnsi="Times New Roman" w:cs="Times New Roman"/>
          <w:i/>
          <w:sz w:val="20"/>
          <w:szCs w:val="20"/>
        </w:rPr>
        <w:t xml:space="preserve">O Novo Perfil do Sistema Financeiro. </w:t>
      </w:r>
      <w:r w:rsidRPr="00574A42">
        <w:rPr>
          <w:rFonts w:ascii="Times New Roman" w:hAnsi="Times New Roman" w:cs="Times New Roman"/>
          <w:sz w:val="20"/>
          <w:szCs w:val="20"/>
        </w:rPr>
        <w:t>Rio de Janeiro, 2001.</w:t>
      </w:r>
    </w:p>
    <w:p w:rsidR="00EA19B5" w:rsidRDefault="00EA19B5" w:rsidP="006371B9">
      <w:pPr>
        <w:pStyle w:val="Textodenotaderodap"/>
      </w:pPr>
    </w:p>
    <w:p w:rsidR="00EA19B5" w:rsidRDefault="00EA19B5" w:rsidP="006371B9">
      <w:pPr>
        <w:pStyle w:val="Textodenotaderodap"/>
      </w:pPr>
    </w:p>
    <w:p w:rsidR="00EA19B5" w:rsidRDefault="00EA19B5" w:rsidP="006371B9">
      <w:pPr>
        <w:pStyle w:val="Textodenotaderodap"/>
      </w:pPr>
    </w:p>
  </w:footnote>
  <w:footnote w:id="8">
    <w:p w:rsidR="00EA19B5" w:rsidRDefault="00EA19B5" w:rsidP="006371B9">
      <w:pPr>
        <w:pStyle w:val="Textodenotaderodap"/>
      </w:pPr>
      <w:r>
        <w:rPr>
          <w:rStyle w:val="Refdenotaderodap"/>
        </w:rPr>
        <w:footnoteRef/>
      </w:r>
      <w:r>
        <w:t xml:space="preserve"> Disponível em: &lt; </w:t>
      </w:r>
      <w:hyperlink r:id="rId4" w:history="1">
        <w:r w:rsidRPr="003C6F01">
          <w:rPr>
            <w:rStyle w:val="Hyperlink"/>
          </w:rPr>
          <w:t>http://www.bcb.gov.br/pec/wps/port/td258.pdf</w:t>
        </w:r>
      </w:hyperlink>
      <w:r>
        <w:t xml:space="preserve"> &gt;. Trabalho para Discussão 258.  Acessado em: 22 set 2013.</w:t>
      </w:r>
    </w:p>
  </w:footnote>
  <w:footnote w:id="9">
    <w:p w:rsidR="00EA19B5" w:rsidRDefault="00EA19B5" w:rsidP="006371B9">
      <w:pPr>
        <w:pStyle w:val="Textodenotaderodap"/>
      </w:pPr>
      <w:r>
        <w:rPr>
          <w:rStyle w:val="Refdenotaderodap"/>
        </w:rPr>
        <w:footnoteRef/>
      </w:r>
      <w:r>
        <w:t xml:space="preserve"> ASSAF. Alexandre. Mercado Financeiro. São Paulo: Atlas S/A. 2011.</w:t>
      </w:r>
    </w:p>
  </w:footnote>
  <w:footnote w:id="10">
    <w:p w:rsidR="00EA19B5" w:rsidRPr="00574A42" w:rsidRDefault="00EA19B5" w:rsidP="006371B9">
      <w:pPr>
        <w:pStyle w:val="Rodap"/>
        <w:rPr>
          <w:rFonts w:ascii="Times New Roman" w:hAnsi="Times New Roman" w:cs="Times New Roman"/>
          <w:sz w:val="20"/>
          <w:szCs w:val="20"/>
        </w:rPr>
      </w:pPr>
      <w:r>
        <w:rPr>
          <w:rStyle w:val="Refdenotaderodap"/>
        </w:rPr>
        <w:footnoteRef/>
      </w:r>
      <w:r>
        <w:t xml:space="preserve"> </w:t>
      </w:r>
      <w:r w:rsidRPr="00574A42">
        <w:rPr>
          <w:rFonts w:ascii="Times New Roman" w:hAnsi="Times New Roman" w:cs="Times New Roman"/>
          <w:sz w:val="20"/>
          <w:szCs w:val="20"/>
        </w:rPr>
        <w:t xml:space="preserve">ANDIMA. Associação Nacional das Instituições do Mercado Aberto. </w:t>
      </w:r>
      <w:r w:rsidRPr="00574A42">
        <w:rPr>
          <w:rFonts w:ascii="Times New Roman" w:hAnsi="Times New Roman" w:cs="Times New Roman"/>
          <w:i/>
          <w:sz w:val="20"/>
          <w:szCs w:val="20"/>
        </w:rPr>
        <w:t xml:space="preserve">O Novo Perfil do Sistema Financeiro. </w:t>
      </w:r>
      <w:r w:rsidRPr="00574A42">
        <w:rPr>
          <w:rFonts w:ascii="Times New Roman" w:hAnsi="Times New Roman" w:cs="Times New Roman"/>
          <w:sz w:val="20"/>
          <w:szCs w:val="20"/>
        </w:rPr>
        <w:t>Rio de Janeiro, 2001.</w:t>
      </w:r>
    </w:p>
    <w:p w:rsidR="00EA19B5" w:rsidRDefault="00EA19B5" w:rsidP="006371B9">
      <w:pPr>
        <w:pStyle w:val="Textodenotaderodap"/>
      </w:pPr>
    </w:p>
  </w:footnote>
  <w:footnote w:id="11">
    <w:p w:rsidR="00EA19B5" w:rsidRDefault="00EA19B5" w:rsidP="006371B9">
      <w:pPr>
        <w:pStyle w:val="Textodenotaderodap"/>
      </w:pPr>
      <w:r>
        <w:rPr>
          <w:rStyle w:val="Refdenotaderodap"/>
        </w:rPr>
        <w:footnoteRef/>
      </w:r>
      <w:r>
        <w:t xml:space="preserve"> </w:t>
      </w:r>
      <w:r w:rsidRPr="00DF7F67">
        <w:rPr>
          <w:rFonts w:ascii="OpenSansRegular" w:hAnsi="OpenSansRegular"/>
        </w:rPr>
        <w:t>Disponível em: &lt;</w:t>
      </w:r>
      <w:hyperlink r:id="rId5" w:history="1">
        <w:r w:rsidRPr="00DF7F67">
          <w:rPr>
            <w:rStyle w:val="Hyperlink"/>
            <w:rFonts w:ascii="OpenSansRegular" w:hAnsi="OpenSansRegular"/>
          </w:rPr>
          <w:t>http://www.infomoney.com.br/onde-investir/acoes/noticia/485239/entenda-como-funciona-relacao-risco-retorno</w:t>
        </w:r>
      </w:hyperlink>
      <w:r w:rsidRPr="00DF7F67">
        <w:rPr>
          <w:rFonts w:ascii="OpenSansRegular" w:hAnsi="OpenSansRegular"/>
        </w:rPr>
        <w:t>&gt; Acessado em 10 out. 13</w:t>
      </w:r>
    </w:p>
  </w:footnote>
  <w:footnote w:id="12">
    <w:p w:rsidR="00EA19B5" w:rsidRPr="00096DEB" w:rsidRDefault="00EA19B5">
      <w:pPr>
        <w:pStyle w:val="Textodenotaderodap"/>
        <w:rPr>
          <w:rStyle w:val="Hyperlink"/>
          <w:rFonts w:ascii="Times New Roman" w:eastAsia="Calibri" w:hAnsi="Times New Roman" w:cs="Times New Roman"/>
          <w:color w:val="auto"/>
          <w:sz w:val="22"/>
          <w:szCs w:val="22"/>
          <w:u w:val="none"/>
          <w:lang w:val="pt" w:eastAsia="en-US"/>
        </w:rPr>
      </w:pPr>
      <w:r>
        <w:rPr>
          <w:rStyle w:val="Refdenotaderodap"/>
        </w:rPr>
        <w:footnoteRef/>
      </w:r>
      <w:r>
        <w:t xml:space="preserve"> </w:t>
      </w:r>
      <w:r w:rsidRPr="00096DEB">
        <w:rPr>
          <w:rFonts w:ascii="Times New Roman" w:eastAsia="Calibri" w:hAnsi="Times New Roman" w:cs="Times New Roman"/>
          <w:lang w:val="pt" w:eastAsia="en-US"/>
        </w:rPr>
        <w:t>SPRINGER, Paulo.</w:t>
      </w:r>
      <w:r>
        <w:rPr>
          <w:rFonts w:ascii="Times New Roman" w:eastAsia="Calibri" w:hAnsi="Times New Roman" w:cs="Times New Roman"/>
          <w:lang w:val="pt" w:eastAsia="en-US"/>
        </w:rPr>
        <w:t xml:space="preserve"> </w:t>
      </w:r>
      <w:r>
        <w:rPr>
          <w:rFonts w:cs="Arial"/>
        </w:rPr>
        <w:t xml:space="preserve">Incentivar o consumo ou a poupança para estimular o crescimento econômico? Em: </w:t>
      </w:r>
      <w:hyperlink r:id="rId6" w:history="1">
        <w:r w:rsidRPr="00096DEB">
          <w:rPr>
            <w:rStyle w:val="Hyperlink"/>
            <w:rFonts w:ascii="Times New Roman" w:eastAsia="Calibri" w:hAnsi="Times New Roman" w:cs="Times New Roman"/>
            <w:color w:val="auto"/>
            <w:sz w:val="22"/>
            <w:szCs w:val="22"/>
            <w:lang w:val="pt" w:eastAsia="en-US"/>
          </w:rPr>
          <w:t>http://www.brasil-economia-governo.org.br/2011/12/02/incentivar-o-consumo-ou-a-poupanca-para-estimular-o-crescimento-economico</w:t>
        </w:r>
      </w:hyperlink>
      <w:r w:rsidRPr="00096DEB">
        <w:rPr>
          <w:rStyle w:val="Hyperlink"/>
          <w:rFonts w:ascii="Times New Roman" w:eastAsia="Calibri" w:hAnsi="Times New Roman" w:cs="Times New Roman"/>
          <w:color w:val="auto"/>
          <w:sz w:val="22"/>
          <w:szCs w:val="22"/>
          <w:u w:val="none"/>
          <w:lang w:val="pt" w:eastAsia="en-US"/>
        </w:rPr>
        <w:t xml:space="preserve">&gt;. </w:t>
      </w:r>
      <w:r w:rsidRPr="00096DEB">
        <w:t>Acesso em: 22 novembro 2013.</w:t>
      </w:r>
    </w:p>
  </w:footnote>
  <w:footnote w:id="13">
    <w:p w:rsidR="00EA19B5" w:rsidRDefault="00EA19B5" w:rsidP="006371B9">
      <w:pPr>
        <w:pStyle w:val="Textodenotaderodap"/>
      </w:pPr>
      <w:r>
        <w:rPr>
          <w:rStyle w:val="Refdenotaderodap"/>
        </w:rPr>
        <w:footnoteRef/>
      </w:r>
      <w:r>
        <w:t xml:space="preserve"> </w:t>
      </w:r>
      <w:r w:rsidRPr="008E4118">
        <w:rPr>
          <w:rFonts w:ascii="Times New Roman" w:hAnsi="Times New Roman" w:cs="Times New Roman"/>
          <w:lang w:val="pt"/>
        </w:rPr>
        <w:t xml:space="preserve">Disponível </w:t>
      </w:r>
      <w:proofErr w:type="gramStart"/>
      <w:r w:rsidRPr="008E4118">
        <w:rPr>
          <w:rFonts w:ascii="Times New Roman" w:hAnsi="Times New Roman" w:cs="Times New Roman"/>
          <w:lang w:val="pt"/>
        </w:rPr>
        <w:t>em :</w:t>
      </w:r>
      <w:proofErr w:type="gramEnd"/>
      <w:r w:rsidRPr="008E4118">
        <w:rPr>
          <w:rFonts w:ascii="Times New Roman" w:hAnsi="Times New Roman" w:cs="Times New Roman"/>
          <w:lang w:val="pt"/>
        </w:rPr>
        <w:t xml:space="preserve"> &lt;</w:t>
      </w:r>
      <w:hyperlink r:id="rId7" w:history="1">
        <w:r w:rsidRPr="008E4118">
          <w:rPr>
            <w:rFonts w:ascii="Times New Roman" w:hAnsi="Times New Roman" w:cs="Times New Roman"/>
            <w:color w:val="0000FF"/>
            <w:u w:val="single"/>
            <w:lang w:val="pt"/>
          </w:rPr>
          <w:t>http://www.caixa.gov.br/Voce/Poupanca/historia.asp</w:t>
        </w:r>
      </w:hyperlink>
      <w:r w:rsidRPr="008E4118">
        <w:rPr>
          <w:rFonts w:ascii="Times New Roman" w:hAnsi="Times New Roman" w:cs="Times New Roman"/>
          <w:lang w:val="pt"/>
        </w:rPr>
        <w:t>&gt; Acessado em: 26 agosto 2013</w:t>
      </w:r>
    </w:p>
  </w:footnote>
  <w:footnote w:id="14">
    <w:p w:rsidR="00EA19B5" w:rsidRDefault="00EA19B5">
      <w:pPr>
        <w:pStyle w:val="Textodenotaderodap"/>
      </w:pPr>
      <w:r>
        <w:rPr>
          <w:rStyle w:val="Refdenotaderodap"/>
        </w:rPr>
        <w:footnoteRef/>
      </w:r>
      <w:r>
        <w:t xml:space="preserve"> Disponível em: </w:t>
      </w:r>
      <w:hyperlink r:id="rId8" w:history="1">
        <w:r w:rsidRPr="0073403C">
          <w:rPr>
            <w:rStyle w:val="Hyperlink"/>
          </w:rPr>
          <w:t>http://www.fecomercio-rj.org.br/publique/cgi/cgilua.exe/sys/start.htm?infoid=12874&amp;tpl =printerview&amp;sid=96</w:t>
        </w:r>
      </w:hyperlink>
      <w:r>
        <w:t xml:space="preserve"> Acessado em: </w:t>
      </w:r>
      <w:proofErr w:type="gramStart"/>
      <w:r>
        <w:t>03 dezembro 2013</w:t>
      </w:r>
      <w:proofErr w:type="gramEnd"/>
      <w:r>
        <w:t>.</w:t>
      </w:r>
    </w:p>
  </w:footnote>
  <w:footnote w:id="15">
    <w:p w:rsidR="00EA19B5" w:rsidRDefault="00EA19B5">
      <w:pPr>
        <w:pStyle w:val="Textodenotaderodap"/>
      </w:pPr>
      <w:r>
        <w:rPr>
          <w:rStyle w:val="Refdenotaderodap"/>
        </w:rPr>
        <w:footnoteRef/>
      </w:r>
      <w:r>
        <w:t xml:space="preserve"> </w:t>
      </w:r>
      <w:r w:rsidRPr="00FA15B0">
        <w:t>PEREIRA, Luiz Carlos Bresser Pereira. Substituição de poupança interna pela externa: O caso do Brasil. Macroeconomia da Estagnação. São Paulo, 2007.</w:t>
      </w:r>
    </w:p>
  </w:footnote>
  <w:footnote w:id="16">
    <w:p w:rsidR="00EA19B5" w:rsidRPr="008E25E8" w:rsidRDefault="00EA19B5" w:rsidP="006371B9">
      <w:pPr>
        <w:widowControl w:val="0"/>
        <w:autoSpaceDE w:val="0"/>
        <w:autoSpaceDN w:val="0"/>
        <w:adjustRightInd w:val="0"/>
        <w:spacing w:after="0" w:line="240" w:lineRule="auto"/>
        <w:jc w:val="both"/>
        <w:rPr>
          <w:sz w:val="20"/>
          <w:szCs w:val="20"/>
        </w:rPr>
      </w:pPr>
      <w:r>
        <w:rPr>
          <w:rStyle w:val="Refdenotaderodap"/>
        </w:rPr>
        <w:footnoteRef/>
      </w:r>
      <w:r>
        <w:t xml:space="preserve"> </w:t>
      </w:r>
      <w:r w:rsidRPr="008E25E8">
        <w:rPr>
          <w:sz w:val="20"/>
          <w:szCs w:val="20"/>
        </w:rPr>
        <w:t>Disponível em: &lt; www.oeconomista.com.br/caderneta-de-</w:t>
      </w:r>
      <w:proofErr w:type="spellStart"/>
      <w:r w:rsidRPr="008E25E8">
        <w:rPr>
          <w:sz w:val="20"/>
          <w:szCs w:val="20"/>
        </w:rPr>
        <w:t>poupanca</w:t>
      </w:r>
      <w:proofErr w:type="spellEnd"/>
      <w:r w:rsidRPr="008E25E8">
        <w:rPr>
          <w:sz w:val="20"/>
          <w:szCs w:val="20"/>
        </w:rPr>
        <w:t>/. Romero Albuquerque – O Economista</w:t>
      </w:r>
      <w:r>
        <w:t xml:space="preserve">.  </w:t>
      </w:r>
      <w:r w:rsidRPr="008E25E8">
        <w:rPr>
          <w:sz w:val="20"/>
          <w:szCs w:val="20"/>
        </w:rPr>
        <w:t xml:space="preserve">Acessado em: </w:t>
      </w:r>
      <w:proofErr w:type="gramStart"/>
      <w:r w:rsidRPr="008E25E8">
        <w:rPr>
          <w:sz w:val="20"/>
          <w:szCs w:val="20"/>
        </w:rPr>
        <w:t>22 set 2013</w:t>
      </w:r>
      <w:proofErr w:type="gramEnd"/>
      <w:r w:rsidRPr="008E25E8">
        <w:rPr>
          <w:sz w:val="20"/>
          <w:szCs w:val="20"/>
        </w:rPr>
        <w:t>.</w:t>
      </w:r>
    </w:p>
    <w:p w:rsidR="00EA19B5" w:rsidRPr="008E25E8" w:rsidRDefault="00EA19B5" w:rsidP="006371B9">
      <w:pPr>
        <w:widowControl w:val="0"/>
        <w:tabs>
          <w:tab w:val="left" w:pos="2955"/>
        </w:tabs>
        <w:autoSpaceDE w:val="0"/>
        <w:autoSpaceDN w:val="0"/>
        <w:adjustRightInd w:val="0"/>
        <w:spacing w:after="0" w:line="360" w:lineRule="auto"/>
        <w:ind w:firstLine="708"/>
        <w:jc w:val="both"/>
      </w:pPr>
      <w:r>
        <w:tab/>
      </w:r>
    </w:p>
    <w:p w:rsidR="00EA19B5" w:rsidRDefault="00EA19B5" w:rsidP="006371B9">
      <w:pPr>
        <w:pStyle w:val="Textodenotaderodap"/>
      </w:pPr>
    </w:p>
  </w:footnote>
  <w:footnote w:id="17">
    <w:p w:rsidR="00EA19B5" w:rsidRDefault="00EA19B5" w:rsidP="006371B9">
      <w:pPr>
        <w:pStyle w:val="Textodenotaderodap"/>
      </w:pPr>
      <w:r>
        <w:rPr>
          <w:rStyle w:val="Refdenotaderodap"/>
        </w:rPr>
        <w:footnoteRef/>
      </w:r>
      <w:r>
        <w:t xml:space="preserve"> Disponível em: &lt; </w:t>
      </w:r>
      <w:proofErr w:type="gramStart"/>
      <w:r w:rsidRPr="0004200C">
        <w:rPr>
          <w:u w:val="single"/>
        </w:rPr>
        <w:t>www1.</w:t>
      </w:r>
      <w:proofErr w:type="gramEnd"/>
      <w:r w:rsidRPr="0004200C">
        <w:rPr>
          <w:u w:val="single"/>
        </w:rPr>
        <w:t>folha.uol.com.br/mercado/2013/10/1353686-poupanca-paga-mais-que-renda-fixa-com-juro-basico-em-95-ao-ano.shtml</w:t>
      </w:r>
      <w:r>
        <w:t xml:space="preserve"> &gt; Nelson de Souza 09/10/2013. Acessado em: 19/10/2013.</w:t>
      </w:r>
    </w:p>
  </w:footnote>
  <w:footnote w:id="18">
    <w:p w:rsidR="00EA19B5" w:rsidRDefault="00EA19B5">
      <w:pPr>
        <w:pStyle w:val="Textodenotaderodap"/>
      </w:pPr>
      <w:r>
        <w:rPr>
          <w:rStyle w:val="Refdenotaderodap"/>
        </w:rPr>
        <w:footnoteRef/>
      </w:r>
      <w:r>
        <w:t xml:space="preserve"> Disponível em: </w:t>
      </w:r>
      <w:r w:rsidRPr="00D6244A">
        <w:t xml:space="preserve">&lt; </w:t>
      </w:r>
      <w:hyperlink r:id="rId9" w:history="1">
        <w:r w:rsidRPr="00D6244A">
          <w:rPr>
            <w:rStyle w:val="Hyperlink"/>
            <w:color w:val="auto"/>
          </w:rPr>
          <w:t>http://www.ie.ufrj.br/moeda/pdfs/investimento_poupanca_e_financiamento.pdf</w:t>
        </w:r>
      </w:hyperlink>
      <w:r>
        <w:t xml:space="preserve"> &gt; </w:t>
      </w:r>
      <w:r w:rsidRPr="00D6244A">
        <w:t>Fernando J. Cardim de Carvalho</w:t>
      </w:r>
      <w:r>
        <w:t xml:space="preserve">, </w:t>
      </w:r>
      <w:r w:rsidRPr="00D6244A">
        <w:t>IE/UFRJ</w:t>
      </w:r>
      <w:r>
        <w:t>. Acessado em: 05/11/2013.</w:t>
      </w:r>
    </w:p>
  </w:footnote>
  <w:footnote w:id="19">
    <w:p w:rsidR="00EA19B5" w:rsidRDefault="00EA19B5">
      <w:pPr>
        <w:pStyle w:val="Textodenotaderodap"/>
      </w:pPr>
      <w:r>
        <w:rPr>
          <w:rStyle w:val="Refdenotaderodap"/>
        </w:rPr>
        <w:footnoteRef/>
      </w:r>
      <w:r>
        <w:t xml:space="preserve"> Disponível em: &lt; </w:t>
      </w:r>
      <w:hyperlink r:id="rId10" w:history="1">
        <w:r>
          <w:rPr>
            <w:rStyle w:val="Hyperlink"/>
          </w:rPr>
          <w:t>https://www.itau.com.br/itaubba-pt/analises-economicas/publicacoes/macro-visao/brasil-ainda-precisa-de-poupanca-externa</w:t>
        </w:r>
      </w:hyperlink>
      <w:r>
        <w:t xml:space="preserve"> &gt;. Análises Econômicas. Acessado em 02/12/13.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9B5" w:rsidRDefault="00EA19B5">
    <w:pPr>
      <w:pStyle w:val="Cabealho"/>
      <w:jc w:val="right"/>
    </w:pPr>
  </w:p>
  <w:p w:rsidR="00EA19B5" w:rsidRDefault="00EA19B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225432"/>
      <w:docPartObj>
        <w:docPartGallery w:val="Page Numbers (Top of Page)"/>
        <w:docPartUnique/>
      </w:docPartObj>
    </w:sdtPr>
    <w:sdtEndPr/>
    <w:sdtContent>
      <w:p w:rsidR="00EA19B5" w:rsidRDefault="00EA19B5">
        <w:pPr>
          <w:pStyle w:val="Cabealho"/>
          <w:jc w:val="right"/>
        </w:pPr>
        <w:r>
          <w:fldChar w:fldCharType="begin"/>
        </w:r>
        <w:r>
          <w:instrText>PAGE   \* MERGEFORMAT</w:instrText>
        </w:r>
        <w:r>
          <w:fldChar w:fldCharType="separate"/>
        </w:r>
        <w:r w:rsidR="00F13B8F">
          <w:rPr>
            <w:noProof/>
          </w:rPr>
          <w:t>44</w:t>
        </w:r>
        <w:r>
          <w:fldChar w:fldCharType="end"/>
        </w:r>
      </w:p>
    </w:sdtContent>
  </w:sdt>
  <w:p w:rsidR="00EA19B5" w:rsidRDefault="00EA19B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8660C"/>
    <w:multiLevelType w:val="hybridMultilevel"/>
    <w:tmpl w:val="B0A426DA"/>
    <w:lvl w:ilvl="0" w:tplc="AE462B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8122ADD"/>
    <w:multiLevelType w:val="hybridMultilevel"/>
    <w:tmpl w:val="319C7E58"/>
    <w:lvl w:ilvl="0" w:tplc="92707804">
      <w:start w:val="1"/>
      <w:numFmt w:val="decimal"/>
      <w:lvlText w:val="%1)"/>
      <w:lvlJc w:val="left"/>
      <w:pPr>
        <w:ind w:left="720" w:hanging="360"/>
      </w:pPr>
      <w:rPr>
        <w:rFonts w:hint="default"/>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675D3765"/>
    <w:multiLevelType w:val="hybridMultilevel"/>
    <w:tmpl w:val="EA58F036"/>
    <w:lvl w:ilvl="0" w:tplc="A5181F58">
      <w:start w:val="1"/>
      <w:numFmt w:val="decimal"/>
      <w:lvlText w:val="%1-"/>
      <w:lvlJc w:val="left"/>
      <w:pPr>
        <w:ind w:left="720" w:hanging="360"/>
      </w:pPr>
      <w:rPr>
        <w:rFonts w:eastAsia="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6A49424E"/>
    <w:multiLevelType w:val="hybridMultilevel"/>
    <w:tmpl w:val="CD9A19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A09"/>
    <w:rsid w:val="0004321C"/>
    <w:rsid w:val="000662D9"/>
    <w:rsid w:val="00084F7C"/>
    <w:rsid w:val="00096DEB"/>
    <w:rsid w:val="000B575D"/>
    <w:rsid w:val="000E7A09"/>
    <w:rsid w:val="00111629"/>
    <w:rsid w:val="00131C60"/>
    <w:rsid w:val="00136634"/>
    <w:rsid w:val="00152E9F"/>
    <w:rsid w:val="00157234"/>
    <w:rsid w:val="0016178F"/>
    <w:rsid w:val="00182B6E"/>
    <w:rsid w:val="00187C44"/>
    <w:rsid w:val="001B6435"/>
    <w:rsid w:val="002164D5"/>
    <w:rsid w:val="00261F7B"/>
    <w:rsid w:val="00262F22"/>
    <w:rsid w:val="00292731"/>
    <w:rsid w:val="002A618A"/>
    <w:rsid w:val="002B68C4"/>
    <w:rsid w:val="002D09CF"/>
    <w:rsid w:val="00324E53"/>
    <w:rsid w:val="00341DA0"/>
    <w:rsid w:val="00351E46"/>
    <w:rsid w:val="003A6DD1"/>
    <w:rsid w:val="003B7627"/>
    <w:rsid w:val="003C074A"/>
    <w:rsid w:val="003C48CF"/>
    <w:rsid w:val="003D0565"/>
    <w:rsid w:val="003D3327"/>
    <w:rsid w:val="003E09AF"/>
    <w:rsid w:val="003E583A"/>
    <w:rsid w:val="00401937"/>
    <w:rsid w:val="00452FA7"/>
    <w:rsid w:val="00461A2C"/>
    <w:rsid w:val="004716B4"/>
    <w:rsid w:val="00474855"/>
    <w:rsid w:val="00476F3D"/>
    <w:rsid w:val="004C5A29"/>
    <w:rsid w:val="00536AA8"/>
    <w:rsid w:val="00545A8C"/>
    <w:rsid w:val="005862B2"/>
    <w:rsid w:val="00592A97"/>
    <w:rsid w:val="005948DF"/>
    <w:rsid w:val="005F16DC"/>
    <w:rsid w:val="006371B9"/>
    <w:rsid w:val="00641CC3"/>
    <w:rsid w:val="00644031"/>
    <w:rsid w:val="0065393C"/>
    <w:rsid w:val="00663F3E"/>
    <w:rsid w:val="00665DEC"/>
    <w:rsid w:val="006747BD"/>
    <w:rsid w:val="006B1AA9"/>
    <w:rsid w:val="006D0055"/>
    <w:rsid w:val="006E0891"/>
    <w:rsid w:val="00712F0A"/>
    <w:rsid w:val="00733537"/>
    <w:rsid w:val="00774594"/>
    <w:rsid w:val="007A6961"/>
    <w:rsid w:val="007D3D33"/>
    <w:rsid w:val="007F2800"/>
    <w:rsid w:val="007F4AFF"/>
    <w:rsid w:val="00814A84"/>
    <w:rsid w:val="0082178A"/>
    <w:rsid w:val="00864D1D"/>
    <w:rsid w:val="008A28B2"/>
    <w:rsid w:val="008B5FD6"/>
    <w:rsid w:val="008D0F6B"/>
    <w:rsid w:val="008F40FC"/>
    <w:rsid w:val="008F5589"/>
    <w:rsid w:val="00902E2F"/>
    <w:rsid w:val="009134B8"/>
    <w:rsid w:val="009171F7"/>
    <w:rsid w:val="00921A67"/>
    <w:rsid w:val="00937DA9"/>
    <w:rsid w:val="009A2ED3"/>
    <w:rsid w:val="009D4D4C"/>
    <w:rsid w:val="00A16CAE"/>
    <w:rsid w:val="00A52795"/>
    <w:rsid w:val="00A63665"/>
    <w:rsid w:val="00A93C7D"/>
    <w:rsid w:val="00AC51DC"/>
    <w:rsid w:val="00AD2570"/>
    <w:rsid w:val="00AF09ED"/>
    <w:rsid w:val="00B16B7E"/>
    <w:rsid w:val="00B33087"/>
    <w:rsid w:val="00B72B73"/>
    <w:rsid w:val="00B74543"/>
    <w:rsid w:val="00B840D7"/>
    <w:rsid w:val="00B861ED"/>
    <w:rsid w:val="00BA5106"/>
    <w:rsid w:val="00BC79C9"/>
    <w:rsid w:val="00BE5C46"/>
    <w:rsid w:val="00BF61DF"/>
    <w:rsid w:val="00C2402A"/>
    <w:rsid w:val="00C24933"/>
    <w:rsid w:val="00C34F4B"/>
    <w:rsid w:val="00C9476B"/>
    <w:rsid w:val="00CC76D5"/>
    <w:rsid w:val="00D13880"/>
    <w:rsid w:val="00D60F47"/>
    <w:rsid w:val="00DF3E8A"/>
    <w:rsid w:val="00E72373"/>
    <w:rsid w:val="00EA19B5"/>
    <w:rsid w:val="00EA217B"/>
    <w:rsid w:val="00EB59FC"/>
    <w:rsid w:val="00EF0B4C"/>
    <w:rsid w:val="00F00A0A"/>
    <w:rsid w:val="00F11202"/>
    <w:rsid w:val="00F13B8F"/>
    <w:rsid w:val="00F60EAC"/>
    <w:rsid w:val="00F64663"/>
    <w:rsid w:val="00F80E88"/>
    <w:rsid w:val="00FA124E"/>
    <w:rsid w:val="00FA15B0"/>
    <w:rsid w:val="00FA28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A09"/>
    <w:rPr>
      <w:rFonts w:ascii="Calibri" w:eastAsia="Calibri" w:hAnsi="Calibri" w:cs="Times New Roman"/>
    </w:rPr>
  </w:style>
  <w:style w:type="paragraph" w:styleId="Ttulo1">
    <w:name w:val="heading 1"/>
    <w:basedOn w:val="Normal"/>
    <w:next w:val="Normal"/>
    <w:link w:val="Ttulo1Char"/>
    <w:uiPriority w:val="9"/>
    <w:qFormat/>
    <w:rsid w:val="00F60EAC"/>
    <w:pPr>
      <w:keepNext/>
      <w:keepLines/>
      <w:spacing w:before="480" w:after="0"/>
      <w:outlineLvl w:val="0"/>
    </w:pPr>
    <w:rPr>
      <w:rFonts w:ascii="Times New Roman" w:eastAsiaTheme="majorEastAsia" w:hAnsi="Times New Roman" w:cstheme="majorBidi"/>
      <w:b/>
      <w:bCs/>
      <w:sz w:val="28"/>
      <w:szCs w:val="28"/>
    </w:rPr>
  </w:style>
  <w:style w:type="paragraph" w:styleId="Ttulo2">
    <w:name w:val="heading 2"/>
    <w:basedOn w:val="Normal"/>
    <w:next w:val="Normal"/>
    <w:link w:val="Ttulo2Char"/>
    <w:uiPriority w:val="9"/>
    <w:unhideWhenUsed/>
    <w:qFormat/>
    <w:rsid w:val="005F16DC"/>
    <w:pPr>
      <w:keepNext/>
      <w:keepLines/>
      <w:spacing w:before="200" w:after="0"/>
      <w:outlineLvl w:val="1"/>
    </w:pPr>
    <w:rPr>
      <w:rFonts w:ascii="Times New Roman" w:eastAsiaTheme="majorEastAsia" w:hAnsi="Times New Roman" w:cstheme="majorBidi"/>
      <w:b/>
      <w:bCs/>
      <w:sz w:val="24"/>
      <w:szCs w:val="26"/>
    </w:rPr>
  </w:style>
  <w:style w:type="paragraph" w:styleId="Ttulo3">
    <w:name w:val="heading 3"/>
    <w:basedOn w:val="Normal"/>
    <w:next w:val="Normal"/>
    <w:link w:val="Ttulo3Char"/>
    <w:uiPriority w:val="9"/>
    <w:unhideWhenUsed/>
    <w:qFormat/>
    <w:rsid w:val="00452FA7"/>
    <w:pPr>
      <w:keepNext/>
      <w:keepLines/>
      <w:spacing w:before="200" w:after="0"/>
      <w:outlineLvl w:val="2"/>
    </w:pPr>
    <w:rPr>
      <w:rFonts w:ascii="Times New Roman" w:eastAsiaTheme="majorEastAsia" w:hAnsi="Times New Roman" w:cstheme="majorBidi"/>
      <w:b/>
      <w:b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E7A0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E7A09"/>
    <w:rPr>
      <w:rFonts w:ascii="Tahoma" w:eastAsia="Calibri" w:hAnsi="Tahoma" w:cs="Tahoma"/>
      <w:sz w:val="16"/>
      <w:szCs w:val="16"/>
    </w:rPr>
  </w:style>
  <w:style w:type="paragraph" w:styleId="PargrafodaLista">
    <w:name w:val="List Paragraph"/>
    <w:basedOn w:val="Normal"/>
    <w:uiPriority w:val="34"/>
    <w:qFormat/>
    <w:rsid w:val="000E7A09"/>
    <w:pPr>
      <w:ind w:left="720"/>
      <w:contextualSpacing/>
    </w:pPr>
  </w:style>
  <w:style w:type="paragraph" w:styleId="Rodap">
    <w:name w:val="footer"/>
    <w:basedOn w:val="Normal"/>
    <w:link w:val="RodapChar"/>
    <w:uiPriority w:val="99"/>
    <w:unhideWhenUsed/>
    <w:rsid w:val="000E7A09"/>
    <w:pPr>
      <w:tabs>
        <w:tab w:val="center" w:pos="4252"/>
        <w:tab w:val="right" w:pos="8504"/>
      </w:tabs>
      <w:spacing w:after="0" w:line="240" w:lineRule="auto"/>
    </w:pPr>
    <w:rPr>
      <w:rFonts w:asciiTheme="minorHAnsi" w:eastAsiaTheme="minorEastAsia" w:hAnsiTheme="minorHAnsi" w:cstheme="minorBidi"/>
      <w:lang w:eastAsia="pt-BR"/>
    </w:rPr>
  </w:style>
  <w:style w:type="character" w:customStyle="1" w:styleId="RodapChar">
    <w:name w:val="Rodapé Char"/>
    <w:basedOn w:val="Fontepargpadro"/>
    <w:link w:val="Rodap"/>
    <w:uiPriority w:val="99"/>
    <w:rsid w:val="000E7A09"/>
    <w:rPr>
      <w:rFonts w:eastAsiaTheme="minorEastAsia"/>
      <w:lang w:eastAsia="pt-BR"/>
    </w:rPr>
  </w:style>
  <w:style w:type="paragraph" w:styleId="Textodenotaderodap">
    <w:name w:val="footnote text"/>
    <w:basedOn w:val="Normal"/>
    <w:link w:val="TextodenotaderodapChar"/>
    <w:uiPriority w:val="99"/>
    <w:semiHidden/>
    <w:unhideWhenUsed/>
    <w:rsid w:val="000E7A09"/>
    <w:pPr>
      <w:spacing w:after="0" w:line="240" w:lineRule="auto"/>
    </w:pPr>
    <w:rPr>
      <w:rFonts w:asciiTheme="minorHAnsi" w:eastAsiaTheme="minorEastAsia" w:hAnsiTheme="minorHAnsi" w:cstheme="minorBidi"/>
      <w:sz w:val="20"/>
      <w:szCs w:val="20"/>
      <w:lang w:eastAsia="pt-BR"/>
    </w:rPr>
  </w:style>
  <w:style w:type="character" w:customStyle="1" w:styleId="TextodenotaderodapChar">
    <w:name w:val="Texto de nota de rodapé Char"/>
    <w:basedOn w:val="Fontepargpadro"/>
    <w:link w:val="Textodenotaderodap"/>
    <w:uiPriority w:val="99"/>
    <w:semiHidden/>
    <w:rsid w:val="000E7A09"/>
    <w:rPr>
      <w:rFonts w:eastAsiaTheme="minorEastAsia"/>
      <w:sz w:val="20"/>
      <w:szCs w:val="20"/>
      <w:lang w:eastAsia="pt-BR"/>
    </w:rPr>
  </w:style>
  <w:style w:type="character" w:styleId="Hyperlink">
    <w:name w:val="Hyperlink"/>
    <w:basedOn w:val="Fontepargpadro"/>
    <w:uiPriority w:val="99"/>
    <w:unhideWhenUsed/>
    <w:rsid w:val="000E7A09"/>
    <w:rPr>
      <w:color w:val="0000FF" w:themeColor="hyperlink"/>
      <w:u w:val="single"/>
    </w:rPr>
  </w:style>
  <w:style w:type="character" w:styleId="Refdenotaderodap">
    <w:name w:val="footnote reference"/>
    <w:basedOn w:val="Fontepargpadro"/>
    <w:uiPriority w:val="99"/>
    <w:semiHidden/>
    <w:unhideWhenUsed/>
    <w:rsid w:val="000E7A09"/>
    <w:rPr>
      <w:vertAlign w:val="superscript"/>
    </w:rPr>
  </w:style>
  <w:style w:type="character" w:styleId="Refdecomentrio">
    <w:name w:val="annotation reference"/>
    <w:basedOn w:val="Fontepargpadro"/>
    <w:uiPriority w:val="99"/>
    <w:semiHidden/>
    <w:unhideWhenUsed/>
    <w:rsid w:val="000E7A09"/>
    <w:rPr>
      <w:sz w:val="16"/>
      <w:szCs w:val="16"/>
    </w:rPr>
  </w:style>
  <w:style w:type="paragraph" w:styleId="Textodecomentrio">
    <w:name w:val="annotation text"/>
    <w:basedOn w:val="Normal"/>
    <w:link w:val="TextodecomentrioChar"/>
    <w:uiPriority w:val="99"/>
    <w:semiHidden/>
    <w:unhideWhenUsed/>
    <w:rsid w:val="000E7A0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E7A09"/>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0E7A09"/>
    <w:rPr>
      <w:b/>
      <w:bCs/>
    </w:rPr>
  </w:style>
  <w:style w:type="character" w:customStyle="1" w:styleId="AssuntodocomentrioChar">
    <w:name w:val="Assunto do comentário Char"/>
    <w:basedOn w:val="TextodecomentrioChar"/>
    <w:link w:val="Assuntodocomentrio"/>
    <w:uiPriority w:val="99"/>
    <w:semiHidden/>
    <w:rsid w:val="000E7A09"/>
    <w:rPr>
      <w:rFonts w:ascii="Calibri" w:eastAsia="Calibri" w:hAnsi="Calibri" w:cs="Times New Roman"/>
      <w:b/>
      <w:bCs/>
      <w:sz w:val="20"/>
      <w:szCs w:val="20"/>
    </w:rPr>
  </w:style>
  <w:style w:type="paragraph" w:styleId="Cabealho">
    <w:name w:val="header"/>
    <w:basedOn w:val="Normal"/>
    <w:link w:val="CabealhoChar"/>
    <w:uiPriority w:val="99"/>
    <w:unhideWhenUsed/>
    <w:rsid w:val="000E7A0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E7A09"/>
    <w:rPr>
      <w:rFonts w:ascii="Calibri" w:eastAsia="Calibri" w:hAnsi="Calibri" w:cs="Times New Roman"/>
    </w:rPr>
  </w:style>
  <w:style w:type="character" w:customStyle="1" w:styleId="Ttulo1Char">
    <w:name w:val="Título 1 Char"/>
    <w:basedOn w:val="Fontepargpadro"/>
    <w:link w:val="Ttulo1"/>
    <w:uiPriority w:val="9"/>
    <w:rsid w:val="00F60EAC"/>
    <w:rPr>
      <w:rFonts w:ascii="Times New Roman" w:eastAsiaTheme="majorEastAsia" w:hAnsi="Times New Roman" w:cstheme="majorBidi"/>
      <w:b/>
      <w:bCs/>
      <w:sz w:val="28"/>
      <w:szCs w:val="28"/>
    </w:rPr>
  </w:style>
  <w:style w:type="character" w:customStyle="1" w:styleId="Ttulo2Char">
    <w:name w:val="Título 2 Char"/>
    <w:basedOn w:val="Fontepargpadro"/>
    <w:link w:val="Ttulo2"/>
    <w:uiPriority w:val="9"/>
    <w:rsid w:val="005F16DC"/>
    <w:rPr>
      <w:rFonts w:ascii="Times New Roman" w:eastAsiaTheme="majorEastAsia" w:hAnsi="Times New Roman" w:cstheme="majorBidi"/>
      <w:b/>
      <w:bCs/>
      <w:sz w:val="24"/>
      <w:szCs w:val="26"/>
    </w:rPr>
  </w:style>
  <w:style w:type="character" w:customStyle="1" w:styleId="Ttulo3Char">
    <w:name w:val="Título 3 Char"/>
    <w:basedOn w:val="Fontepargpadro"/>
    <w:link w:val="Ttulo3"/>
    <w:uiPriority w:val="9"/>
    <w:rsid w:val="00452FA7"/>
    <w:rPr>
      <w:rFonts w:ascii="Times New Roman" w:eastAsiaTheme="majorEastAsia" w:hAnsi="Times New Roman" w:cstheme="majorBidi"/>
      <w:b/>
      <w:bCs/>
      <w:sz w:val="24"/>
    </w:rPr>
  </w:style>
  <w:style w:type="paragraph" w:styleId="CabealhodoSumrio">
    <w:name w:val="TOC Heading"/>
    <w:basedOn w:val="Ttulo1"/>
    <w:next w:val="Normal"/>
    <w:uiPriority w:val="39"/>
    <w:semiHidden/>
    <w:unhideWhenUsed/>
    <w:qFormat/>
    <w:rsid w:val="00814A84"/>
    <w:pPr>
      <w:outlineLvl w:val="9"/>
    </w:pPr>
    <w:rPr>
      <w:rFonts w:asciiTheme="majorHAnsi" w:hAnsiTheme="majorHAnsi"/>
      <w:color w:val="365F91" w:themeColor="accent1" w:themeShade="BF"/>
      <w:lang w:eastAsia="pt-BR"/>
    </w:rPr>
  </w:style>
  <w:style w:type="paragraph" w:styleId="Sumrio1">
    <w:name w:val="toc 1"/>
    <w:basedOn w:val="Normal"/>
    <w:next w:val="Normal"/>
    <w:autoRedefine/>
    <w:uiPriority w:val="39"/>
    <w:unhideWhenUsed/>
    <w:rsid w:val="00814A84"/>
    <w:pPr>
      <w:spacing w:after="100"/>
    </w:pPr>
  </w:style>
  <w:style w:type="paragraph" w:styleId="Sumrio2">
    <w:name w:val="toc 2"/>
    <w:basedOn w:val="Normal"/>
    <w:next w:val="Normal"/>
    <w:autoRedefine/>
    <w:uiPriority w:val="39"/>
    <w:unhideWhenUsed/>
    <w:rsid w:val="00814A84"/>
    <w:pPr>
      <w:spacing w:after="100"/>
      <w:ind w:left="220"/>
    </w:pPr>
  </w:style>
  <w:style w:type="paragraph" w:styleId="Sumrio3">
    <w:name w:val="toc 3"/>
    <w:basedOn w:val="Normal"/>
    <w:next w:val="Normal"/>
    <w:autoRedefine/>
    <w:uiPriority w:val="39"/>
    <w:unhideWhenUsed/>
    <w:rsid w:val="00814A84"/>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A09"/>
    <w:rPr>
      <w:rFonts w:ascii="Calibri" w:eastAsia="Calibri" w:hAnsi="Calibri" w:cs="Times New Roman"/>
    </w:rPr>
  </w:style>
  <w:style w:type="paragraph" w:styleId="Ttulo1">
    <w:name w:val="heading 1"/>
    <w:basedOn w:val="Normal"/>
    <w:next w:val="Normal"/>
    <w:link w:val="Ttulo1Char"/>
    <w:uiPriority w:val="9"/>
    <w:qFormat/>
    <w:rsid w:val="00F60EAC"/>
    <w:pPr>
      <w:keepNext/>
      <w:keepLines/>
      <w:spacing w:before="480" w:after="0"/>
      <w:outlineLvl w:val="0"/>
    </w:pPr>
    <w:rPr>
      <w:rFonts w:ascii="Times New Roman" w:eastAsiaTheme="majorEastAsia" w:hAnsi="Times New Roman" w:cstheme="majorBidi"/>
      <w:b/>
      <w:bCs/>
      <w:sz w:val="28"/>
      <w:szCs w:val="28"/>
    </w:rPr>
  </w:style>
  <w:style w:type="paragraph" w:styleId="Ttulo2">
    <w:name w:val="heading 2"/>
    <w:basedOn w:val="Normal"/>
    <w:next w:val="Normal"/>
    <w:link w:val="Ttulo2Char"/>
    <w:uiPriority w:val="9"/>
    <w:unhideWhenUsed/>
    <w:qFormat/>
    <w:rsid w:val="005F16DC"/>
    <w:pPr>
      <w:keepNext/>
      <w:keepLines/>
      <w:spacing w:before="200" w:after="0"/>
      <w:outlineLvl w:val="1"/>
    </w:pPr>
    <w:rPr>
      <w:rFonts w:ascii="Times New Roman" w:eastAsiaTheme="majorEastAsia" w:hAnsi="Times New Roman" w:cstheme="majorBidi"/>
      <w:b/>
      <w:bCs/>
      <w:sz w:val="24"/>
      <w:szCs w:val="26"/>
    </w:rPr>
  </w:style>
  <w:style w:type="paragraph" w:styleId="Ttulo3">
    <w:name w:val="heading 3"/>
    <w:basedOn w:val="Normal"/>
    <w:next w:val="Normal"/>
    <w:link w:val="Ttulo3Char"/>
    <w:uiPriority w:val="9"/>
    <w:unhideWhenUsed/>
    <w:qFormat/>
    <w:rsid w:val="00452FA7"/>
    <w:pPr>
      <w:keepNext/>
      <w:keepLines/>
      <w:spacing w:before="200" w:after="0"/>
      <w:outlineLvl w:val="2"/>
    </w:pPr>
    <w:rPr>
      <w:rFonts w:ascii="Times New Roman" w:eastAsiaTheme="majorEastAsia" w:hAnsi="Times New Roman" w:cstheme="majorBidi"/>
      <w:b/>
      <w:b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E7A0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E7A09"/>
    <w:rPr>
      <w:rFonts w:ascii="Tahoma" w:eastAsia="Calibri" w:hAnsi="Tahoma" w:cs="Tahoma"/>
      <w:sz w:val="16"/>
      <w:szCs w:val="16"/>
    </w:rPr>
  </w:style>
  <w:style w:type="paragraph" w:styleId="PargrafodaLista">
    <w:name w:val="List Paragraph"/>
    <w:basedOn w:val="Normal"/>
    <w:uiPriority w:val="34"/>
    <w:qFormat/>
    <w:rsid w:val="000E7A09"/>
    <w:pPr>
      <w:ind w:left="720"/>
      <w:contextualSpacing/>
    </w:pPr>
  </w:style>
  <w:style w:type="paragraph" w:styleId="Rodap">
    <w:name w:val="footer"/>
    <w:basedOn w:val="Normal"/>
    <w:link w:val="RodapChar"/>
    <w:uiPriority w:val="99"/>
    <w:unhideWhenUsed/>
    <w:rsid w:val="000E7A09"/>
    <w:pPr>
      <w:tabs>
        <w:tab w:val="center" w:pos="4252"/>
        <w:tab w:val="right" w:pos="8504"/>
      </w:tabs>
      <w:spacing w:after="0" w:line="240" w:lineRule="auto"/>
    </w:pPr>
    <w:rPr>
      <w:rFonts w:asciiTheme="minorHAnsi" w:eastAsiaTheme="minorEastAsia" w:hAnsiTheme="minorHAnsi" w:cstheme="minorBidi"/>
      <w:lang w:eastAsia="pt-BR"/>
    </w:rPr>
  </w:style>
  <w:style w:type="character" w:customStyle="1" w:styleId="RodapChar">
    <w:name w:val="Rodapé Char"/>
    <w:basedOn w:val="Fontepargpadro"/>
    <w:link w:val="Rodap"/>
    <w:uiPriority w:val="99"/>
    <w:rsid w:val="000E7A09"/>
    <w:rPr>
      <w:rFonts w:eastAsiaTheme="minorEastAsia"/>
      <w:lang w:eastAsia="pt-BR"/>
    </w:rPr>
  </w:style>
  <w:style w:type="paragraph" w:styleId="Textodenotaderodap">
    <w:name w:val="footnote text"/>
    <w:basedOn w:val="Normal"/>
    <w:link w:val="TextodenotaderodapChar"/>
    <w:uiPriority w:val="99"/>
    <w:semiHidden/>
    <w:unhideWhenUsed/>
    <w:rsid w:val="000E7A09"/>
    <w:pPr>
      <w:spacing w:after="0" w:line="240" w:lineRule="auto"/>
    </w:pPr>
    <w:rPr>
      <w:rFonts w:asciiTheme="minorHAnsi" w:eastAsiaTheme="minorEastAsia" w:hAnsiTheme="minorHAnsi" w:cstheme="minorBidi"/>
      <w:sz w:val="20"/>
      <w:szCs w:val="20"/>
      <w:lang w:eastAsia="pt-BR"/>
    </w:rPr>
  </w:style>
  <w:style w:type="character" w:customStyle="1" w:styleId="TextodenotaderodapChar">
    <w:name w:val="Texto de nota de rodapé Char"/>
    <w:basedOn w:val="Fontepargpadro"/>
    <w:link w:val="Textodenotaderodap"/>
    <w:uiPriority w:val="99"/>
    <w:semiHidden/>
    <w:rsid w:val="000E7A09"/>
    <w:rPr>
      <w:rFonts w:eastAsiaTheme="minorEastAsia"/>
      <w:sz w:val="20"/>
      <w:szCs w:val="20"/>
      <w:lang w:eastAsia="pt-BR"/>
    </w:rPr>
  </w:style>
  <w:style w:type="character" w:styleId="Hyperlink">
    <w:name w:val="Hyperlink"/>
    <w:basedOn w:val="Fontepargpadro"/>
    <w:uiPriority w:val="99"/>
    <w:unhideWhenUsed/>
    <w:rsid w:val="000E7A09"/>
    <w:rPr>
      <w:color w:val="0000FF" w:themeColor="hyperlink"/>
      <w:u w:val="single"/>
    </w:rPr>
  </w:style>
  <w:style w:type="character" w:styleId="Refdenotaderodap">
    <w:name w:val="footnote reference"/>
    <w:basedOn w:val="Fontepargpadro"/>
    <w:uiPriority w:val="99"/>
    <w:semiHidden/>
    <w:unhideWhenUsed/>
    <w:rsid w:val="000E7A09"/>
    <w:rPr>
      <w:vertAlign w:val="superscript"/>
    </w:rPr>
  </w:style>
  <w:style w:type="character" w:styleId="Refdecomentrio">
    <w:name w:val="annotation reference"/>
    <w:basedOn w:val="Fontepargpadro"/>
    <w:uiPriority w:val="99"/>
    <w:semiHidden/>
    <w:unhideWhenUsed/>
    <w:rsid w:val="000E7A09"/>
    <w:rPr>
      <w:sz w:val="16"/>
      <w:szCs w:val="16"/>
    </w:rPr>
  </w:style>
  <w:style w:type="paragraph" w:styleId="Textodecomentrio">
    <w:name w:val="annotation text"/>
    <w:basedOn w:val="Normal"/>
    <w:link w:val="TextodecomentrioChar"/>
    <w:uiPriority w:val="99"/>
    <w:semiHidden/>
    <w:unhideWhenUsed/>
    <w:rsid w:val="000E7A0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E7A09"/>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0E7A09"/>
    <w:rPr>
      <w:b/>
      <w:bCs/>
    </w:rPr>
  </w:style>
  <w:style w:type="character" w:customStyle="1" w:styleId="AssuntodocomentrioChar">
    <w:name w:val="Assunto do comentário Char"/>
    <w:basedOn w:val="TextodecomentrioChar"/>
    <w:link w:val="Assuntodocomentrio"/>
    <w:uiPriority w:val="99"/>
    <w:semiHidden/>
    <w:rsid w:val="000E7A09"/>
    <w:rPr>
      <w:rFonts w:ascii="Calibri" w:eastAsia="Calibri" w:hAnsi="Calibri" w:cs="Times New Roman"/>
      <w:b/>
      <w:bCs/>
      <w:sz w:val="20"/>
      <w:szCs w:val="20"/>
    </w:rPr>
  </w:style>
  <w:style w:type="paragraph" w:styleId="Cabealho">
    <w:name w:val="header"/>
    <w:basedOn w:val="Normal"/>
    <w:link w:val="CabealhoChar"/>
    <w:uiPriority w:val="99"/>
    <w:unhideWhenUsed/>
    <w:rsid w:val="000E7A0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E7A09"/>
    <w:rPr>
      <w:rFonts w:ascii="Calibri" w:eastAsia="Calibri" w:hAnsi="Calibri" w:cs="Times New Roman"/>
    </w:rPr>
  </w:style>
  <w:style w:type="character" w:customStyle="1" w:styleId="Ttulo1Char">
    <w:name w:val="Título 1 Char"/>
    <w:basedOn w:val="Fontepargpadro"/>
    <w:link w:val="Ttulo1"/>
    <w:uiPriority w:val="9"/>
    <w:rsid w:val="00F60EAC"/>
    <w:rPr>
      <w:rFonts w:ascii="Times New Roman" w:eastAsiaTheme="majorEastAsia" w:hAnsi="Times New Roman" w:cstheme="majorBidi"/>
      <w:b/>
      <w:bCs/>
      <w:sz w:val="28"/>
      <w:szCs w:val="28"/>
    </w:rPr>
  </w:style>
  <w:style w:type="character" w:customStyle="1" w:styleId="Ttulo2Char">
    <w:name w:val="Título 2 Char"/>
    <w:basedOn w:val="Fontepargpadro"/>
    <w:link w:val="Ttulo2"/>
    <w:uiPriority w:val="9"/>
    <w:rsid w:val="005F16DC"/>
    <w:rPr>
      <w:rFonts w:ascii="Times New Roman" w:eastAsiaTheme="majorEastAsia" w:hAnsi="Times New Roman" w:cstheme="majorBidi"/>
      <w:b/>
      <w:bCs/>
      <w:sz w:val="24"/>
      <w:szCs w:val="26"/>
    </w:rPr>
  </w:style>
  <w:style w:type="character" w:customStyle="1" w:styleId="Ttulo3Char">
    <w:name w:val="Título 3 Char"/>
    <w:basedOn w:val="Fontepargpadro"/>
    <w:link w:val="Ttulo3"/>
    <w:uiPriority w:val="9"/>
    <w:rsid w:val="00452FA7"/>
    <w:rPr>
      <w:rFonts w:ascii="Times New Roman" w:eastAsiaTheme="majorEastAsia" w:hAnsi="Times New Roman" w:cstheme="majorBidi"/>
      <w:b/>
      <w:bCs/>
      <w:sz w:val="24"/>
    </w:rPr>
  </w:style>
  <w:style w:type="paragraph" w:styleId="CabealhodoSumrio">
    <w:name w:val="TOC Heading"/>
    <w:basedOn w:val="Ttulo1"/>
    <w:next w:val="Normal"/>
    <w:uiPriority w:val="39"/>
    <w:semiHidden/>
    <w:unhideWhenUsed/>
    <w:qFormat/>
    <w:rsid w:val="00814A84"/>
    <w:pPr>
      <w:outlineLvl w:val="9"/>
    </w:pPr>
    <w:rPr>
      <w:rFonts w:asciiTheme="majorHAnsi" w:hAnsiTheme="majorHAnsi"/>
      <w:color w:val="365F91" w:themeColor="accent1" w:themeShade="BF"/>
      <w:lang w:eastAsia="pt-BR"/>
    </w:rPr>
  </w:style>
  <w:style w:type="paragraph" w:styleId="Sumrio1">
    <w:name w:val="toc 1"/>
    <w:basedOn w:val="Normal"/>
    <w:next w:val="Normal"/>
    <w:autoRedefine/>
    <w:uiPriority w:val="39"/>
    <w:unhideWhenUsed/>
    <w:rsid w:val="00814A84"/>
    <w:pPr>
      <w:spacing w:after="100"/>
    </w:pPr>
  </w:style>
  <w:style w:type="paragraph" w:styleId="Sumrio2">
    <w:name w:val="toc 2"/>
    <w:basedOn w:val="Normal"/>
    <w:next w:val="Normal"/>
    <w:autoRedefine/>
    <w:uiPriority w:val="39"/>
    <w:unhideWhenUsed/>
    <w:rsid w:val="00814A84"/>
    <w:pPr>
      <w:spacing w:after="100"/>
      <w:ind w:left="220"/>
    </w:pPr>
  </w:style>
  <w:style w:type="paragraph" w:styleId="Sumrio3">
    <w:name w:val="toc 3"/>
    <w:basedOn w:val="Normal"/>
    <w:next w:val="Normal"/>
    <w:autoRedefine/>
    <w:uiPriority w:val="39"/>
    <w:unhideWhenUsed/>
    <w:rsid w:val="00814A8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73778">
      <w:bodyDiv w:val="1"/>
      <w:marLeft w:val="0"/>
      <w:marRight w:val="0"/>
      <w:marTop w:val="0"/>
      <w:marBottom w:val="0"/>
      <w:divBdr>
        <w:top w:val="none" w:sz="0" w:space="0" w:color="auto"/>
        <w:left w:val="none" w:sz="0" w:space="0" w:color="auto"/>
        <w:bottom w:val="none" w:sz="0" w:space="0" w:color="auto"/>
        <w:right w:val="none" w:sz="0" w:space="0" w:color="auto"/>
      </w:divBdr>
      <w:divsChild>
        <w:div w:id="274485204">
          <w:marLeft w:val="0"/>
          <w:marRight w:val="0"/>
          <w:marTop w:val="0"/>
          <w:marBottom w:val="0"/>
          <w:divBdr>
            <w:top w:val="none" w:sz="0" w:space="0" w:color="auto"/>
            <w:left w:val="none" w:sz="0" w:space="0" w:color="auto"/>
            <w:bottom w:val="none" w:sz="0" w:space="0" w:color="auto"/>
            <w:right w:val="none" w:sz="0" w:space="0" w:color="auto"/>
          </w:divBdr>
          <w:divsChild>
            <w:div w:id="1839349334">
              <w:marLeft w:val="0"/>
              <w:marRight w:val="0"/>
              <w:marTop w:val="0"/>
              <w:marBottom w:val="0"/>
              <w:divBdr>
                <w:top w:val="none" w:sz="0" w:space="0" w:color="auto"/>
                <w:left w:val="none" w:sz="0" w:space="0" w:color="auto"/>
                <w:bottom w:val="none" w:sz="0" w:space="0" w:color="auto"/>
                <w:right w:val="none" w:sz="0" w:space="0" w:color="auto"/>
              </w:divBdr>
              <w:divsChild>
                <w:div w:id="508761479">
                  <w:marLeft w:val="0"/>
                  <w:marRight w:val="0"/>
                  <w:marTop w:val="0"/>
                  <w:marBottom w:val="0"/>
                  <w:divBdr>
                    <w:top w:val="none" w:sz="0" w:space="0" w:color="auto"/>
                    <w:left w:val="none" w:sz="0" w:space="0" w:color="auto"/>
                    <w:bottom w:val="none" w:sz="0" w:space="0" w:color="auto"/>
                    <w:right w:val="none" w:sz="0" w:space="0" w:color="auto"/>
                  </w:divBdr>
                  <w:divsChild>
                    <w:div w:id="1499342504">
                      <w:marLeft w:val="0"/>
                      <w:marRight w:val="0"/>
                      <w:marTop w:val="0"/>
                      <w:marBottom w:val="0"/>
                      <w:divBdr>
                        <w:top w:val="none" w:sz="0" w:space="0" w:color="auto"/>
                        <w:left w:val="none" w:sz="0" w:space="0" w:color="auto"/>
                        <w:bottom w:val="none" w:sz="0" w:space="0" w:color="auto"/>
                        <w:right w:val="none" w:sz="0" w:space="0" w:color="auto"/>
                      </w:divBdr>
                      <w:divsChild>
                        <w:div w:id="55322399">
                          <w:marLeft w:val="0"/>
                          <w:marRight w:val="0"/>
                          <w:marTop w:val="0"/>
                          <w:marBottom w:val="0"/>
                          <w:divBdr>
                            <w:top w:val="none" w:sz="0" w:space="0" w:color="auto"/>
                            <w:left w:val="none" w:sz="0" w:space="0" w:color="auto"/>
                            <w:bottom w:val="none" w:sz="0" w:space="0" w:color="auto"/>
                            <w:right w:val="none" w:sz="0" w:space="0" w:color="auto"/>
                          </w:divBdr>
                          <w:divsChild>
                            <w:div w:id="3838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144867">
      <w:bodyDiv w:val="1"/>
      <w:marLeft w:val="0"/>
      <w:marRight w:val="0"/>
      <w:marTop w:val="0"/>
      <w:marBottom w:val="0"/>
      <w:divBdr>
        <w:top w:val="none" w:sz="0" w:space="0" w:color="auto"/>
        <w:left w:val="none" w:sz="0" w:space="0" w:color="auto"/>
        <w:bottom w:val="none" w:sz="0" w:space="0" w:color="auto"/>
        <w:right w:val="none" w:sz="0" w:space="0" w:color="auto"/>
      </w:divBdr>
      <w:divsChild>
        <w:div w:id="981931968">
          <w:marLeft w:val="0"/>
          <w:marRight w:val="0"/>
          <w:marTop w:val="0"/>
          <w:marBottom w:val="0"/>
          <w:divBdr>
            <w:top w:val="none" w:sz="0" w:space="0" w:color="auto"/>
            <w:left w:val="none" w:sz="0" w:space="0" w:color="auto"/>
            <w:bottom w:val="none" w:sz="0" w:space="0" w:color="auto"/>
            <w:right w:val="none" w:sz="0" w:space="0" w:color="auto"/>
          </w:divBdr>
          <w:divsChild>
            <w:div w:id="669675523">
              <w:marLeft w:val="0"/>
              <w:marRight w:val="0"/>
              <w:marTop w:val="0"/>
              <w:marBottom w:val="0"/>
              <w:divBdr>
                <w:top w:val="none" w:sz="0" w:space="0" w:color="auto"/>
                <w:left w:val="none" w:sz="0" w:space="0" w:color="auto"/>
                <w:bottom w:val="none" w:sz="0" w:space="0" w:color="auto"/>
                <w:right w:val="none" w:sz="0" w:space="0" w:color="auto"/>
              </w:divBdr>
              <w:divsChild>
                <w:div w:id="103698859">
                  <w:marLeft w:val="0"/>
                  <w:marRight w:val="150"/>
                  <w:marTop w:val="0"/>
                  <w:marBottom w:val="0"/>
                  <w:divBdr>
                    <w:top w:val="none" w:sz="0" w:space="0" w:color="auto"/>
                    <w:left w:val="none" w:sz="0" w:space="0" w:color="auto"/>
                    <w:bottom w:val="none" w:sz="0" w:space="0" w:color="auto"/>
                    <w:right w:val="none" w:sz="0" w:space="0" w:color="auto"/>
                  </w:divBdr>
                  <w:divsChild>
                    <w:div w:id="1177160745">
                      <w:marLeft w:val="0"/>
                      <w:marRight w:val="0"/>
                      <w:marTop w:val="0"/>
                      <w:marBottom w:val="150"/>
                      <w:divBdr>
                        <w:top w:val="none" w:sz="0" w:space="0" w:color="auto"/>
                        <w:left w:val="none" w:sz="0" w:space="0" w:color="auto"/>
                        <w:bottom w:val="none" w:sz="0" w:space="0" w:color="auto"/>
                        <w:right w:val="none" w:sz="0" w:space="0" w:color="auto"/>
                      </w:divBdr>
                      <w:divsChild>
                        <w:div w:id="1450396349">
                          <w:marLeft w:val="0"/>
                          <w:marRight w:val="0"/>
                          <w:marTop w:val="0"/>
                          <w:marBottom w:val="0"/>
                          <w:divBdr>
                            <w:top w:val="none" w:sz="0" w:space="0" w:color="auto"/>
                            <w:left w:val="none" w:sz="0" w:space="0" w:color="auto"/>
                            <w:bottom w:val="none" w:sz="0" w:space="0" w:color="auto"/>
                            <w:right w:val="none" w:sz="0" w:space="0" w:color="auto"/>
                          </w:divBdr>
                          <w:divsChild>
                            <w:div w:id="159346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caixa.gov.br/Voce/Poupanca/historia.asp"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infomoney.com.br/ondeinvestir/acoes/noticia/485239/entenda-como-funciona-relacao-risco-retorno" TargetMode="External"/><Relationship Id="rId10" Type="http://schemas.openxmlformats.org/officeDocument/2006/relationships/header" Target="head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www.cosif.com.br/mostra.asp?arquivo=bancaria-cmn"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fecomercio-rj.org.br/publique/cgi/cgilua.exe/sys/start.htm?infoid=12874&amp;tpl%20=printerview&amp;sid=96" TargetMode="External"/><Relationship Id="rId3" Type="http://schemas.openxmlformats.org/officeDocument/2006/relationships/hyperlink" Target="http://www.apb.pt/sistema_financeiro/%20importancia_na_actividade_economica" TargetMode="External"/><Relationship Id="rId7" Type="http://schemas.openxmlformats.org/officeDocument/2006/relationships/hyperlink" Target="http://www.caixa.gov.br/Voce/Poupanca/historia.asp" TargetMode="External"/><Relationship Id="rId2" Type="http://schemas.openxmlformats.org/officeDocument/2006/relationships/hyperlink" Target="http://www.bcb.gov.br/Pre/composicao/cnsp.asp" TargetMode="External"/><Relationship Id="rId1" Type="http://schemas.openxmlformats.org/officeDocument/2006/relationships/hyperlink" Target="http://www.cosif.com.br/mostra.asp?arquivo=bancaria-cmn" TargetMode="External"/><Relationship Id="rId6" Type="http://schemas.openxmlformats.org/officeDocument/2006/relationships/hyperlink" Target="http://www.brasil-economia-governo.org.br/2011/12/02/incentivar-o-consumo-ou-a-poupanca-para-estimular-o-crescimento-economico" TargetMode="External"/><Relationship Id="rId5" Type="http://schemas.openxmlformats.org/officeDocument/2006/relationships/hyperlink" Target="http://www.infomoney.com.br/onde-investir/acoes/noticia/485239/entenda-como-funciona-relacao-risco-retorno" TargetMode="External"/><Relationship Id="rId10" Type="http://schemas.openxmlformats.org/officeDocument/2006/relationships/hyperlink" Target="https://www.itau.com.br/itaubba-pt/analises-economicas/publicacoes/macro-visao/brasil-ainda-precisa-de-poupanca-externa" TargetMode="External"/><Relationship Id="rId4" Type="http://schemas.openxmlformats.org/officeDocument/2006/relationships/hyperlink" Target="http://www.bcb.gov.br/pec/wps/port/td258.pdf" TargetMode="External"/><Relationship Id="rId9" Type="http://schemas.openxmlformats.org/officeDocument/2006/relationships/hyperlink" Target="http://www.ie.ufrj.br/moeda/pdfs/investimento_poupanca_e_financiamento.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defRPr/>
            </a:pPr>
            <a:r>
              <a:rPr lang="pt-BR"/>
              <a:t>As</a:t>
            </a:r>
            <a:r>
              <a:rPr lang="pt-BR" baseline="0"/>
              <a:t> três fontes de financiamento - Médias quinquenais % PIB</a:t>
            </a:r>
            <a:endParaRPr lang="pt-BR"/>
          </a:p>
        </c:rich>
      </c:tx>
      <c:overlay val="0"/>
    </c:title>
    <c:autoTitleDeleted val="0"/>
    <c:plotArea>
      <c:layout/>
      <c:barChart>
        <c:barDir val="col"/>
        <c:grouping val="clustered"/>
        <c:varyColors val="0"/>
        <c:ser>
          <c:idx val="0"/>
          <c:order val="0"/>
          <c:tx>
            <c:strRef>
              <c:f>Plan1!$B$1</c:f>
              <c:strCache>
                <c:ptCount val="1"/>
                <c:pt idx="0">
                  <c:v>1960-1964</c:v>
                </c:pt>
              </c:strCache>
            </c:strRef>
          </c:tx>
          <c:invertIfNegative val="0"/>
          <c:cat>
            <c:strRef>
              <c:f>Plan1!$A$2:$A$4</c:f>
              <c:strCache>
                <c:ptCount val="3"/>
                <c:pt idx="0">
                  <c:v>POUPANÇA EXTERNA</c:v>
                </c:pt>
                <c:pt idx="1">
                  <c:v>POUPANÇA PÚBLICA</c:v>
                </c:pt>
                <c:pt idx="2">
                  <c:v>POUPANÇA PRIVADA</c:v>
                </c:pt>
              </c:strCache>
            </c:strRef>
          </c:cat>
          <c:val>
            <c:numRef>
              <c:f>Plan1!$B$2:$B$4</c:f>
              <c:numCache>
                <c:formatCode>General</c:formatCode>
                <c:ptCount val="3"/>
                <c:pt idx="0">
                  <c:v>0.93</c:v>
                </c:pt>
                <c:pt idx="1">
                  <c:v>-0.93</c:v>
                </c:pt>
                <c:pt idx="2">
                  <c:v>15.07</c:v>
                </c:pt>
              </c:numCache>
            </c:numRef>
          </c:val>
        </c:ser>
        <c:ser>
          <c:idx val="1"/>
          <c:order val="1"/>
          <c:tx>
            <c:strRef>
              <c:f>Plan1!$C$1</c:f>
              <c:strCache>
                <c:ptCount val="1"/>
                <c:pt idx="0">
                  <c:v>1965-1969</c:v>
                </c:pt>
              </c:strCache>
            </c:strRef>
          </c:tx>
          <c:invertIfNegative val="0"/>
          <c:cat>
            <c:strRef>
              <c:f>Plan1!$A$2:$A$4</c:f>
              <c:strCache>
                <c:ptCount val="3"/>
                <c:pt idx="0">
                  <c:v>POUPANÇA EXTERNA</c:v>
                </c:pt>
                <c:pt idx="1">
                  <c:v>POUPANÇA PÚBLICA</c:v>
                </c:pt>
                <c:pt idx="2">
                  <c:v>POUPANÇA PRIVADA</c:v>
                </c:pt>
              </c:strCache>
            </c:strRef>
          </c:cat>
          <c:val>
            <c:numRef>
              <c:f>Plan1!$C$2:$C$4</c:f>
              <c:numCache>
                <c:formatCode>General</c:formatCode>
                <c:ptCount val="3"/>
                <c:pt idx="0">
                  <c:v>0.24</c:v>
                </c:pt>
                <c:pt idx="1">
                  <c:v>-0.24</c:v>
                </c:pt>
                <c:pt idx="2">
                  <c:v>18.350000000000001</c:v>
                </c:pt>
              </c:numCache>
            </c:numRef>
          </c:val>
        </c:ser>
        <c:ser>
          <c:idx val="2"/>
          <c:order val="2"/>
          <c:tx>
            <c:strRef>
              <c:f>Plan1!$D$1</c:f>
              <c:strCache>
                <c:ptCount val="1"/>
                <c:pt idx="0">
                  <c:v>1970-1974</c:v>
                </c:pt>
              </c:strCache>
            </c:strRef>
          </c:tx>
          <c:invertIfNegative val="0"/>
          <c:cat>
            <c:strRef>
              <c:f>Plan1!$A$2:$A$4</c:f>
              <c:strCache>
                <c:ptCount val="3"/>
                <c:pt idx="0">
                  <c:v>POUPANÇA EXTERNA</c:v>
                </c:pt>
                <c:pt idx="1">
                  <c:v>POUPANÇA PÚBLICA</c:v>
                </c:pt>
                <c:pt idx="2">
                  <c:v>POUPANÇA PRIVADA</c:v>
                </c:pt>
              </c:strCache>
            </c:strRef>
          </c:cat>
          <c:val>
            <c:numRef>
              <c:f>Plan1!$D$2:$D$4</c:f>
              <c:numCache>
                <c:formatCode>General</c:formatCode>
                <c:ptCount val="3"/>
                <c:pt idx="0">
                  <c:v>2.99</c:v>
                </c:pt>
                <c:pt idx="1">
                  <c:v>-2.99</c:v>
                </c:pt>
                <c:pt idx="2">
                  <c:v>15.89</c:v>
                </c:pt>
              </c:numCache>
            </c:numRef>
          </c:val>
        </c:ser>
        <c:ser>
          <c:idx val="3"/>
          <c:order val="3"/>
          <c:tx>
            <c:strRef>
              <c:f>Plan1!$E$1</c:f>
              <c:strCache>
                <c:ptCount val="1"/>
                <c:pt idx="0">
                  <c:v>1975-1979</c:v>
                </c:pt>
              </c:strCache>
            </c:strRef>
          </c:tx>
          <c:invertIfNegative val="0"/>
          <c:cat>
            <c:strRef>
              <c:f>Plan1!$A$2:$A$4</c:f>
              <c:strCache>
                <c:ptCount val="3"/>
                <c:pt idx="0">
                  <c:v>POUPANÇA EXTERNA</c:v>
                </c:pt>
                <c:pt idx="1">
                  <c:v>POUPANÇA PÚBLICA</c:v>
                </c:pt>
                <c:pt idx="2">
                  <c:v>POUPANÇA PRIVADA</c:v>
                </c:pt>
              </c:strCache>
            </c:strRef>
          </c:cat>
          <c:val>
            <c:numRef>
              <c:f>Plan1!$E$2:$E$4</c:f>
              <c:numCache>
                <c:formatCode>General</c:formatCode>
                <c:ptCount val="3"/>
                <c:pt idx="0">
                  <c:v>3.93</c:v>
                </c:pt>
                <c:pt idx="1">
                  <c:v>-3.93</c:v>
                </c:pt>
                <c:pt idx="2">
                  <c:v>15.54</c:v>
                </c:pt>
              </c:numCache>
            </c:numRef>
          </c:val>
        </c:ser>
        <c:ser>
          <c:idx val="4"/>
          <c:order val="4"/>
          <c:tx>
            <c:strRef>
              <c:f>Plan1!$F$1</c:f>
              <c:strCache>
                <c:ptCount val="1"/>
                <c:pt idx="0">
                  <c:v>1980-1984</c:v>
                </c:pt>
              </c:strCache>
            </c:strRef>
          </c:tx>
          <c:invertIfNegative val="0"/>
          <c:cat>
            <c:strRef>
              <c:f>Plan1!$A$2:$A$4</c:f>
              <c:strCache>
                <c:ptCount val="3"/>
                <c:pt idx="0">
                  <c:v>POUPANÇA EXTERNA</c:v>
                </c:pt>
                <c:pt idx="1">
                  <c:v>POUPANÇA PÚBLICA</c:v>
                </c:pt>
                <c:pt idx="2">
                  <c:v>POUPANÇA PRIVADA</c:v>
                </c:pt>
              </c:strCache>
            </c:strRef>
          </c:cat>
          <c:val>
            <c:numRef>
              <c:f>Plan1!$F$2:$F$4</c:f>
              <c:numCache>
                <c:formatCode>General</c:formatCode>
                <c:ptCount val="3"/>
                <c:pt idx="0">
                  <c:v>3.91</c:v>
                </c:pt>
                <c:pt idx="1">
                  <c:v>-3.91</c:v>
                </c:pt>
                <c:pt idx="2">
                  <c:v>13.61</c:v>
                </c:pt>
              </c:numCache>
            </c:numRef>
          </c:val>
        </c:ser>
        <c:ser>
          <c:idx val="5"/>
          <c:order val="5"/>
          <c:tx>
            <c:strRef>
              <c:f>Plan1!$G$1</c:f>
              <c:strCache>
                <c:ptCount val="1"/>
                <c:pt idx="0">
                  <c:v>1085-1989</c:v>
                </c:pt>
              </c:strCache>
            </c:strRef>
          </c:tx>
          <c:invertIfNegative val="0"/>
          <c:cat>
            <c:strRef>
              <c:f>Plan1!$A$2:$A$4</c:f>
              <c:strCache>
                <c:ptCount val="3"/>
                <c:pt idx="0">
                  <c:v>POUPANÇA EXTERNA</c:v>
                </c:pt>
                <c:pt idx="1">
                  <c:v>POUPANÇA PÚBLICA</c:v>
                </c:pt>
                <c:pt idx="2">
                  <c:v>POUPANÇA PRIVADA</c:v>
                </c:pt>
              </c:strCache>
            </c:strRef>
          </c:cat>
          <c:val>
            <c:numRef>
              <c:f>Plan1!$G$2:$G$4</c:f>
              <c:numCache>
                <c:formatCode>General</c:formatCode>
                <c:ptCount val="3"/>
                <c:pt idx="0">
                  <c:v>0.21</c:v>
                </c:pt>
                <c:pt idx="1">
                  <c:v>-0.21</c:v>
                </c:pt>
                <c:pt idx="2">
                  <c:v>22.53</c:v>
                </c:pt>
              </c:numCache>
            </c:numRef>
          </c:val>
        </c:ser>
        <c:ser>
          <c:idx val="6"/>
          <c:order val="6"/>
          <c:tx>
            <c:strRef>
              <c:f>Plan1!$H$1</c:f>
              <c:strCache>
                <c:ptCount val="1"/>
                <c:pt idx="0">
                  <c:v>1990-1994</c:v>
                </c:pt>
              </c:strCache>
            </c:strRef>
          </c:tx>
          <c:invertIfNegative val="0"/>
          <c:cat>
            <c:strRef>
              <c:f>Plan1!$A$2:$A$4</c:f>
              <c:strCache>
                <c:ptCount val="3"/>
                <c:pt idx="0">
                  <c:v>POUPANÇA EXTERNA</c:v>
                </c:pt>
                <c:pt idx="1">
                  <c:v>POUPANÇA PÚBLICA</c:v>
                </c:pt>
                <c:pt idx="2">
                  <c:v>POUPANÇA PRIVADA</c:v>
                </c:pt>
              </c:strCache>
            </c:strRef>
          </c:cat>
          <c:val>
            <c:numRef>
              <c:f>Plan1!$H$2:$H$4</c:f>
              <c:numCache>
                <c:formatCode>General</c:formatCode>
                <c:ptCount val="3"/>
                <c:pt idx="0">
                  <c:v>0.6</c:v>
                </c:pt>
                <c:pt idx="1">
                  <c:v>-0.6</c:v>
                </c:pt>
                <c:pt idx="2">
                  <c:v>19.170000000000002</c:v>
                </c:pt>
              </c:numCache>
            </c:numRef>
          </c:val>
        </c:ser>
        <c:ser>
          <c:idx val="7"/>
          <c:order val="7"/>
          <c:tx>
            <c:strRef>
              <c:f>Plan1!$I$1</c:f>
              <c:strCache>
                <c:ptCount val="1"/>
                <c:pt idx="0">
                  <c:v>1995-1999</c:v>
                </c:pt>
              </c:strCache>
            </c:strRef>
          </c:tx>
          <c:invertIfNegative val="0"/>
          <c:cat>
            <c:strRef>
              <c:f>Plan1!$A$2:$A$4</c:f>
              <c:strCache>
                <c:ptCount val="3"/>
                <c:pt idx="0">
                  <c:v>POUPANÇA EXTERNA</c:v>
                </c:pt>
                <c:pt idx="1">
                  <c:v>POUPANÇA PÚBLICA</c:v>
                </c:pt>
                <c:pt idx="2">
                  <c:v>POUPANÇA PRIVADA</c:v>
                </c:pt>
              </c:strCache>
            </c:strRef>
          </c:cat>
          <c:val>
            <c:numRef>
              <c:f>Plan1!$I$2:$I$4</c:f>
              <c:numCache>
                <c:formatCode>General</c:formatCode>
                <c:ptCount val="3"/>
                <c:pt idx="0">
                  <c:v>3.71</c:v>
                </c:pt>
                <c:pt idx="1">
                  <c:v>-4.47</c:v>
                </c:pt>
                <c:pt idx="2">
                  <c:v>19.84</c:v>
                </c:pt>
              </c:numCache>
            </c:numRef>
          </c:val>
        </c:ser>
        <c:ser>
          <c:idx val="8"/>
          <c:order val="8"/>
          <c:tx>
            <c:strRef>
              <c:f>Plan1!$J$1</c:f>
              <c:strCache>
                <c:ptCount val="1"/>
                <c:pt idx="0">
                  <c:v>2000-2004</c:v>
                </c:pt>
              </c:strCache>
            </c:strRef>
          </c:tx>
          <c:invertIfNegative val="0"/>
          <c:cat>
            <c:strRef>
              <c:f>Plan1!$A$2:$A$4</c:f>
              <c:strCache>
                <c:ptCount val="3"/>
                <c:pt idx="0">
                  <c:v>POUPANÇA EXTERNA</c:v>
                </c:pt>
                <c:pt idx="1">
                  <c:v>POUPANÇA PÚBLICA</c:v>
                </c:pt>
                <c:pt idx="2">
                  <c:v>POUPANÇA PRIVADA</c:v>
                </c:pt>
              </c:strCache>
            </c:strRef>
          </c:cat>
          <c:val>
            <c:numRef>
              <c:f>Plan1!$J$2:$J$4</c:f>
              <c:numCache>
                <c:formatCode>General</c:formatCode>
                <c:ptCount val="3"/>
                <c:pt idx="0">
                  <c:v>1.75</c:v>
                </c:pt>
                <c:pt idx="1">
                  <c:v>1.7</c:v>
                </c:pt>
                <c:pt idx="2">
                  <c:v>13.56</c:v>
                </c:pt>
              </c:numCache>
            </c:numRef>
          </c:val>
        </c:ser>
        <c:ser>
          <c:idx val="9"/>
          <c:order val="9"/>
          <c:tx>
            <c:strRef>
              <c:f>Plan1!$K$1</c:f>
              <c:strCache>
                <c:ptCount val="1"/>
                <c:pt idx="0">
                  <c:v>2004-2007</c:v>
                </c:pt>
              </c:strCache>
            </c:strRef>
          </c:tx>
          <c:invertIfNegative val="0"/>
          <c:cat>
            <c:strRef>
              <c:f>Plan1!$A$2:$A$4</c:f>
              <c:strCache>
                <c:ptCount val="3"/>
                <c:pt idx="0">
                  <c:v>POUPANÇA EXTERNA</c:v>
                </c:pt>
                <c:pt idx="1">
                  <c:v>POUPANÇA PÚBLICA</c:v>
                </c:pt>
                <c:pt idx="2">
                  <c:v>POUPANÇA PRIVADA</c:v>
                </c:pt>
              </c:strCache>
            </c:strRef>
          </c:cat>
          <c:val>
            <c:numRef>
              <c:f>Plan1!$K$2:$K$4</c:f>
              <c:numCache>
                <c:formatCode>General</c:formatCode>
                <c:ptCount val="3"/>
                <c:pt idx="0">
                  <c:v>0.05</c:v>
                </c:pt>
                <c:pt idx="1">
                  <c:v>-5.32</c:v>
                </c:pt>
                <c:pt idx="2">
                  <c:v>17.899999999999999</c:v>
                </c:pt>
              </c:numCache>
            </c:numRef>
          </c:val>
        </c:ser>
        <c:dLbls>
          <c:showLegendKey val="0"/>
          <c:showVal val="0"/>
          <c:showCatName val="0"/>
          <c:showSerName val="0"/>
          <c:showPercent val="0"/>
          <c:showBubbleSize val="0"/>
        </c:dLbls>
        <c:gapWidth val="150"/>
        <c:axId val="101259904"/>
        <c:axId val="101261696"/>
      </c:barChart>
      <c:catAx>
        <c:axId val="101259904"/>
        <c:scaling>
          <c:orientation val="minMax"/>
        </c:scaling>
        <c:delete val="0"/>
        <c:axPos val="b"/>
        <c:majorTickMark val="out"/>
        <c:minorTickMark val="none"/>
        <c:tickLblPos val="nextTo"/>
        <c:txPr>
          <a:bodyPr/>
          <a:lstStyle/>
          <a:p>
            <a:pPr>
              <a:defRPr sz="1200" b="1"/>
            </a:pPr>
            <a:endParaRPr lang="pt-BR"/>
          </a:p>
        </c:txPr>
        <c:crossAx val="101261696"/>
        <c:crosses val="autoZero"/>
        <c:auto val="1"/>
        <c:lblAlgn val="ctr"/>
        <c:lblOffset val="100"/>
        <c:noMultiLvlLbl val="0"/>
      </c:catAx>
      <c:valAx>
        <c:axId val="101261696"/>
        <c:scaling>
          <c:orientation val="minMax"/>
        </c:scaling>
        <c:delete val="0"/>
        <c:axPos val="l"/>
        <c:majorGridlines/>
        <c:numFmt formatCode="General" sourceLinked="1"/>
        <c:majorTickMark val="out"/>
        <c:minorTickMark val="none"/>
        <c:tickLblPos val="nextTo"/>
        <c:crossAx val="10125990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2D5B0-48BD-4E33-BE31-63B4BF58C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44</Pages>
  <Words>10883</Words>
  <Characters>58773</Characters>
  <Application>Microsoft Office Word</Application>
  <DocSecurity>0</DocSecurity>
  <Lines>489</Lines>
  <Paragraphs>139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69517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Warlinton</dc:creator>
  <cp:lastModifiedBy>Pedro Ivo</cp:lastModifiedBy>
  <cp:revision>9</cp:revision>
  <dcterms:created xsi:type="dcterms:W3CDTF">2013-12-04T01:45:00Z</dcterms:created>
  <dcterms:modified xsi:type="dcterms:W3CDTF">2013-12-04T16:29:00Z</dcterms:modified>
</cp:coreProperties>
</file>